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A5230F" w14:textId="1F6A6057" w:rsidR="007F3478" w:rsidRDefault="007F3478" w:rsidP="00F646D9">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Pr>
          <w:rFonts w:cs="Arial"/>
          <w:bCs/>
          <w:sz w:val="20"/>
        </w:rPr>
        <w:t>3GPP TSG RAN WG1</w:t>
      </w:r>
      <w:r>
        <w:rPr>
          <w:rFonts w:cs="Arial"/>
          <w:bCs/>
          <w:sz w:val="20"/>
          <w:lang w:eastAsia="ja-JP"/>
        </w:rPr>
        <w:t xml:space="preserve"> #10</w:t>
      </w:r>
      <w:r w:rsidR="002B52B0">
        <w:rPr>
          <w:rFonts w:cs="Arial" w:hint="eastAsia"/>
          <w:bCs/>
          <w:sz w:val="20"/>
          <w:lang w:eastAsia="ja-JP"/>
        </w:rPr>
        <w:t>8</w:t>
      </w:r>
      <w:r>
        <w:rPr>
          <w:rFonts w:cs="Arial"/>
          <w:bCs/>
          <w:sz w:val="20"/>
          <w:lang w:eastAsia="ja-JP"/>
        </w:rPr>
        <w:t>e</w:t>
      </w:r>
      <w:r>
        <w:rPr>
          <w:rFonts w:cs="Arial"/>
          <w:bCs/>
          <w:sz w:val="20"/>
          <w:lang w:eastAsia="ja-JP"/>
        </w:rPr>
        <w:tab/>
      </w:r>
      <w:r>
        <w:rPr>
          <w:rFonts w:cs="Arial"/>
          <w:bCs/>
          <w:sz w:val="20"/>
          <w:lang w:eastAsia="ja-JP"/>
        </w:rPr>
        <w:tab/>
      </w:r>
      <w:r w:rsidR="00D70A40" w:rsidRPr="00D70A40">
        <w:rPr>
          <w:sz w:val="20"/>
        </w:rPr>
        <w:t>R1-2201379</w:t>
      </w:r>
    </w:p>
    <w:p w14:paraId="353EBC0F" w14:textId="29C1B376" w:rsidR="007F3478" w:rsidRDefault="007F3478" w:rsidP="00F646D9">
      <w:pPr>
        <w:pStyle w:val="TdocHeader2"/>
        <w:jc w:val="left"/>
        <w:rPr>
          <w:rFonts w:eastAsiaTheme="minorEastAsia"/>
          <w:lang w:val="en-US"/>
        </w:rPr>
      </w:pPr>
      <w:r>
        <w:rPr>
          <w:rFonts w:eastAsia="ＭＳ 明朝" w:cs="Arial"/>
          <w:bCs/>
          <w:sz w:val="20"/>
          <w:lang w:val="en-US" w:eastAsia="ja-JP"/>
        </w:rPr>
        <w:t xml:space="preserve">e-Meeting, </w:t>
      </w:r>
      <w:r w:rsidR="002B52B0">
        <w:rPr>
          <w:rFonts w:eastAsia="ＭＳ 明朝" w:cs="Arial"/>
          <w:bCs/>
          <w:sz w:val="20"/>
          <w:lang w:val="en-US" w:eastAsia="ja-JP"/>
        </w:rPr>
        <w:t>February</w:t>
      </w:r>
      <w:r>
        <w:rPr>
          <w:rFonts w:eastAsia="ＭＳ 明朝" w:cs="Arial"/>
          <w:bCs/>
          <w:sz w:val="20"/>
          <w:lang w:val="en-US" w:eastAsia="ja-JP"/>
        </w:rPr>
        <w:t xml:space="preserve"> </w:t>
      </w:r>
      <w:r w:rsidR="002B52B0">
        <w:rPr>
          <w:rFonts w:eastAsia="ＭＳ 明朝" w:cs="Arial"/>
          <w:bCs/>
          <w:sz w:val="20"/>
          <w:lang w:val="en-US" w:eastAsia="ja-JP"/>
        </w:rPr>
        <w:t>21st</w:t>
      </w:r>
      <w:r>
        <w:rPr>
          <w:rFonts w:eastAsia="ＭＳ 明朝" w:cs="Arial"/>
          <w:bCs/>
          <w:sz w:val="20"/>
          <w:lang w:val="en-US" w:eastAsia="ja-JP"/>
        </w:rPr>
        <w:t xml:space="preserve"> </w:t>
      </w:r>
      <w:r>
        <w:rPr>
          <w:rFonts w:cs="Arial"/>
          <w:bCs/>
          <w:sz w:val="20"/>
          <w:lang w:val="en-US" w:eastAsia="ja-JP"/>
        </w:rPr>
        <w:t xml:space="preserve">– </w:t>
      </w:r>
      <w:r w:rsidR="002B52B0">
        <w:rPr>
          <w:rFonts w:cs="Arial"/>
          <w:bCs/>
          <w:sz w:val="20"/>
          <w:lang w:val="en-US" w:eastAsia="ja-JP"/>
        </w:rPr>
        <w:t>March 3rd</w:t>
      </w:r>
      <w:r>
        <w:rPr>
          <w:rFonts w:eastAsiaTheme="minorEastAsia" w:cs="Arial"/>
          <w:bCs/>
          <w:sz w:val="20"/>
          <w:lang w:val="en-US" w:eastAsia="ja-JP"/>
        </w:rPr>
        <w:t>,</w:t>
      </w:r>
      <w:r>
        <w:rPr>
          <w:rFonts w:cs="Arial"/>
          <w:bCs/>
          <w:sz w:val="20"/>
          <w:lang w:val="en-US" w:eastAsia="ja-JP"/>
        </w:rPr>
        <w:t xml:space="preserve"> </w:t>
      </w:r>
      <w:r>
        <w:rPr>
          <w:rFonts w:eastAsiaTheme="minorEastAsia" w:cs="Arial"/>
          <w:bCs/>
          <w:sz w:val="20"/>
          <w:lang w:val="en-US" w:eastAsia="ja-JP"/>
        </w:rPr>
        <w:t>202</w:t>
      </w:r>
      <w:r w:rsidR="004D3070">
        <w:rPr>
          <w:rFonts w:eastAsiaTheme="minorEastAsia" w:cs="Arial"/>
          <w:bCs/>
          <w:sz w:val="20"/>
          <w:lang w:val="en-US" w:eastAsia="ja-JP"/>
        </w:rPr>
        <w:t>2</w:t>
      </w:r>
    </w:p>
    <w:p w14:paraId="4EE1F5DB" w14:textId="77777777" w:rsidR="005479EF" w:rsidRDefault="005479EF" w:rsidP="00F646D9">
      <w:pPr>
        <w:pStyle w:val="a7"/>
        <w:widowControl w:val="0"/>
      </w:pPr>
    </w:p>
    <w:p w14:paraId="4DA1B9F6" w14:textId="77777777" w:rsidR="005479EF" w:rsidRPr="00183562" w:rsidRDefault="005479EF" w:rsidP="00F646D9">
      <w:pPr>
        <w:pStyle w:val="TdocHeader2"/>
        <w:jc w:val="left"/>
        <w:rPr>
          <w:rFonts w:eastAsia="ＭＳ 明朝"/>
          <w:sz w:val="20"/>
          <w:lang w:eastAsia="ja-JP"/>
        </w:rPr>
      </w:pPr>
      <w:r w:rsidRPr="00183562">
        <w:rPr>
          <w:sz w:val="20"/>
        </w:rPr>
        <w:t>Source:</w:t>
      </w:r>
      <w:r w:rsidRPr="00183562">
        <w:rPr>
          <w:sz w:val="20"/>
        </w:rPr>
        <w:tab/>
      </w:r>
      <w:r w:rsidRPr="00183562">
        <w:rPr>
          <w:b w:val="0"/>
          <w:sz w:val="20"/>
        </w:rPr>
        <w:t>Panasonic</w:t>
      </w:r>
    </w:p>
    <w:p w14:paraId="5067DF51" w14:textId="26BF623A" w:rsidR="005479EF" w:rsidRPr="003A3034" w:rsidRDefault="005479EF" w:rsidP="00F646D9">
      <w:pPr>
        <w:pStyle w:val="TdocHeader2"/>
        <w:jc w:val="left"/>
        <w:rPr>
          <w:rFonts w:eastAsia="ＭＳ 明朝"/>
          <w:b w:val="0"/>
          <w:sz w:val="20"/>
          <w:lang w:eastAsia="ja-JP"/>
        </w:rPr>
      </w:pPr>
      <w:r w:rsidRPr="00183562">
        <w:rPr>
          <w:sz w:val="20"/>
        </w:rPr>
        <w:t xml:space="preserve">Title: </w:t>
      </w:r>
      <w:r w:rsidRPr="00183562">
        <w:rPr>
          <w:sz w:val="20"/>
        </w:rPr>
        <w:tab/>
      </w:r>
      <w:r w:rsidR="00E877FC">
        <w:rPr>
          <w:b w:val="0"/>
          <w:sz w:val="20"/>
        </w:rPr>
        <w:t xml:space="preserve">Discussion on </w:t>
      </w:r>
      <w:r w:rsidR="004D3070">
        <w:rPr>
          <w:b w:val="0"/>
          <w:sz w:val="20"/>
        </w:rPr>
        <w:t>i</w:t>
      </w:r>
      <w:r w:rsidR="00B302ED">
        <w:rPr>
          <w:b w:val="0"/>
          <w:sz w:val="20"/>
        </w:rPr>
        <w:t xml:space="preserve">ntra-UE multiplexing </w:t>
      </w:r>
      <w:r w:rsidR="004D3070">
        <w:rPr>
          <w:b w:val="0"/>
          <w:sz w:val="20"/>
        </w:rPr>
        <w:t>with</w:t>
      </w:r>
      <w:r w:rsidR="00B302ED">
        <w:rPr>
          <w:b w:val="0"/>
          <w:sz w:val="20"/>
        </w:rPr>
        <w:t xml:space="preserve"> different priorit</w:t>
      </w:r>
      <w:r w:rsidR="004D3070">
        <w:rPr>
          <w:b w:val="0"/>
          <w:sz w:val="20"/>
        </w:rPr>
        <w:t>ies</w:t>
      </w:r>
    </w:p>
    <w:p w14:paraId="3BEF152C" w14:textId="216D7EB5" w:rsidR="005479EF" w:rsidRPr="0081369B" w:rsidRDefault="005479EF" w:rsidP="00F646D9">
      <w:pPr>
        <w:spacing w:after="0"/>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E877FC">
        <w:rPr>
          <w:rFonts w:ascii="Arial" w:hAnsi="Arial"/>
          <w:lang w:eastAsia="ja-JP"/>
        </w:rPr>
        <w:t>8</w:t>
      </w:r>
      <w:r w:rsidR="007513EF">
        <w:rPr>
          <w:rFonts w:ascii="Arial" w:hAnsi="Arial" w:hint="eastAsia"/>
          <w:lang w:eastAsia="ja-JP"/>
        </w:rPr>
        <w:t>.</w:t>
      </w:r>
      <w:r w:rsidR="00E877FC">
        <w:rPr>
          <w:rFonts w:ascii="Arial" w:hAnsi="Arial"/>
          <w:lang w:eastAsia="ja-JP"/>
        </w:rPr>
        <w:t>3</w:t>
      </w:r>
      <w:r w:rsidR="00BD77C5">
        <w:rPr>
          <w:rFonts w:ascii="Arial" w:hAnsi="Arial"/>
          <w:lang w:eastAsia="ja-JP"/>
        </w:rPr>
        <w:t>.</w:t>
      </w:r>
      <w:r w:rsidR="00B302ED">
        <w:rPr>
          <w:rFonts w:ascii="Arial" w:hAnsi="Arial"/>
          <w:lang w:eastAsia="ja-JP"/>
        </w:rPr>
        <w:t>3</w:t>
      </w:r>
    </w:p>
    <w:p w14:paraId="5E0BFE4B" w14:textId="77777777" w:rsidR="005479EF" w:rsidRPr="00183562" w:rsidRDefault="005479EF" w:rsidP="00F646D9">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14:paraId="0D275DC3" w14:textId="77777777" w:rsidR="00AB66E3" w:rsidRPr="0020685A" w:rsidRDefault="003831E7" w:rsidP="00E569AF">
      <w:pPr>
        <w:pStyle w:val="1"/>
        <w:pBdr>
          <w:top w:val="single" w:sz="12" w:space="4" w:color="auto"/>
        </w:pBdr>
        <w:tabs>
          <w:tab w:val="num" w:pos="626"/>
        </w:tabs>
        <w:spacing w:beforeLines="100" w:afterLines="50" w:after="120"/>
        <w:ind w:left="425" w:hanging="425"/>
        <w:rPr>
          <w:rFonts w:eastAsia="SimSun"/>
          <w:szCs w:val="36"/>
          <w:lang w:eastAsia="zh-CN"/>
        </w:rPr>
      </w:pPr>
      <w:r w:rsidRPr="0020685A">
        <w:rPr>
          <w:szCs w:val="36"/>
        </w:rPr>
        <w:t>Introduction</w:t>
      </w:r>
    </w:p>
    <w:p w14:paraId="50563783" w14:textId="07A07966" w:rsidR="00CD5D21" w:rsidRDefault="00DC50EB" w:rsidP="00F646D9">
      <w:pPr>
        <w:spacing w:afterLines="50" w:after="120"/>
        <w:rPr>
          <w:lang w:eastAsia="ja-JP"/>
        </w:rPr>
      </w:pPr>
      <w:r>
        <w:rPr>
          <w:lang w:eastAsia="ja-JP"/>
        </w:rPr>
        <w:t xml:space="preserve">This document provides our view on </w:t>
      </w:r>
      <w:r w:rsidR="004D3070">
        <w:rPr>
          <w:lang w:eastAsia="ja-JP"/>
        </w:rPr>
        <w:t xml:space="preserve">the remaining issues </w:t>
      </w:r>
      <w:r w:rsidR="002B52B0">
        <w:rPr>
          <w:lang w:eastAsia="ja-JP"/>
        </w:rPr>
        <w:t xml:space="preserve">related to </w:t>
      </w:r>
      <w:r w:rsidR="003D330B">
        <w:rPr>
          <w:lang w:eastAsia="ja-JP"/>
        </w:rPr>
        <w:t>intra-UE multiplexing</w:t>
      </w:r>
      <w:r w:rsidR="004D3070">
        <w:rPr>
          <w:lang w:eastAsia="ja-JP"/>
        </w:rPr>
        <w:t xml:space="preserve"> with different priorities</w:t>
      </w:r>
      <w:r>
        <w:rPr>
          <w:lang w:eastAsia="ja-JP"/>
        </w:rPr>
        <w:t>.</w:t>
      </w:r>
    </w:p>
    <w:p w14:paraId="1DDC8F42" w14:textId="1DD80944" w:rsidR="00861975" w:rsidRDefault="00DC50EB" w:rsidP="00E569AF">
      <w:pPr>
        <w:pStyle w:val="1"/>
        <w:tabs>
          <w:tab w:val="num" w:pos="626"/>
        </w:tabs>
        <w:spacing w:beforeLines="100" w:afterLines="50" w:after="120"/>
        <w:ind w:left="426" w:hanging="426"/>
        <w:rPr>
          <w:lang w:val="en-US" w:eastAsia="ja-JP"/>
        </w:rPr>
      </w:pPr>
      <w:r>
        <w:rPr>
          <w:lang w:val="en-US" w:eastAsia="ja-JP"/>
        </w:rPr>
        <w:t>Discussion</w:t>
      </w:r>
    </w:p>
    <w:p w14:paraId="7E77A4BF" w14:textId="2AFA4B31" w:rsidR="00CD47B2" w:rsidRPr="00DE3C47" w:rsidRDefault="00CD47B2" w:rsidP="00E569AF">
      <w:pPr>
        <w:pStyle w:val="2"/>
        <w:tabs>
          <w:tab w:val="clear" w:pos="284"/>
          <w:tab w:val="num" w:pos="484"/>
        </w:tabs>
        <w:spacing w:beforeLines="50" w:before="120" w:afterLines="50" w:after="120"/>
        <w:ind w:left="0"/>
        <w:rPr>
          <w:lang w:val="en-US" w:eastAsia="ja-JP"/>
        </w:rPr>
      </w:pPr>
      <w:r>
        <w:rPr>
          <w:lang w:val="en-US" w:eastAsia="ja-JP"/>
        </w:rPr>
        <w:t>Intra-UE multiplexing framework</w:t>
      </w:r>
    </w:p>
    <w:p w14:paraId="03E8364C" w14:textId="0A3F73F1" w:rsidR="00CD47B2" w:rsidRDefault="00CD47B2" w:rsidP="00DF6B09">
      <w:pPr>
        <w:spacing w:afterLines="50" w:after="120"/>
        <w:rPr>
          <w:lang w:val="en-US" w:eastAsia="ja-JP"/>
        </w:rPr>
      </w:pPr>
      <w:r>
        <w:rPr>
          <w:rFonts w:hint="eastAsia"/>
          <w:lang w:val="en-US" w:eastAsia="ja-JP"/>
        </w:rPr>
        <w:t>I</w:t>
      </w:r>
      <w:r>
        <w:rPr>
          <w:lang w:val="en-US" w:eastAsia="ja-JP"/>
        </w:rPr>
        <w:t>n</w:t>
      </w:r>
      <w:r w:rsidR="00270389">
        <w:rPr>
          <w:lang w:val="en-US" w:eastAsia="ja-JP"/>
        </w:rPr>
        <w:t xml:space="preserve"> </w:t>
      </w:r>
      <w:r w:rsidR="005A532A">
        <w:rPr>
          <w:lang w:val="en-US" w:eastAsia="ja-JP"/>
        </w:rPr>
        <w:t>RAN1#107bis-e</w:t>
      </w:r>
      <w:r w:rsidR="00270389">
        <w:rPr>
          <w:lang w:val="en-US" w:eastAsia="ja-JP"/>
        </w:rPr>
        <w:t>, following agreement</w:t>
      </w:r>
      <w:r w:rsidR="00C176AE">
        <w:rPr>
          <w:lang w:val="en-US" w:eastAsia="ja-JP"/>
        </w:rPr>
        <w:t>s and working assumption</w:t>
      </w:r>
      <w:r w:rsidR="00270389">
        <w:rPr>
          <w:lang w:val="en-US" w:eastAsia="ja-JP"/>
        </w:rPr>
        <w:t xml:space="preserve"> </w:t>
      </w:r>
      <w:r w:rsidR="00C176AE">
        <w:rPr>
          <w:lang w:val="en-US" w:eastAsia="ja-JP"/>
        </w:rPr>
        <w:t>were</w:t>
      </w:r>
      <w:r w:rsidR="00270389">
        <w:rPr>
          <w:lang w:val="en-US" w:eastAsia="ja-JP"/>
        </w:rPr>
        <w:t xml:space="preserve"> made.</w:t>
      </w:r>
    </w:p>
    <w:p w14:paraId="6E4C4D92" w14:textId="0048CE68" w:rsidR="00763249" w:rsidRDefault="00763249" w:rsidP="00763249">
      <w:pPr>
        <w:pStyle w:val="Agreements"/>
        <w:spacing w:after="48"/>
        <w:ind w:leftChars="200" w:left="400"/>
        <w:jc w:val="left"/>
      </w:pPr>
      <w:r w:rsidRPr="00F12E77">
        <w:rPr>
          <w:rFonts w:hint="eastAsia"/>
          <w:highlight w:val="green"/>
        </w:rPr>
        <w:t>Agreement:</w:t>
      </w:r>
    </w:p>
    <w:p w14:paraId="15F115C6" w14:textId="3BBB4D18" w:rsidR="00763249" w:rsidRDefault="00763249" w:rsidP="00763249">
      <w:pPr>
        <w:pStyle w:val="aff2"/>
        <w:widowControl w:val="0"/>
        <w:numPr>
          <w:ilvl w:val="0"/>
          <w:numId w:val="12"/>
        </w:numPr>
        <w:snapToGrid w:val="0"/>
        <w:spacing w:after="0"/>
        <w:ind w:leftChars="200" w:left="820"/>
        <w:rPr>
          <w:rFonts w:eastAsiaTheme="minorEastAsia"/>
        </w:rPr>
      </w:pPr>
      <w:r>
        <w:rPr>
          <w:rFonts w:eastAsiaTheme="minorEastAsia"/>
        </w:rPr>
        <w:t>For resolving collision of PUCCHs of different priorities without repetitions within a time unit, Step 2.1 consi</w:t>
      </w:r>
      <w:r w:rsidR="002F21A4">
        <w:rPr>
          <w:rFonts w:eastAsiaTheme="minorEastAsia"/>
        </w:rPr>
        <w:t>s</w:t>
      </w:r>
      <w:r>
        <w:rPr>
          <w:rFonts w:eastAsiaTheme="minorEastAsia"/>
        </w:rPr>
        <w:t xml:space="preserve">ts of the following </w:t>
      </w:r>
      <w:r w:rsidR="002F21A4">
        <w:rPr>
          <w:rFonts w:eastAsiaTheme="minorEastAsia"/>
        </w:rPr>
        <w:t>sub-steps.</w:t>
      </w:r>
    </w:p>
    <w:p w14:paraId="63D7F12E" w14:textId="2326B499" w:rsidR="00763249" w:rsidRDefault="002F21A4" w:rsidP="00763249">
      <w:pPr>
        <w:pStyle w:val="aff2"/>
        <w:widowControl w:val="0"/>
        <w:numPr>
          <w:ilvl w:val="1"/>
          <w:numId w:val="12"/>
        </w:numPr>
        <w:snapToGrid w:val="0"/>
        <w:spacing w:after="0"/>
        <w:ind w:leftChars="410" w:left="1240"/>
        <w:rPr>
          <w:rFonts w:eastAsiaTheme="minorEastAsia"/>
        </w:rPr>
      </w:pPr>
      <w:r>
        <w:rPr>
          <w:rFonts w:eastAsiaTheme="minorEastAsia"/>
          <w:lang w:eastAsia="ja-JP"/>
        </w:rPr>
        <w:t>Step 2.1-1: Determine a reference PUCCH resource</w:t>
      </w:r>
    </w:p>
    <w:p w14:paraId="1EEB128C" w14:textId="02A55B83" w:rsidR="002F21A4" w:rsidRDefault="002F21A4" w:rsidP="00763249">
      <w:pPr>
        <w:pStyle w:val="aff2"/>
        <w:widowControl w:val="0"/>
        <w:numPr>
          <w:ilvl w:val="1"/>
          <w:numId w:val="12"/>
        </w:numPr>
        <w:snapToGrid w:val="0"/>
        <w:spacing w:after="0"/>
        <w:ind w:leftChars="410" w:left="1240"/>
        <w:rPr>
          <w:rFonts w:eastAsiaTheme="minorEastAsia"/>
        </w:rPr>
      </w:pPr>
      <w:r>
        <w:rPr>
          <w:rFonts w:eastAsiaTheme="minorEastAsia" w:hint="eastAsia"/>
          <w:lang w:eastAsia="ja-JP"/>
        </w:rPr>
        <w:t>S</w:t>
      </w:r>
      <w:r>
        <w:rPr>
          <w:rFonts w:eastAsiaTheme="minorEastAsia"/>
          <w:lang w:eastAsia="ja-JP"/>
        </w:rPr>
        <w:t xml:space="preserve">tep 2.1-2: Select </w:t>
      </w:r>
      <m:oMath>
        <m:r>
          <w:rPr>
            <w:rFonts w:ascii="Cambria Math" w:eastAsiaTheme="minorEastAsia" w:hAnsi="Cambria Math"/>
            <w:lang w:eastAsia="ja-JP"/>
          </w:rPr>
          <m:t>O</m:t>
        </m:r>
      </m:oMath>
      <w:r>
        <w:rPr>
          <w:rFonts w:eastAsiaTheme="minorEastAsia" w:hint="eastAsia"/>
          <w:lang w:eastAsia="ja-JP"/>
        </w:rPr>
        <w:t xml:space="preserve"> </w:t>
      </w:r>
      <w:r>
        <w:rPr>
          <w:rFonts w:eastAsiaTheme="minorEastAsia"/>
          <w:lang w:eastAsia="ja-JP"/>
        </w:rPr>
        <w:t>PUCCH resource(s) overlapping with the reference PUCCH resource.</w:t>
      </w:r>
    </w:p>
    <w:p w14:paraId="1CB460D9" w14:textId="4B800D3B" w:rsidR="002F21A4" w:rsidRDefault="002F21A4" w:rsidP="00763249">
      <w:pPr>
        <w:pStyle w:val="aff2"/>
        <w:widowControl w:val="0"/>
        <w:numPr>
          <w:ilvl w:val="1"/>
          <w:numId w:val="12"/>
        </w:numPr>
        <w:snapToGrid w:val="0"/>
        <w:spacing w:after="0"/>
        <w:ind w:leftChars="410" w:left="1240"/>
        <w:rPr>
          <w:rFonts w:eastAsiaTheme="minorEastAsia"/>
        </w:rPr>
      </w:pPr>
      <w:r>
        <w:rPr>
          <w:rFonts w:eastAsiaTheme="minorEastAsia" w:hint="eastAsia"/>
          <w:lang w:eastAsia="ja-JP"/>
        </w:rPr>
        <w:t>S</w:t>
      </w:r>
      <w:r>
        <w:rPr>
          <w:rFonts w:eastAsiaTheme="minorEastAsia"/>
          <w:lang w:eastAsia="ja-JP"/>
        </w:rPr>
        <w:t xml:space="preserve">tep 2.1-3: Apply Rel.17 intra-UE multiplexing / dropping rules to resolve overlapping among all the reference PUCCH resource and </w:t>
      </w:r>
      <m:oMath>
        <m:r>
          <w:rPr>
            <w:rFonts w:ascii="Cambria Math" w:eastAsiaTheme="minorEastAsia" w:hAnsi="Cambria Math"/>
            <w:lang w:eastAsia="ja-JP"/>
          </w:rPr>
          <m:t>O</m:t>
        </m:r>
      </m:oMath>
      <w:r>
        <w:rPr>
          <w:rFonts w:eastAsiaTheme="minorEastAsia" w:hint="eastAsia"/>
          <w:lang w:eastAsia="ja-JP"/>
        </w:rPr>
        <w:t xml:space="preserve"> </w:t>
      </w:r>
      <w:r>
        <w:rPr>
          <w:rFonts w:eastAsiaTheme="minorEastAsia"/>
          <w:lang w:eastAsia="ja-JP"/>
        </w:rPr>
        <w:t>PUCCH resource(s).</w:t>
      </w:r>
    </w:p>
    <w:p w14:paraId="2521303B" w14:textId="125B6D35" w:rsidR="002F21A4" w:rsidRPr="00763249" w:rsidRDefault="002F21A4" w:rsidP="00CD3F79">
      <w:pPr>
        <w:pStyle w:val="aff2"/>
        <w:widowControl w:val="0"/>
        <w:numPr>
          <w:ilvl w:val="1"/>
          <w:numId w:val="12"/>
        </w:numPr>
        <w:snapToGrid w:val="0"/>
        <w:spacing w:afterLines="50" w:after="120"/>
        <w:ind w:leftChars="410" w:left="1240"/>
        <w:rPr>
          <w:rFonts w:eastAsiaTheme="minorEastAsia"/>
        </w:rPr>
      </w:pPr>
      <w:r>
        <w:rPr>
          <w:rFonts w:eastAsiaTheme="minorEastAsia" w:hint="eastAsia"/>
          <w:lang w:eastAsia="ja-JP"/>
        </w:rPr>
        <w:t>S</w:t>
      </w:r>
      <w:r>
        <w:rPr>
          <w:rFonts w:eastAsiaTheme="minorEastAsia"/>
          <w:lang w:eastAsia="ja-JP"/>
        </w:rPr>
        <w:t>tep 2.1-4: Loop Step 2.1</w:t>
      </w:r>
      <w:r w:rsidR="00CD3F79">
        <w:rPr>
          <w:rFonts w:eastAsiaTheme="minorEastAsia"/>
          <w:lang w:eastAsia="ja-JP"/>
        </w:rPr>
        <w:t>-1) ~ Step 2.1-3 until there are no overlapping PUCCHs in the time unit.</w:t>
      </w:r>
    </w:p>
    <w:p w14:paraId="75E1440B" w14:textId="042322B5" w:rsidR="00DF6B09" w:rsidRDefault="00DF6B09" w:rsidP="00267C7B">
      <w:pPr>
        <w:pStyle w:val="Agreements"/>
        <w:spacing w:after="48"/>
        <w:ind w:leftChars="200" w:left="400"/>
        <w:jc w:val="left"/>
      </w:pPr>
      <w:r w:rsidRPr="00F12E77">
        <w:rPr>
          <w:rFonts w:hint="eastAsia"/>
          <w:highlight w:val="green"/>
        </w:rPr>
        <w:t>Agreement:</w:t>
      </w:r>
    </w:p>
    <w:p w14:paraId="5DFC4B96" w14:textId="00A9DDC9" w:rsidR="00DF6B09" w:rsidRDefault="005A532A" w:rsidP="00267C7B">
      <w:pPr>
        <w:pStyle w:val="aff2"/>
        <w:widowControl w:val="0"/>
        <w:numPr>
          <w:ilvl w:val="0"/>
          <w:numId w:val="12"/>
        </w:numPr>
        <w:snapToGrid w:val="0"/>
        <w:spacing w:after="0"/>
        <w:ind w:leftChars="200" w:left="820"/>
        <w:rPr>
          <w:rFonts w:eastAsiaTheme="minorEastAsia"/>
        </w:rPr>
      </w:pPr>
      <w:r>
        <w:rPr>
          <w:rFonts w:eastAsiaTheme="minorEastAsia"/>
        </w:rPr>
        <w:t>For resolving collision of PUCCHs of different priorities without repetition within a time unit, down select from the following options.</w:t>
      </w:r>
    </w:p>
    <w:p w14:paraId="272AB440" w14:textId="7BF30F6A" w:rsidR="005A532A" w:rsidRDefault="005A532A" w:rsidP="00267C7B">
      <w:pPr>
        <w:pStyle w:val="aff2"/>
        <w:widowControl w:val="0"/>
        <w:numPr>
          <w:ilvl w:val="1"/>
          <w:numId w:val="12"/>
        </w:numPr>
        <w:snapToGrid w:val="0"/>
        <w:spacing w:after="0"/>
        <w:ind w:leftChars="410" w:left="1240"/>
        <w:rPr>
          <w:rFonts w:eastAsiaTheme="minorEastAsia"/>
        </w:rPr>
      </w:pPr>
      <w:r>
        <w:rPr>
          <w:rFonts w:eastAsiaTheme="minorEastAsia" w:hint="eastAsia"/>
          <w:lang w:eastAsia="ja-JP"/>
        </w:rPr>
        <w:t>O</w:t>
      </w:r>
      <w:r>
        <w:rPr>
          <w:rFonts w:eastAsiaTheme="minorEastAsia"/>
          <w:lang w:eastAsia="ja-JP"/>
        </w:rPr>
        <w:t>ption 1:</w:t>
      </w:r>
    </w:p>
    <w:p w14:paraId="3AF95D3D" w14:textId="13044C89" w:rsidR="00DF6B09" w:rsidRDefault="005A532A" w:rsidP="00267C7B">
      <w:pPr>
        <w:pStyle w:val="aff2"/>
        <w:widowControl w:val="0"/>
        <w:numPr>
          <w:ilvl w:val="2"/>
          <w:numId w:val="12"/>
        </w:numPr>
        <w:snapToGrid w:val="0"/>
        <w:spacing w:after="0"/>
        <w:ind w:leftChars="620" w:left="1660"/>
        <w:rPr>
          <w:rFonts w:eastAsiaTheme="minorEastAsia"/>
        </w:rPr>
      </w:pPr>
      <w:r>
        <w:rPr>
          <w:rFonts w:eastAsiaTheme="minorEastAsia"/>
        </w:rPr>
        <w:t>The reference PUCCH resource is determined as in Rel.15, i.e., based on the starting symbol and duration.</w:t>
      </w:r>
    </w:p>
    <w:p w14:paraId="19FA03F8" w14:textId="58087427" w:rsidR="005A532A" w:rsidRPr="005A532A" w:rsidRDefault="005A532A" w:rsidP="005A532A">
      <w:pPr>
        <w:pStyle w:val="aff2"/>
        <w:widowControl w:val="0"/>
        <w:numPr>
          <w:ilvl w:val="2"/>
          <w:numId w:val="12"/>
        </w:numPr>
        <w:snapToGrid w:val="0"/>
        <w:spacing w:after="0"/>
        <w:ind w:leftChars="620" w:left="1660"/>
        <w:rPr>
          <w:rFonts w:eastAsiaTheme="minorEastAsia"/>
        </w:rPr>
      </w:pPr>
      <w:r>
        <w:rPr>
          <w:rFonts w:eastAsiaTheme="minorEastAsia" w:hint="eastAsia"/>
          <w:lang w:eastAsia="ja-JP"/>
        </w:rPr>
        <w:t>I</w:t>
      </w:r>
      <w:r>
        <w:rPr>
          <w:rFonts w:eastAsiaTheme="minorEastAsia"/>
          <w:lang w:eastAsia="ja-JP"/>
        </w:rPr>
        <w:t>n Step 2.1-2, select up to one PUCCH resource overlapping with the reference PUCCH resource according to Rel.15 pseudo code.</w:t>
      </w:r>
    </w:p>
    <w:p w14:paraId="430A52B0" w14:textId="6F29FB04" w:rsidR="005A532A" w:rsidRDefault="005A532A" w:rsidP="005A532A">
      <w:pPr>
        <w:pStyle w:val="aff2"/>
        <w:widowControl w:val="0"/>
        <w:numPr>
          <w:ilvl w:val="1"/>
          <w:numId w:val="12"/>
        </w:numPr>
        <w:snapToGrid w:val="0"/>
        <w:spacing w:after="0"/>
        <w:ind w:leftChars="410" w:left="1240"/>
        <w:rPr>
          <w:rFonts w:eastAsiaTheme="minorEastAsia"/>
        </w:rPr>
      </w:pPr>
      <w:r>
        <w:rPr>
          <w:rFonts w:eastAsiaTheme="minorEastAsia" w:hint="eastAsia"/>
          <w:lang w:eastAsia="ja-JP"/>
        </w:rPr>
        <w:t>O</w:t>
      </w:r>
      <w:r>
        <w:rPr>
          <w:rFonts w:eastAsiaTheme="minorEastAsia"/>
          <w:lang w:eastAsia="ja-JP"/>
        </w:rPr>
        <w:t>ption 2:</w:t>
      </w:r>
    </w:p>
    <w:p w14:paraId="7E12F217" w14:textId="38F5FA5F" w:rsidR="005A532A" w:rsidRDefault="005A532A" w:rsidP="005A532A">
      <w:pPr>
        <w:pStyle w:val="aff2"/>
        <w:widowControl w:val="0"/>
        <w:numPr>
          <w:ilvl w:val="2"/>
          <w:numId w:val="12"/>
        </w:numPr>
        <w:snapToGrid w:val="0"/>
        <w:spacing w:after="0"/>
        <w:ind w:leftChars="620" w:left="1660"/>
        <w:rPr>
          <w:rFonts w:eastAsiaTheme="minorEastAsia"/>
        </w:rPr>
      </w:pPr>
      <w:r>
        <w:rPr>
          <w:rFonts w:eastAsiaTheme="minorEastAsia"/>
        </w:rPr>
        <w:t>The reference PUCCH resource is determined as in Rel.15, i.e., based on the starting symbol and duration.</w:t>
      </w:r>
    </w:p>
    <w:p w14:paraId="4F92F17E" w14:textId="09081EC2" w:rsidR="005A532A" w:rsidRDefault="005A532A" w:rsidP="005A532A">
      <w:pPr>
        <w:pStyle w:val="aff2"/>
        <w:widowControl w:val="0"/>
        <w:numPr>
          <w:ilvl w:val="2"/>
          <w:numId w:val="12"/>
        </w:numPr>
        <w:snapToGrid w:val="0"/>
        <w:spacing w:after="0"/>
        <w:ind w:leftChars="620" w:left="1660"/>
        <w:rPr>
          <w:rFonts w:eastAsiaTheme="minorEastAsia"/>
        </w:rPr>
      </w:pPr>
      <w:r>
        <w:rPr>
          <w:rFonts w:eastAsiaTheme="minorEastAsia" w:hint="eastAsia"/>
          <w:lang w:eastAsia="ja-JP"/>
        </w:rPr>
        <w:t>I</w:t>
      </w:r>
      <w:r>
        <w:rPr>
          <w:rFonts w:eastAsiaTheme="minorEastAsia"/>
          <w:lang w:eastAsia="ja-JP"/>
        </w:rPr>
        <w:t>n Step 2.1-2, select all the PUCCH resources overlapping with the reference PUCCH resource according to Rel.15 pseudo code.</w:t>
      </w:r>
    </w:p>
    <w:p w14:paraId="70DFB30D" w14:textId="53A9AA23" w:rsidR="005A532A" w:rsidRDefault="005A532A" w:rsidP="005A532A">
      <w:pPr>
        <w:pStyle w:val="aff2"/>
        <w:widowControl w:val="0"/>
        <w:numPr>
          <w:ilvl w:val="1"/>
          <w:numId w:val="12"/>
        </w:numPr>
        <w:snapToGrid w:val="0"/>
        <w:spacing w:after="0"/>
        <w:ind w:leftChars="410" w:left="1240"/>
        <w:rPr>
          <w:rFonts w:eastAsiaTheme="minorEastAsia"/>
        </w:rPr>
      </w:pPr>
      <w:r>
        <w:rPr>
          <w:rFonts w:eastAsiaTheme="minorEastAsia" w:hint="eastAsia"/>
          <w:lang w:eastAsia="ja-JP"/>
        </w:rPr>
        <w:t>O</w:t>
      </w:r>
      <w:r>
        <w:rPr>
          <w:rFonts w:eastAsiaTheme="minorEastAsia"/>
          <w:lang w:eastAsia="ja-JP"/>
        </w:rPr>
        <w:t>ption 3:</w:t>
      </w:r>
    </w:p>
    <w:p w14:paraId="50E4F906" w14:textId="4269D599" w:rsidR="005A532A" w:rsidRDefault="005A532A" w:rsidP="005A532A">
      <w:pPr>
        <w:pStyle w:val="aff2"/>
        <w:widowControl w:val="0"/>
        <w:numPr>
          <w:ilvl w:val="2"/>
          <w:numId w:val="12"/>
        </w:numPr>
        <w:snapToGrid w:val="0"/>
        <w:spacing w:after="0"/>
        <w:ind w:leftChars="620" w:left="1660"/>
        <w:rPr>
          <w:rFonts w:eastAsiaTheme="minorEastAsia"/>
        </w:rPr>
      </w:pPr>
      <w:r>
        <w:rPr>
          <w:rFonts w:eastAsiaTheme="minorEastAsia"/>
        </w:rPr>
        <w:t>The reference PUCCH resource is determined by prioritizing HP PUCCH over LP PUCCH on top of Rel.15 rules.</w:t>
      </w:r>
    </w:p>
    <w:p w14:paraId="71342964" w14:textId="2B664844" w:rsidR="005A532A" w:rsidRDefault="005A532A" w:rsidP="005A532A">
      <w:pPr>
        <w:pStyle w:val="aff2"/>
        <w:widowControl w:val="0"/>
        <w:numPr>
          <w:ilvl w:val="2"/>
          <w:numId w:val="12"/>
        </w:numPr>
        <w:snapToGrid w:val="0"/>
        <w:spacing w:after="0"/>
        <w:ind w:leftChars="620" w:left="1660"/>
        <w:rPr>
          <w:rFonts w:eastAsiaTheme="minorEastAsia"/>
        </w:rPr>
      </w:pPr>
      <w:r>
        <w:rPr>
          <w:rFonts w:eastAsiaTheme="minorEastAsia" w:hint="eastAsia"/>
          <w:lang w:eastAsia="ja-JP"/>
        </w:rPr>
        <w:t>I</w:t>
      </w:r>
      <w:r>
        <w:rPr>
          <w:rFonts w:eastAsiaTheme="minorEastAsia"/>
          <w:lang w:eastAsia="ja-JP"/>
        </w:rPr>
        <w:t>n Step 2.1-2, select all the PUCCH resources overlapping with the reference PUCCH resource according to Rel.15 pseudo code.</w:t>
      </w:r>
    </w:p>
    <w:p w14:paraId="1D8CE077" w14:textId="7055C35E" w:rsidR="005A532A" w:rsidRDefault="005A532A" w:rsidP="005A532A">
      <w:pPr>
        <w:pStyle w:val="aff2"/>
        <w:widowControl w:val="0"/>
        <w:numPr>
          <w:ilvl w:val="1"/>
          <w:numId w:val="12"/>
        </w:numPr>
        <w:snapToGrid w:val="0"/>
        <w:spacing w:after="0"/>
        <w:ind w:leftChars="410" w:left="1240"/>
        <w:rPr>
          <w:rFonts w:eastAsiaTheme="minorEastAsia"/>
        </w:rPr>
      </w:pPr>
      <w:r>
        <w:rPr>
          <w:rFonts w:eastAsiaTheme="minorEastAsia" w:hint="eastAsia"/>
          <w:lang w:eastAsia="ja-JP"/>
        </w:rPr>
        <w:t>O</w:t>
      </w:r>
      <w:r>
        <w:rPr>
          <w:rFonts w:eastAsiaTheme="minorEastAsia"/>
          <w:lang w:eastAsia="ja-JP"/>
        </w:rPr>
        <w:t>ption 4:</w:t>
      </w:r>
    </w:p>
    <w:p w14:paraId="408BF418" w14:textId="5BD17FB2" w:rsidR="005A532A" w:rsidRDefault="005A532A" w:rsidP="005A532A">
      <w:pPr>
        <w:pStyle w:val="aff2"/>
        <w:widowControl w:val="0"/>
        <w:numPr>
          <w:ilvl w:val="2"/>
          <w:numId w:val="12"/>
        </w:numPr>
        <w:snapToGrid w:val="0"/>
        <w:spacing w:after="0"/>
        <w:ind w:leftChars="620" w:left="1660"/>
        <w:rPr>
          <w:rFonts w:eastAsiaTheme="minorEastAsia"/>
        </w:rPr>
      </w:pPr>
      <w:r>
        <w:rPr>
          <w:rFonts w:eastAsiaTheme="minorEastAsia"/>
        </w:rPr>
        <w:t>The reference PUCCH resource is determined by prioritizing LP PUCCH carrying HARQ-ACK on top of Rel.15 rules.</w:t>
      </w:r>
    </w:p>
    <w:p w14:paraId="0DEF20DD" w14:textId="043C0E87" w:rsidR="005A532A" w:rsidRDefault="005A532A" w:rsidP="005A532A">
      <w:pPr>
        <w:pStyle w:val="aff2"/>
        <w:widowControl w:val="0"/>
        <w:numPr>
          <w:ilvl w:val="2"/>
          <w:numId w:val="12"/>
        </w:numPr>
        <w:snapToGrid w:val="0"/>
        <w:spacing w:after="0"/>
        <w:ind w:leftChars="620" w:left="1660"/>
        <w:rPr>
          <w:rFonts w:eastAsiaTheme="minorEastAsia"/>
        </w:rPr>
      </w:pPr>
      <w:r>
        <w:rPr>
          <w:rFonts w:eastAsiaTheme="minorEastAsia" w:hint="eastAsia"/>
          <w:lang w:eastAsia="ja-JP"/>
        </w:rPr>
        <w:t>I</w:t>
      </w:r>
      <w:r>
        <w:rPr>
          <w:rFonts w:eastAsiaTheme="minorEastAsia"/>
          <w:lang w:eastAsia="ja-JP"/>
        </w:rPr>
        <w:t>n Step 2.1-2, if a LP PUCCH carrying HARQ-ACK overlaps with multiple HP PUCCHs and one of the HP PUCCH include HARQ-ACK, only select the HP PUCCH including HARQ-ACK in Step 2.1-2</w:t>
      </w:r>
      <w:r w:rsidR="00954CCF">
        <w:rPr>
          <w:rFonts w:eastAsiaTheme="minorEastAsia"/>
          <w:lang w:eastAsia="ja-JP"/>
        </w:rPr>
        <w:t>; otherwise, select all the PUCCH resources overlapping with the reference PUCCH resource according to Rel.15 pseudo code.</w:t>
      </w:r>
    </w:p>
    <w:p w14:paraId="01214B63" w14:textId="5A4CCBBC" w:rsidR="00954CCF" w:rsidRDefault="00954CCF" w:rsidP="00D053E2">
      <w:pPr>
        <w:pStyle w:val="aff2"/>
        <w:widowControl w:val="0"/>
        <w:numPr>
          <w:ilvl w:val="0"/>
          <w:numId w:val="12"/>
        </w:numPr>
        <w:snapToGrid w:val="0"/>
        <w:spacing w:afterLines="50" w:after="120"/>
        <w:ind w:leftChars="200" w:left="820"/>
        <w:rPr>
          <w:rFonts w:eastAsiaTheme="minorEastAsia"/>
        </w:rPr>
      </w:pPr>
      <w:r>
        <w:rPr>
          <w:rFonts w:eastAsiaTheme="minorEastAsia"/>
        </w:rPr>
        <w:t>FFS: Details on time units for all options.</w:t>
      </w:r>
    </w:p>
    <w:p w14:paraId="287AAFDB" w14:textId="6D5FF62E" w:rsidR="00C176AE" w:rsidRDefault="00C176AE" w:rsidP="00C176AE">
      <w:pPr>
        <w:pStyle w:val="Agreements"/>
        <w:spacing w:after="48"/>
        <w:ind w:leftChars="200" w:left="400"/>
        <w:jc w:val="left"/>
      </w:pPr>
      <w:r w:rsidRPr="00C176AE">
        <w:rPr>
          <w:highlight w:val="darkYellow"/>
        </w:rPr>
        <w:t>Working assumption</w:t>
      </w:r>
      <w:r w:rsidRPr="00C176AE">
        <w:rPr>
          <w:rFonts w:hint="eastAsia"/>
          <w:highlight w:val="darkYellow"/>
        </w:rPr>
        <w:t>:</w:t>
      </w:r>
    </w:p>
    <w:p w14:paraId="2FC56588" w14:textId="5A7CDD0A" w:rsidR="00C176AE" w:rsidRDefault="00C176AE" w:rsidP="00C176AE">
      <w:pPr>
        <w:pStyle w:val="aff2"/>
        <w:widowControl w:val="0"/>
        <w:numPr>
          <w:ilvl w:val="0"/>
          <w:numId w:val="12"/>
        </w:numPr>
        <w:snapToGrid w:val="0"/>
        <w:spacing w:after="0"/>
        <w:ind w:leftChars="200" w:left="820"/>
        <w:rPr>
          <w:rFonts w:eastAsiaTheme="minorEastAsia"/>
        </w:rPr>
      </w:pPr>
      <w:r>
        <w:rPr>
          <w:rFonts w:eastAsiaTheme="minorEastAsia"/>
        </w:rPr>
        <w:t>For resolving collision of PUCCHs of different priorities without repetition within a time unit, the time unit of HP HARQ-ACK is used. For a LP PUCCH overlapping with multiple time units, down select from</w:t>
      </w:r>
    </w:p>
    <w:p w14:paraId="42D4E67A" w14:textId="1C342508" w:rsidR="00C176AE" w:rsidRDefault="00C176AE" w:rsidP="00C176AE">
      <w:pPr>
        <w:pStyle w:val="aff2"/>
        <w:widowControl w:val="0"/>
        <w:numPr>
          <w:ilvl w:val="1"/>
          <w:numId w:val="12"/>
        </w:numPr>
        <w:snapToGrid w:val="0"/>
        <w:spacing w:after="0"/>
        <w:ind w:leftChars="410" w:left="1240"/>
        <w:rPr>
          <w:rFonts w:eastAsiaTheme="minorEastAsia"/>
        </w:rPr>
      </w:pPr>
      <w:r>
        <w:rPr>
          <w:rFonts w:eastAsiaTheme="minorEastAsia"/>
          <w:lang w:eastAsia="ja-JP"/>
        </w:rPr>
        <w:t xml:space="preserve">Alt.1: The LP PUCCH is associated with the </w:t>
      </w:r>
      <w:proofErr w:type="gramStart"/>
      <w:r>
        <w:rPr>
          <w:rFonts w:eastAsiaTheme="minorEastAsia"/>
          <w:lang w:eastAsia="ja-JP"/>
        </w:rPr>
        <w:t>first time</w:t>
      </w:r>
      <w:proofErr w:type="gramEnd"/>
      <w:r>
        <w:rPr>
          <w:rFonts w:eastAsiaTheme="minorEastAsia"/>
          <w:lang w:eastAsia="ja-JP"/>
        </w:rPr>
        <w:t xml:space="preserve"> unit with overlapping HP PUCCH(s)</w:t>
      </w:r>
    </w:p>
    <w:p w14:paraId="177D5776" w14:textId="32D9FCDE" w:rsidR="00C176AE" w:rsidRDefault="00C176AE" w:rsidP="00C176AE">
      <w:pPr>
        <w:pStyle w:val="aff2"/>
        <w:widowControl w:val="0"/>
        <w:numPr>
          <w:ilvl w:val="1"/>
          <w:numId w:val="12"/>
        </w:numPr>
        <w:snapToGrid w:val="0"/>
        <w:spacing w:after="0"/>
        <w:ind w:leftChars="410" w:left="1240"/>
        <w:rPr>
          <w:rFonts w:eastAsiaTheme="minorEastAsia"/>
        </w:rPr>
      </w:pPr>
      <w:r>
        <w:rPr>
          <w:rFonts w:eastAsiaTheme="minorEastAsia" w:hint="eastAsia"/>
          <w:lang w:eastAsia="ja-JP"/>
        </w:rPr>
        <w:t>A</w:t>
      </w:r>
      <w:r>
        <w:rPr>
          <w:rFonts w:eastAsiaTheme="minorEastAsia"/>
          <w:lang w:eastAsia="ja-JP"/>
        </w:rPr>
        <w:t xml:space="preserve">lt.2: </w:t>
      </w:r>
      <w:r w:rsidR="00560DF2">
        <w:rPr>
          <w:rFonts w:eastAsiaTheme="minorEastAsia"/>
          <w:lang w:eastAsia="ja-JP"/>
        </w:rPr>
        <w:t xml:space="preserve">The LP PUCCH is associated with the </w:t>
      </w:r>
      <w:proofErr w:type="gramStart"/>
      <w:r w:rsidR="00560DF2">
        <w:rPr>
          <w:rFonts w:eastAsiaTheme="minorEastAsia"/>
          <w:lang w:eastAsia="ja-JP"/>
        </w:rPr>
        <w:t>first time</w:t>
      </w:r>
      <w:proofErr w:type="gramEnd"/>
      <w:r w:rsidR="00560DF2">
        <w:rPr>
          <w:rFonts w:eastAsiaTheme="minorEastAsia"/>
          <w:lang w:eastAsia="ja-JP"/>
        </w:rPr>
        <w:t xml:space="preserve"> unit with overlapping HP PUCCH with HARQ-ACK if any. Otherwise, the LP PUCCH is associated with the </w:t>
      </w:r>
      <w:proofErr w:type="gramStart"/>
      <w:r w:rsidR="00560DF2">
        <w:rPr>
          <w:rFonts w:eastAsiaTheme="minorEastAsia"/>
          <w:lang w:eastAsia="ja-JP"/>
        </w:rPr>
        <w:t>first time</w:t>
      </w:r>
      <w:proofErr w:type="gramEnd"/>
      <w:r w:rsidR="00560DF2">
        <w:rPr>
          <w:rFonts w:eastAsiaTheme="minorEastAsia"/>
          <w:lang w:eastAsia="ja-JP"/>
        </w:rPr>
        <w:t xml:space="preserve"> unit with overlapping HP PUCCH(s)</w:t>
      </w:r>
    </w:p>
    <w:p w14:paraId="6FC6992D" w14:textId="019FA3E2" w:rsidR="00560DF2" w:rsidRDefault="00560DF2" w:rsidP="00595FCF">
      <w:pPr>
        <w:pStyle w:val="aff2"/>
        <w:widowControl w:val="0"/>
        <w:numPr>
          <w:ilvl w:val="1"/>
          <w:numId w:val="12"/>
        </w:numPr>
        <w:snapToGrid w:val="0"/>
        <w:spacing w:afterLines="50" w:after="120"/>
        <w:ind w:leftChars="410" w:left="1240"/>
        <w:rPr>
          <w:rFonts w:eastAsiaTheme="minorEastAsia"/>
        </w:rPr>
      </w:pPr>
      <w:r>
        <w:rPr>
          <w:rFonts w:eastAsiaTheme="minorEastAsia" w:hint="eastAsia"/>
          <w:lang w:eastAsia="ja-JP"/>
        </w:rPr>
        <w:lastRenderedPageBreak/>
        <w:t>A</w:t>
      </w:r>
      <w:r>
        <w:rPr>
          <w:rFonts w:eastAsiaTheme="minorEastAsia"/>
          <w:lang w:eastAsia="ja-JP"/>
        </w:rPr>
        <w:t>lt.3: The LP PUCCH is associated with the last time unit with overlapping HP PUCCH(s)</w:t>
      </w:r>
    </w:p>
    <w:p w14:paraId="2719312F" w14:textId="521F57EE" w:rsidR="00F3161D" w:rsidRDefault="00A46E7E" w:rsidP="00914184">
      <w:pPr>
        <w:spacing w:afterLines="50" w:after="120"/>
        <w:rPr>
          <w:lang w:val="en-US" w:eastAsia="ja-JP"/>
        </w:rPr>
      </w:pPr>
      <w:r>
        <w:rPr>
          <w:rFonts w:hint="eastAsia"/>
          <w:lang w:val="en-US" w:eastAsia="ja-JP"/>
        </w:rPr>
        <w:t>I</w:t>
      </w:r>
      <w:r>
        <w:rPr>
          <w:lang w:val="en-US" w:eastAsia="ja-JP"/>
        </w:rPr>
        <w:t xml:space="preserve">n Option 1, </w:t>
      </w:r>
      <w:r w:rsidR="00CE537F">
        <w:rPr>
          <w:lang w:val="en-US" w:eastAsia="ja-JP"/>
        </w:rPr>
        <w:t xml:space="preserve">Rel.15 pseudo code can be reused by restricting </w:t>
      </w:r>
      <w:r w:rsidR="000F5CB8">
        <w:rPr>
          <w:lang w:val="en-US" w:eastAsia="ja-JP"/>
        </w:rPr>
        <w:t xml:space="preserve">to select up to one overlapping PUCCH resource with the reference PUCCH resource so that pair-wise collision handling PUCCHs of different priorities can be performed. </w:t>
      </w:r>
      <w:r w:rsidR="00C713E3">
        <w:rPr>
          <w:lang w:val="en-US" w:eastAsia="ja-JP"/>
        </w:rPr>
        <w:t xml:space="preserve">In Option 2, </w:t>
      </w:r>
      <w:r w:rsidR="00172907">
        <w:rPr>
          <w:lang w:val="en-US" w:eastAsia="ja-JP"/>
        </w:rPr>
        <w:t xml:space="preserve">since all the PUCCH resources overlapping with the reference PUCCH resource are selected, </w:t>
      </w:r>
      <w:r w:rsidR="00C713E3">
        <w:rPr>
          <w:lang w:val="en-US" w:eastAsia="ja-JP"/>
        </w:rPr>
        <w:t xml:space="preserve">Rel.15 pseudo code can be </w:t>
      </w:r>
      <w:r w:rsidR="00172907">
        <w:rPr>
          <w:lang w:val="en-US" w:eastAsia="ja-JP"/>
        </w:rPr>
        <w:t xml:space="preserve">just </w:t>
      </w:r>
      <w:r w:rsidR="00C713E3">
        <w:rPr>
          <w:lang w:val="en-US" w:eastAsia="ja-JP"/>
        </w:rPr>
        <w:t>reused.</w:t>
      </w:r>
      <w:r w:rsidR="00172907">
        <w:rPr>
          <w:lang w:val="en-US" w:eastAsia="ja-JP"/>
        </w:rPr>
        <w:t xml:space="preserve"> </w:t>
      </w:r>
      <w:r w:rsidR="00253DA4">
        <w:rPr>
          <w:lang w:val="en-US" w:eastAsia="ja-JP"/>
        </w:rPr>
        <w:t xml:space="preserve">The potential concern is </w:t>
      </w:r>
      <w:r w:rsidR="00D47D61">
        <w:rPr>
          <w:lang w:val="en-US" w:eastAsia="ja-JP"/>
        </w:rPr>
        <w:t xml:space="preserve">if the LP PUCCH become a reference PUCCH resource due to earliest starting symbol, </w:t>
      </w:r>
      <w:r w:rsidR="000C0795">
        <w:rPr>
          <w:lang w:val="en-US" w:eastAsia="ja-JP"/>
        </w:rPr>
        <w:t xml:space="preserve">how to handle collision of LP PUCCH </w:t>
      </w:r>
      <w:r w:rsidR="004C3CE9">
        <w:rPr>
          <w:lang w:val="en-US" w:eastAsia="ja-JP"/>
        </w:rPr>
        <w:t xml:space="preserve">with HARQ-ACK </w:t>
      </w:r>
      <w:r w:rsidR="000C0795">
        <w:rPr>
          <w:lang w:val="en-US" w:eastAsia="ja-JP"/>
        </w:rPr>
        <w:t xml:space="preserve">and multiple non-overlapping HP PUCCHs should be discussed. </w:t>
      </w:r>
      <w:r w:rsidR="005C3F32">
        <w:rPr>
          <w:lang w:val="en-US" w:eastAsia="ja-JP"/>
        </w:rPr>
        <w:t xml:space="preserve">In Option 3, </w:t>
      </w:r>
      <w:r w:rsidR="004C3CE9">
        <w:rPr>
          <w:lang w:val="en-US" w:eastAsia="ja-JP"/>
        </w:rPr>
        <w:t xml:space="preserve">the case of collision handling of LP PUCCH with HARQ-ACK and multiple </w:t>
      </w:r>
      <w:r w:rsidR="001256AE">
        <w:rPr>
          <w:lang w:val="en-US" w:eastAsia="ja-JP"/>
        </w:rPr>
        <w:t xml:space="preserve">non-overlapping HP PUCCHs can be avoided. In Option 4, unnecessary dropping of </w:t>
      </w:r>
      <w:r w:rsidR="00B56850">
        <w:rPr>
          <w:lang w:val="en-US" w:eastAsia="ja-JP"/>
        </w:rPr>
        <w:t>LP HARQ-ACK can be avoided.</w:t>
      </w:r>
      <w:r w:rsidR="005B5319">
        <w:rPr>
          <w:lang w:val="en-US" w:eastAsia="ja-JP"/>
        </w:rPr>
        <w:t xml:space="preserve"> In our view, </w:t>
      </w:r>
      <w:r w:rsidR="000F3404">
        <w:rPr>
          <w:lang w:val="en-US" w:eastAsia="ja-JP"/>
        </w:rPr>
        <w:t>Rel.15 procedure should be reused as much as possible</w:t>
      </w:r>
      <w:r w:rsidR="007C682E">
        <w:rPr>
          <w:lang w:val="en-US" w:eastAsia="ja-JP"/>
        </w:rPr>
        <w:t xml:space="preserve"> and impact to Rel.15 procedure would be </w:t>
      </w:r>
      <w:r w:rsidR="007C1394">
        <w:rPr>
          <w:lang w:val="en-US" w:eastAsia="ja-JP"/>
        </w:rPr>
        <w:t xml:space="preserve">Option 2 </w:t>
      </w:r>
      <w:r w:rsidR="007C682E">
        <w:rPr>
          <w:lang w:val="en-US" w:eastAsia="ja-JP"/>
        </w:rPr>
        <w:t xml:space="preserve">&lt; </w:t>
      </w:r>
      <w:r w:rsidR="009D031E">
        <w:rPr>
          <w:lang w:val="en-US" w:eastAsia="ja-JP"/>
        </w:rPr>
        <w:t xml:space="preserve">Option </w:t>
      </w:r>
      <w:r w:rsidR="00372AF9">
        <w:rPr>
          <w:lang w:val="en-US" w:eastAsia="ja-JP"/>
        </w:rPr>
        <w:t>3</w:t>
      </w:r>
      <w:r w:rsidR="009D031E">
        <w:rPr>
          <w:lang w:val="en-US" w:eastAsia="ja-JP"/>
        </w:rPr>
        <w:t xml:space="preserve"> </w:t>
      </w:r>
      <w:r w:rsidR="00372AF9">
        <w:rPr>
          <w:lang w:val="en-US" w:eastAsia="ja-JP"/>
        </w:rPr>
        <w:t>&lt;</w:t>
      </w:r>
      <w:r w:rsidR="009D031E">
        <w:rPr>
          <w:lang w:val="en-US" w:eastAsia="ja-JP"/>
        </w:rPr>
        <w:t xml:space="preserve"> Option </w:t>
      </w:r>
      <w:r w:rsidR="00372AF9">
        <w:rPr>
          <w:lang w:val="en-US" w:eastAsia="ja-JP"/>
        </w:rPr>
        <w:t>1</w:t>
      </w:r>
      <w:r w:rsidR="007C682E">
        <w:rPr>
          <w:lang w:val="en-US" w:eastAsia="ja-JP"/>
        </w:rPr>
        <w:t xml:space="preserve"> &lt; Option 4</w:t>
      </w:r>
      <w:r w:rsidR="009D031E">
        <w:rPr>
          <w:lang w:val="en-US" w:eastAsia="ja-JP"/>
        </w:rPr>
        <w:t>.</w:t>
      </w:r>
      <w:r w:rsidR="00B82DED">
        <w:rPr>
          <w:lang w:val="en-US" w:eastAsia="ja-JP"/>
        </w:rPr>
        <w:t xml:space="preserve"> </w:t>
      </w:r>
      <w:r w:rsidR="00983A8E">
        <w:rPr>
          <w:lang w:val="en-US" w:eastAsia="ja-JP"/>
        </w:rPr>
        <w:t xml:space="preserve">On the need of </w:t>
      </w:r>
      <w:r w:rsidR="00792DC0">
        <w:rPr>
          <w:lang w:val="en-US" w:eastAsia="ja-JP"/>
        </w:rPr>
        <w:t>further discussion on how to handle collision of LP PUCCH with HARQ-ACK and multiple non-overlapping HP PUCCHs</w:t>
      </w:r>
      <w:r w:rsidR="00983A8E">
        <w:rPr>
          <w:lang w:val="en-US" w:eastAsia="ja-JP"/>
        </w:rPr>
        <w:t xml:space="preserve">, Option 1 and Option 3 </w:t>
      </w:r>
      <w:r w:rsidR="00295BE3">
        <w:rPr>
          <w:lang w:val="en-US" w:eastAsia="ja-JP"/>
        </w:rPr>
        <w:t xml:space="preserve">can avoid such discussion, and then </w:t>
      </w:r>
      <w:r w:rsidR="001D45DD">
        <w:rPr>
          <w:lang w:val="en-US" w:eastAsia="ja-JP"/>
        </w:rPr>
        <w:t xml:space="preserve">need less specification effort. Considering both </w:t>
      </w:r>
      <w:r w:rsidR="00F3161D">
        <w:rPr>
          <w:lang w:val="en-US" w:eastAsia="ja-JP"/>
        </w:rPr>
        <w:t>the impact to Rel.15 procedure and specification effort, we prefer to either Option 2 or Option 3.</w:t>
      </w:r>
      <w:r w:rsidR="00914184">
        <w:rPr>
          <w:lang w:val="en-US" w:eastAsia="ja-JP"/>
        </w:rPr>
        <w:t xml:space="preserve"> </w:t>
      </w:r>
      <w:r w:rsidR="00B25BB4">
        <w:rPr>
          <w:rFonts w:hint="eastAsia"/>
          <w:lang w:val="en-US" w:eastAsia="ja-JP"/>
        </w:rPr>
        <w:t>O</w:t>
      </w:r>
      <w:r w:rsidR="00B25BB4">
        <w:rPr>
          <w:lang w:val="en-US" w:eastAsia="ja-JP"/>
        </w:rPr>
        <w:t xml:space="preserve">n </w:t>
      </w:r>
      <w:r w:rsidR="00B649D3">
        <w:rPr>
          <w:lang w:val="en-US" w:eastAsia="ja-JP"/>
        </w:rPr>
        <w:t xml:space="preserve">the time unit for a LP PUCCH overlapping with multiple time units, </w:t>
      </w:r>
      <w:r w:rsidR="0048758B">
        <w:rPr>
          <w:lang w:val="en-US" w:eastAsia="ja-JP"/>
        </w:rPr>
        <w:t>Alt</w:t>
      </w:r>
      <w:r w:rsidR="00914184">
        <w:rPr>
          <w:lang w:val="en-US" w:eastAsia="ja-JP"/>
        </w:rPr>
        <w:t xml:space="preserve"> .1 is preferred for the simplicity.</w:t>
      </w:r>
    </w:p>
    <w:p w14:paraId="06CF1F7C" w14:textId="2E2E1E87" w:rsidR="00F72FF6" w:rsidRPr="003D2CF7" w:rsidRDefault="008B7688" w:rsidP="003D2CF7">
      <w:pPr>
        <w:pStyle w:val="Agreements"/>
        <w:spacing w:after="48"/>
        <w:ind w:leftChars="200" w:left="400"/>
        <w:jc w:val="left"/>
      </w:pPr>
      <w:r w:rsidRPr="003D2CF7">
        <w:t xml:space="preserve">Proposal 1: </w:t>
      </w:r>
      <w:r w:rsidR="00914184" w:rsidRPr="003D2CF7">
        <w:t xml:space="preserve">For resolving collision of PUCCHs of different priorities without repetition within a time unit, </w:t>
      </w:r>
      <w:r w:rsidRPr="003D2CF7">
        <w:t>either of following options should be taken.</w:t>
      </w:r>
    </w:p>
    <w:p w14:paraId="2B52E777" w14:textId="77777777" w:rsidR="008B7688" w:rsidRPr="003D2CF7" w:rsidRDefault="008B7688" w:rsidP="003D2CF7">
      <w:pPr>
        <w:pStyle w:val="aff2"/>
        <w:widowControl w:val="0"/>
        <w:numPr>
          <w:ilvl w:val="0"/>
          <w:numId w:val="12"/>
        </w:numPr>
        <w:snapToGrid w:val="0"/>
        <w:spacing w:after="0"/>
        <w:ind w:leftChars="200" w:left="820"/>
        <w:rPr>
          <w:rFonts w:eastAsiaTheme="minorEastAsia"/>
          <w:b/>
          <w:bCs/>
        </w:rPr>
      </w:pPr>
      <w:r w:rsidRPr="003D2CF7">
        <w:rPr>
          <w:rFonts w:eastAsiaTheme="minorEastAsia" w:hint="eastAsia"/>
          <w:b/>
          <w:bCs/>
        </w:rPr>
        <w:t>O</w:t>
      </w:r>
      <w:r w:rsidRPr="003D2CF7">
        <w:rPr>
          <w:rFonts w:eastAsiaTheme="minorEastAsia"/>
          <w:b/>
          <w:bCs/>
        </w:rPr>
        <w:t>ption 2:</w:t>
      </w:r>
    </w:p>
    <w:p w14:paraId="26869893" w14:textId="77777777" w:rsidR="008B7688" w:rsidRPr="003D2CF7" w:rsidRDefault="008B7688" w:rsidP="003D2CF7">
      <w:pPr>
        <w:pStyle w:val="aff2"/>
        <w:widowControl w:val="0"/>
        <w:numPr>
          <w:ilvl w:val="1"/>
          <w:numId w:val="12"/>
        </w:numPr>
        <w:snapToGrid w:val="0"/>
        <w:spacing w:after="0"/>
        <w:ind w:leftChars="410" w:left="1240"/>
        <w:rPr>
          <w:rFonts w:eastAsiaTheme="minorEastAsia"/>
          <w:b/>
          <w:bCs/>
          <w:lang w:eastAsia="ja-JP"/>
        </w:rPr>
      </w:pPr>
      <w:r w:rsidRPr="003D2CF7">
        <w:rPr>
          <w:rFonts w:eastAsiaTheme="minorEastAsia"/>
          <w:b/>
          <w:bCs/>
          <w:lang w:eastAsia="ja-JP"/>
        </w:rPr>
        <w:t>The reference PUCCH resource is determined as in Rel.15, i.e., based on the starting symbol and duration.</w:t>
      </w:r>
    </w:p>
    <w:p w14:paraId="1497F8CD" w14:textId="77777777" w:rsidR="008B7688" w:rsidRPr="003D2CF7" w:rsidRDefault="008B7688" w:rsidP="003D2CF7">
      <w:pPr>
        <w:pStyle w:val="aff2"/>
        <w:widowControl w:val="0"/>
        <w:numPr>
          <w:ilvl w:val="1"/>
          <w:numId w:val="12"/>
        </w:numPr>
        <w:snapToGrid w:val="0"/>
        <w:spacing w:after="0"/>
        <w:ind w:leftChars="410" w:left="1240"/>
        <w:rPr>
          <w:rFonts w:eastAsiaTheme="minorEastAsia"/>
          <w:b/>
          <w:bCs/>
          <w:lang w:eastAsia="ja-JP"/>
        </w:rPr>
      </w:pPr>
      <w:r w:rsidRPr="003D2CF7">
        <w:rPr>
          <w:rFonts w:eastAsiaTheme="minorEastAsia" w:hint="eastAsia"/>
          <w:b/>
          <w:bCs/>
          <w:lang w:eastAsia="ja-JP"/>
        </w:rPr>
        <w:t>I</w:t>
      </w:r>
      <w:r w:rsidRPr="003D2CF7">
        <w:rPr>
          <w:rFonts w:eastAsiaTheme="minorEastAsia"/>
          <w:b/>
          <w:bCs/>
          <w:lang w:eastAsia="ja-JP"/>
        </w:rPr>
        <w:t>n Step 2.1-2, select all the PUCCH resources overlapping with the reference PUCCH resource according to Rel.15 pseudo code.</w:t>
      </w:r>
    </w:p>
    <w:p w14:paraId="25308932" w14:textId="77777777" w:rsidR="008B7688" w:rsidRPr="003D2CF7" w:rsidRDefault="008B7688" w:rsidP="003D2CF7">
      <w:pPr>
        <w:pStyle w:val="aff2"/>
        <w:widowControl w:val="0"/>
        <w:numPr>
          <w:ilvl w:val="0"/>
          <w:numId w:val="12"/>
        </w:numPr>
        <w:snapToGrid w:val="0"/>
        <w:spacing w:after="0"/>
        <w:ind w:leftChars="200" w:left="820"/>
        <w:rPr>
          <w:rFonts w:eastAsiaTheme="minorEastAsia"/>
          <w:b/>
          <w:bCs/>
        </w:rPr>
      </w:pPr>
      <w:r w:rsidRPr="003D2CF7">
        <w:rPr>
          <w:rFonts w:eastAsiaTheme="minorEastAsia" w:hint="eastAsia"/>
          <w:b/>
          <w:bCs/>
        </w:rPr>
        <w:t>O</w:t>
      </w:r>
      <w:r w:rsidRPr="003D2CF7">
        <w:rPr>
          <w:rFonts w:eastAsiaTheme="minorEastAsia"/>
          <w:b/>
          <w:bCs/>
        </w:rPr>
        <w:t>ption 3:</w:t>
      </w:r>
    </w:p>
    <w:p w14:paraId="520C09E5" w14:textId="77777777" w:rsidR="008B7688" w:rsidRPr="003D2CF7" w:rsidRDefault="008B7688" w:rsidP="003D2CF7">
      <w:pPr>
        <w:pStyle w:val="aff2"/>
        <w:widowControl w:val="0"/>
        <w:numPr>
          <w:ilvl w:val="1"/>
          <w:numId w:val="12"/>
        </w:numPr>
        <w:snapToGrid w:val="0"/>
        <w:spacing w:after="0"/>
        <w:ind w:leftChars="410" w:left="1240"/>
        <w:rPr>
          <w:rFonts w:eastAsiaTheme="minorEastAsia"/>
          <w:b/>
          <w:bCs/>
          <w:lang w:eastAsia="ja-JP"/>
        </w:rPr>
      </w:pPr>
      <w:r w:rsidRPr="003D2CF7">
        <w:rPr>
          <w:rFonts w:eastAsiaTheme="minorEastAsia"/>
          <w:b/>
          <w:bCs/>
          <w:lang w:eastAsia="ja-JP"/>
        </w:rPr>
        <w:t>The reference PUCCH resource is determined by prioritizing HP PUCCH over LP PUCCH on top of Rel.15 rules.</w:t>
      </w:r>
    </w:p>
    <w:p w14:paraId="32E48204" w14:textId="77777777" w:rsidR="008B7688" w:rsidRPr="003D2CF7" w:rsidRDefault="008B7688" w:rsidP="003D2CF7">
      <w:pPr>
        <w:pStyle w:val="aff2"/>
        <w:widowControl w:val="0"/>
        <w:numPr>
          <w:ilvl w:val="1"/>
          <w:numId w:val="12"/>
        </w:numPr>
        <w:snapToGrid w:val="0"/>
        <w:spacing w:afterLines="50" w:after="120"/>
        <w:ind w:leftChars="410" w:left="1240"/>
        <w:rPr>
          <w:rFonts w:eastAsiaTheme="minorEastAsia"/>
          <w:b/>
          <w:bCs/>
          <w:lang w:eastAsia="ja-JP"/>
        </w:rPr>
      </w:pPr>
      <w:r w:rsidRPr="003D2CF7">
        <w:rPr>
          <w:rFonts w:eastAsiaTheme="minorEastAsia" w:hint="eastAsia"/>
          <w:b/>
          <w:bCs/>
          <w:lang w:eastAsia="ja-JP"/>
        </w:rPr>
        <w:t>I</w:t>
      </w:r>
      <w:r w:rsidRPr="003D2CF7">
        <w:rPr>
          <w:rFonts w:eastAsiaTheme="minorEastAsia"/>
          <w:b/>
          <w:bCs/>
          <w:lang w:eastAsia="ja-JP"/>
        </w:rPr>
        <w:t>n Step 2.1-2, select all the PUCCH resources overlapping with the reference PUCCH resource according to Rel.15 pseudo code.</w:t>
      </w:r>
    </w:p>
    <w:p w14:paraId="2FDEA279" w14:textId="4AD9B13C" w:rsidR="003D2CF7" w:rsidRPr="003D2CF7" w:rsidRDefault="003D2CF7" w:rsidP="003D2CF7">
      <w:pPr>
        <w:pStyle w:val="Agreements"/>
        <w:spacing w:after="48"/>
        <w:ind w:leftChars="200" w:left="400"/>
        <w:jc w:val="left"/>
      </w:pPr>
      <w:r w:rsidRPr="003D2CF7">
        <w:t xml:space="preserve">Proposal </w:t>
      </w:r>
      <w:r>
        <w:t>2</w:t>
      </w:r>
      <w:r w:rsidRPr="003D2CF7">
        <w:t xml:space="preserve">: </w:t>
      </w:r>
      <w:r w:rsidR="00797430">
        <w:t>F</w:t>
      </w:r>
      <w:r>
        <w:t>or a LP PUCCH overlapping with multiple time units, t</w:t>
      </w:r>
      <w:r w:rsidRPr="003D2CF7">
        <w:t xml:space="preserve">he LP PUCCH is associated with the </w:t>
      </w:r>
      <w:proofErr w:type="gramStart"/>
      <w:r w:rsidRPr="003D2CF7">
        <w:t>first time</w:t>
      </w:r>
      <w:proofErr w:type="gramEnd"/>
      <w:r w:rsidRPr="003D2CF7">
        <w:t xml:space="preserve"> unit with overlapping HP PUCCH(s)</w:t>
      </w:r>
      <w:r w:rsidR="00797430">
        <w:t>.</w:t>
      </w:r>
    </w:p>
    <w:p w14:paraId="76C6230C" w14:textId="77777777" w:rsidR="00A14141" w:rsidRPr="00CD47B2" w:rsidRDefault="00A14141" w:rsidP="00F3161D">
      <w:pPr>
        <w:spacing w:after="0"/>
        <w:rPr>
          <w:lang w:val="en-US" w:eastAsia="ja-JP"/>
        </w:rPr>
      </w:pPr>
    </w:p>
    <w:p w14:paraId="2456127D" w14:textId="2EE1D13E" w:rsidR="00211289" w:rsidRDefault="00211289" w:rsidP="00F3161D">
      <w:pPr>
        <w:pStyle w:val="2"/>
        <w:tabs>
          <w:tab w:val="clear" w:pos="284"/>
          <w:tab w:val="num" w:pos="684"/>
        </w:tabs>
        <w:spacing w:beforeLines="50" w:before="120" w:afterLines="50" w:after="120"/>
        <w:ind w:left="0"/>
        <w:rPr>
          <w:lang w:val="en-US" w:eastAsia="ja-JP"/>
        </w:rPr>
      </w:pPr>
      <w:r>
        <w:rPr>
          <w:lang w:val="en-US" w:eastAsia="ja-JP"/>
        </w:rPr>
        <w:t>HP HARQ-ACK and LP HARQ-ACK into a PUCCH</w:t>
      </w:r>
    </w:p>
    <w:p w14:paraId="03246080" w14:textId="28C8557F" w:rsidR="007B06F7" w:rsidRPr="00E74C57" w:rsidRDefault="00D11361" w:rsidP="00F3161D">
      <w:pPr>
        <w:spacing w:after="0"/>
        <w:rPr>
          <w:lang w:eastAsia="ja-JP"/>
        </w:rPr>
      </w:pPr>
      <w:r>
        <w:rPr>
          <w:b/>
          <w:bCs/>
          <w:u w:val="single"/>
          <w:lang w:eastAsia="ja-JP"/>
        </w:rPr>
        <w:t>Reliability of LP HARQ codebook size determination</w:t>
      </w:r>
    </w:p>
    <w:p w14:paraId="1168432C" w14:textId="27D20759" w:rsidR="007B06F7" w:rsidRPr="003F1820" w:rsidRDefault="00E74C57" w:rsidP="00F3161D">
      <w:pPr>
        <w:widowControl w:val="0"/>
        <w:snapToGrid w:val="0"/>
        <w:spacing w:afterLines="50" w:after="120"/>
        <w:rPr>
          <w:rFonts w:eastAsiaTheme="minorEastAsia"/>
          <w:lang w:val="en-US" w:eastAsia="ja-JP"/>
        </w:rPr>
      </w:pPr>
      <w:r>
        <w:rPr>
          <w:rFonts w:eastAsiaTheme="minorEastAsia" w:hint="eastAsia"/>
          <w:lang w:eastAsia="ja-JP"/>
        </w:rPr>
        <w:t>T</w:t>
      </w:r>
      <w:r>
        <w:rPr>
          <w:rFonts w:eastAsiaTheme="minorEastAsia"/>
          <w:lang w:eastAsia="ja-JP"/>
        </w:rPr>
        <w:t xml:space="preserve">he potential concern </w:t>
      </w:r>
      <w:r w:rsidR="001974B0">
        <w:rPr>
          <w:rFonts w:eastAsiaTheme="minorEastAsia"/>
          <w:lang w:eastAsia="ja-JP"/>
        </w:rPr>
        <w:t>on PRB determination</w:t>
      </w:r>
      <w:r w:rsidR="00D11361">
        <w:rPr>
          <w:rFonts w:eastAsiaTheme="minorEastAsia"/>
          <w:lang w:eastAsia="ja-JP"/>
        </w:rPr>
        <w:t xml:space="preserve"> and PUCCH resource set determination</w:t>
      </w:r>
      <w:r w:rsidR="001974B0">
        <w:rPr>
          <w:rFonts w:eastAsiaTheme="minorEastAsia"/>
          <w:lang w:eastAsia="ja-JP"/>
        </w:rPr>
        <w:t xml:space="preserve"> for </w:t>
      </w:r>
      <w:r w:rsidR="006D5E65">
        <w:rPr>
          <w:rFonts w:eastAsiaTheme="minorEastAsia"/>
          <w:lang w:eastAsia="ja-JP"/>
        </w:rPr>
        <w:t xml:space="preserve">the </w:t>
      </w:r>
      <w:r w:rsidR="006D5E65">
        <w:rPr>
          <w:rFonts w:eastAsiaTheme="minorEastAsia"/>
        </w:rPr>
        <w:t>PUCCH resource to carry the multiplexed HP and LP HARQ-ACKs</w:t>
      </w:r>
      <w:r w:rsidR="006D5E65">
        <w:rPr>
          <w:rFonts w:eastAsiaTheme="minorEastAsia"/>
          <w:lang w:eastAsia="ja-JP"/>
        </w:rPr>
        <w:t xml:space="preserve"> </w:t>
      </w:r>
      <w:r>
        <w:rPr>
          <w:rFonts w:eastAsiaTheme="minorEastAsia"/>
          <w:lang w:eastAsia="ja-JP"/>
        </w:rPr>
        <w:t xml:space="preserve">is that it may cause different number of PRBs depending on LP HARQ-ACK multiplexing presence or LP HARQ-ACK codebook size. If DCI for LP HARQ-ACK is missed, there is ambiguity of the number of PRBs. The ambiguity issue also exists for PUCCH resource set determination since PUCCH resource set is determined based on UCI payload size = the number of HP UCI bits + the number of LP UCI bits. </w:t>
      </w:r>
      <w:r w:rsidRPr="00E74C57">
        <w:rPr>
          <w:rFonts w:eastAsiaTheme="minorEastAsia"/>
          <w:lang w:eastAsia="ja-JP"/>
        </w:rPr>
        <w:t>One of solution</w:t>
      </w:r>
      <w:r>
        <w:rPr>
          <w:rFonts w:eastAsiaTheme="minorEastAsia"/>
          <w:lang w:eastAsia="ja-JP"/>
        </w:rPr>
        <w:t>s</w:t>
      </w:r>
      <w:r w:rsidRPr="00E74C57">
        <w:rPr>
          <w:rFonts w:eastAsiaTheme="minorEastAsia"/>
          <w:lang w:eastAsia="ja-JP"/>
        </w:rPr>
        <w:t xml:space="preserve"> </w:t>
      </w:r>
      <w:r>
        <w:rPr>
          <w:rFonts w:eastAsiaTheme="minorEastAsia"/>
          <w:lang w:eastAsia="ja-JP"/>
        </w:rPr>
        <w:t>of</w:t>
      </w:r>
      <w:r w:rsidRPr="00E74C57">
        <w:rPr>
          <w:rFonts w:eastAsiaTheme="minorEastAsia"/>
          <w:lang w:eastAsia="ja-JP"/>
        </w:rPr>
        <w:t xml:space="preserve"> ambiguity issue is that configuration of semi-static size reservation for LP HARQ-ACK payload is provided by RRC. LP HARQ-ACK semi-static size reservation is used instead of determined LP HARQ-ACK codebook size when selecting the PUCCH resource set and PRB number determination</w:t>
      </w:r>
      <w:r w:rsidR="0078721B">
        <w:rPr>
          <w:rFonts w:eastAsiaTheme="minorEastAsia"/>
          <w:lang w:eastAsia="ja-JP"/>
        </w:rPr>
        <w:t>.</w:t>
      </w:r>
      <w:r w:rsidR="009C5089">
        <w:rPr>
          <w:rFonts w:eastAsiaTheme="minorEastAsia"/>
          <w:lang w:eastAsia="ja-JP"/>
        </w:rPr>
        <w:t xml:space="preserve"> Another </w:t>
      </w:r>
      <w:r w:rsidR="003F1820">
        <w:rPr>
          <w:rFonts w:eastAsiaTheme="minorEastAsia"/>
          <w:lang w:eastAsia="ja-JP"/>
        </w:rPr>
        <w:t xml:space="preserve">solution is that total </w:t>
      </w:r>
      <w:r w:rsidR="003F1820" w:rsidRPr="003F1820">
        <w:rPr>
          <w:rFonts w:eastAsiaTheme="minorEastAsia"/>
          <w:lang w:eastAsia="ja-JP"/>
        </w:rPr>
        <w:t xml:space="preserve">DAI field in a DL DCI format associated with HP HARQ-ACK to indicate the </w:t>
      </w:r>
      <w:r w:rsidR="00863B66">
        <w:rPr>
          <w:rFonts w:eastAsiaTheme="minorEastAsia"/>
          <w:lang w:eastAsia="ja-JP"/>
        </w:rPr>
        <w:t xml:space="preserve">total </w:t>
      </w:r>
      <w:r w:rsidR="003F1820" w:rsidRPr="003F1820">
        <w:rPr>
          <w:rFonts w:eastAsiaTheme="minorEastAsia"/>
          <w:lang w:eastAsia="ja-JP"/>
        </w:rPr>
        <w:t>of LP HARQ-ACK.</w:t>
      </w:r>
    </w:p>
    <w:p w14:paraId="62030194" w14:textId="30DDF1FE" w:rsidR="006959E8" w:rsidRPr="00672A59" w:rsidRDefault="00DE665A" w:rsidP="00672A59">
      <w:pPr>
        <w:pStyle w:val="Agreements"/>
        <w:spacing w:after="48"/>
        <w:ind w:leftChars="200" w:left="400"/>
        <w:jc w:val="left"/>
      </w:pPr>
      <w:r w:rsidRPr="00672A59">
        <w:rPr>
          <w:rFonts w:hint="eastAsia"/>
        </w:rPr>
        <w:t>P</w:t>
      </w:r>
      <w:r w:rsidRPr="00672A59">
        <w:t xml:space="preserve">roposal </w:t>
      </w:r>
      <w:r w:rsidR="00672A59">
        <w:t>3</w:t>
      </w:r>
      <w:r w:rsidRPr="00672A59">
        <w:t xml:space="preserve">: </w:t>
      </w:r>
      <w:r w:rsidR="006959E8" w:rsidRPr="00672A59">
        <w:t>Either of following option is taken.</w:t>
      </w:r>
    </w:p>
    <w:p w14:paraId="35397C60" w14:textId="40BF8913" w:rsidR="00DE665A" w:rsidRPr="006959E8" w:rsidRDefault="006959E8" w:rsidP="00672A59">
      <w:pPr>
        <w:pStyle w:val="aff2"/>
        <w:widowControl w:val="0"/>
        <w:numPr>
          <w:ilvl w:val="0"/>
          <w:numId w:val="12"/>
        </w:numPr>
        <w:snapToGrid w:val="0"/>
        <w:spacing w:after="0"/>
        <w:ind w:leftChars="200" w:left="820"/>
        <w:rPr>
          <w:rFonts w:eastAsiaTheme="minorEastAsia"/>
          <w:b/>
          <w:bCs/>
        </w:rPr>
      </w:pPr>
      <w:r>
        <w:rPr>
          <w:rFonts w:eastAsiaTheme="minorEastAsia"/>
          <w:b/>
          <w:bCs/>
        </w:rPr>
        <w:t xml:space="preserve">Option 1: </w:t>
      </w:r>
      <w:r w:rsidR="000368A5" w:rsidRPr="006959E8">
        <w:rPr>
          <w:rFonts w:eastAsiaTheme="minorEastAsia"/>
          <w:b/>
          <w:bCs/>
        </w:rPr>
        <w:t>Configuration of semi-static size reservation for LP HARQ-ACK payload is provided by RRC. LP HARQ-ACK semi-static size reservation is used instead of determined LP HARQ-ACK codebook size when selecting the PUCCH resource set and PRB number determination.</w:t>
      </w:r>
    </w:p>
    <w:p w14:paraId="6AE848F9" w14:textId="483B4B4D" w:rsidR="001625BD" w:rsidRPr="001625BD" w:rsidRDefault="006959E8" w:rsidP="00672A59">
      <w:pPr>
        <w:pStyle w:val="aff2"/>
        <w:widowControl w:val="0"/>
        <w:numPr>
          <w:ilvl w:val="0"/>
          <w:numId w:val="12"/>
        </w:numPr>
        <w:snapToGrid w:val="0"/>
        <w:spacing w:after="0"/>
        <w:ind w:leftChars="200" w:left="820"/>
        <w:rPr>
          <w:rFonts w:eastAsiaTheme="minorEastAsia"/>
          <w:b/>
          <w:bCs/>
        </w:rPr>
      </w:pPr>
      <w:r w:rsidRPr="001625BD">
        <w:rPr>
          <w:rFonts w:eastAsiaTheme="minorEastAsia" w:hint="eastAsia"/>
          <w:b/>
          <w:bCs/>
        </w:rPr>
        <w:t>O</w:t>
      </w:r>
      <w:r w:rsidRPr="001625BD">
        <w:rPr>
          <w:rFonts w:eastAsiaTheme="minorEastAsia"/>
          <w:b/>
          <w:bCs/>
        </w:rPr>
        <w:t xml:space="preserve">ption 2: </w:t>
      </w:r>
      <w:r w:rsidR="001625BD">
        <w:rPr>
          <w:rFonts w:eastAsiaTheme="minorEastAsia"/>
          <w:b/>
          <w:bCs/>
        </w:rPr>
        <w:t xml:space="preserve">Total </w:t>
      </w:r>
      <w:r w:rsidR="001625BD" w:rsidRPr="001625BD">
        <w:rPr>
          <w:rFonts w:eastAsiaTheme="minorEastAsia"/>
          <w:b/>
          <w:bCs/>
        </w:rPr>
        <w:t xml:space="preserve">DAI field in a DL DCI format associated with HP HARQ-ACK to indicate the </w:t>
      </w:r>
      <w:r w:rsidR="001625BD">
        <w:rPr>
          <w:rFonts w:eastAsiaTheme="minorEastAsia"/>
          <w:b/>
          <w:bCs/>
        </w:rPr>
        <w:t xml:space="preserve">total </w:t>
      </w:r>
      <w:r w:rsidR="001625BD" w:rsidRPr="001625BD">
        <w:rPr>
          <w:rFonts w:eastAsiaTheme="minorEastAsia"/>
          <w:b/>
          <w:bCs/>
        </w:rPr>
        <w:t>DAI of LP HARQ-ACK.</w:t>
      </w:r>
    </w:p>
    <w:p w14:paraId="6F869C23" w14:textId="78539A96" w:rsidR="000D5B5B" w:rsidRDefault="000D5B5B" w:rsidP="00F3161D">
      <w:pPr>
        <w:spacing w:after="0"/>
        <w:rPr>
          <w:lang w:eastAsia="ja-JP"/>
        </w:rPr>
      </w:pPr>
    </w:p>
    <w:p w14:paraId="509B3361" w14:textId="08A060CC" w:rsidR="00164A7B" w:rsidRPr="00DE3C47" w:rsidRDefault="00164A7B" w:rsidP="00F3161D">
      <w:pPr>
        <w:pStyle w:val="2"/>
        <w:tabs>
          <w:tab w:val="clear" w:pos="284"/>
          <w:tab w:val="num" w:pos="484"/>
        </w:tabs>
        <w:spacing w:beforeLines="50" w:before="120" w:afterLines="50" w:after="120"/>
        <w:ind w:left="0"/>
        <w:rPr>
          <w:lang w:val="en-US" w:eastAsia="ja-JP"/>
        </w:rPr>
      </w:pPr>
      <w:r>
        <w:rPr>
          <w:lang w:val="en-US" w:eastAsia="ja-JP"/>
        </w:rPr>
        <w:t>LP HARQ-ACK and HP SR into a PUCCH</w:t>
      </w:r>
    </w:p>
    <w:p w14:paraId="69F3C893" w14:textId="4862A56A" w:rsidR="00B66271" w:rsidRDefault="00B66271" w:rsidP="00B66271">
      <w:pPr>
        <w:spacing w:afterLines="50" w:after="120"/>
        <w:rPr>
          <w:lang w:val="en-US" w:eastAsia="ja-JP"/>
        </w:rPr>
      </w:pPr>
      <w:r>
        <w:rPr>
          <w:rFonts w:hint="eastAsia"/>
          <w:lang w:val="en-US" w:eastAsia="ja-JP"/>
        </w:rPr>
        <w:t>I</w:t>
      </w:r>
      <w:r>
        <w:rPr>
          <w:lang w:val="en-US" w:eastAsia="ja-JP"/>
        </w:rPr>
        <w:t>n RAN1#107bis-e, following agreements were made.</w:t>
      </w:r>
    </w:p>
    <w:p w14:paraId="18CEE867" w14:textId="77777777" w:rsidR="00B66271" w:rsidRDefault="00B66271" w:rsidP="00B66271">
      <w:pPr>
        <w:pStyle w:val="Agreements"/>
        <w:spacing w:after="48"/>
        <w:ind w:leftChars="200" w:left="400"/>
        <w:jc w:val="left"/>
      </w:pPr>
      <w:r w:rsidRPr="00F12E77">
        <w:rPr>
          <w:rFonts w:hint="eastAsia"/>
          <w:highlight w:val="green"/>
        </w:rPr>
        <w:t>Agreement:</w:t>
      </w:r>
    </w:p>
    <w:p w14:paraId="54B67AC7" w14:textId="7D22A8C5" w:rsidR="00B66271" w:rsidRDefault="00B66271" w:rsidP="00B66271">
      <w:pPr>
        <w:pStyle w:val="aff2"/>
        <w:widowControl w:val="0"/>
        <w:numPr>
          <w:ilvl w:val="0"/>
          <w:numId w:val="12"/>
        </w:numPr>
        <w:snapToGrid w:val="0"/>
        <w:spacing w:after="0"/>
        <w:ind w:leftChars="200" w:left="820"/>
        <w:rPr>
          <w:rFonts w:eastAsiaTheme="minorEastAsia"/>
        </w:rPr>
      </w:pPr>
      <w:r>
        <w:rPr>
          <w:rFonts w:eastAsiaTheme="minorEastAsia"/>
        </w:rPr>
        <w:t>When a PUCCH carrying HP SR with PF0/1 overlaps with a PUCCH carrying LP HARQ-ACK with PF</w:t>
      </w:r>
      <w:r w:rsidR="003F375E">
        <w:rPr>
          <w:rFonts w:eastAsiaTheme="minorEastAsia"/>
        </w:rPr>
        <w:t>2/3/4</w:t>
      </w:r>
    </w:p>
    <w:p w14:paraId="77910971" w14:textId="5F85FF16" w:rsidR="00B66271" w:rsidRDefault="003F375E" w:rsidP="00B66271">
      <w:pPr>
        <w:pStyle w:val="aff2"/>
        <w:widowControl w:val="0"/>
        <w:numPr>
          <w:ilvl w:val="1"/>
          <w:numId w:val="12"/>
        </w:numPr>
        <w:snapToGrid w:val="0"/>
        <w:spacing w:after="0"/>
        <w:ind w:leftChars="410" w:left="1240"/>
        <w:rPr>
          <w:rFonts w:eastAsiaTheme="minorEastAsia"/>
        </w:rPr>
      </w:pPr>
      <w:r>
        <w:rPr>
          <w:rFonts w:eastAsiaTheme="minorEastAsia"/>
          <w:lang w:eastAsia="ja-JP"/>
        </w:rPr>
        <w:t>For positive SR, transmit SR on the SR PUCCH resource and drop HARQ-ACK</w:t>
      </w:r>
    </w:p>
    <w:p w14:paraId="3297D3FF" w14:textId="740CA454" w:rsidR="003F375E" w:rsidRDefault="003F375E" w:rsidP="00B66271">
      <w:pPr>
        <w:pStyle w:val="aff2"/>
        <w:widowControl w:val="0"/>
        <w:numPr>
          <w:ilvl w:val="1"/>
          <w:numId w:val="12"/>
        </w:numPr>
        <w:snapToGrid w:val="0"/>
        <w:spacing w:after="0"/>
        <w:ind w:leftChars="410" w:left="1240"/>
        <w:rPr>
          <w:rFonts w:eastAsiaTheme="minorEastAsia"/>
        </w:rPr>
      </w:pPr>
      <w:r>
        <w:rPr>
          <w:rFonts w:eastAsiaTheme="minorEastAsia" w:hint="eastAsia"/>
          <w:lang w:eastAsia="ja-JP"/>
        </w:rPr>
        <w:t>F</w:t>
      </w:r>
      <w:r>
        <w:rPr>
          <w:rFonts w:eastAsiaTheme="minorEastAsia"/>
          <w:lang w:eastAsia="ja-JP"/>
        </w:rPr>
        <w:t>or negative SR, transmit HARQ-ACK only on the HARQ-ACK PUCCH resource.</w:t>
      </w:r>
    </w:p>
    <w:p w14:paraId="240914B1" w14:textId="707A2209" w:rsidR="003F375E" w:rsidRDefault="003F375E" w:rsidP="005E0D4B">
      <w:pPr>
        <w:pStyle w:val="aff2"/>
        <w:widowControl w:val="0"/>
        <w:numPr>
          <w:ilvl w:val="0"/>
          <w:numId w:val="12"/>
        </w:numPr>
        <w:snapToGrid w:val="0"/>
        <w:spacing w:afterLines="50" w:after="120"/>
        <w:ind w:leftChars="200" w:left="820"/>
        <w:rPr>
          <w:rFonts w:eastAsiaTheme="minorEastAsia"/>
        </w:rPr>
      </w:pPr>
      <w:r>
        <w:rPr>
          <w:rFonts w:eastAsiaTheme="minorEastAsia" w:hint="eastAsia"/>
          <w:lang w:eastAsia="ja-JP"/>
        </w:rPr>
        <w:t>N</w:t>
      </w:r>
      <w:r>
        <w:rPr>
          <w:rFonts w:eastAsiaTheme="minorEastAsia"/>
          <w:lang w:eastAsia="ja-JP"/>
        </w:rPr>
        <w:t>ote: It was agreed to support multiplexing a LP HARQ-ACK and a HP SR into a PUCCH for some HARQ-ACK/SR PF combinations in Rel.17.</w:t>
      </w:r>
    </w:p>
    <w:p w14:paraId="15EAB86B" w14:textId="7E32871D" w:rsidR="00B66271" w:rsidRDefault="005E0D4B" w:rsidP="00696BCB">
      <w:pPr>
        <w:spacing w:afterLines="50" w:after="120"/>
        <w:rPr>
          <w:lang w:eastAsia="ja-JP"/>
        </w:rPr>
      </w:pPr>
      <w:r>
        <w:rPr>
          <w:rFonts w:hint="eastAsia"/>
          <w:lang w:eastAsia="ja-JP"/>
        </w:rPr>
        <w:t>T</w:t>
      </w:r>
      <w:r>
        <w:rPr>
          <w:lang w:eastAsia="ja-JP"/>
        </w:rPr>
        <w:t xml:space="preserve">here are remaining HARQ-ACK/SR PF combinations </w:t>
      </w:r>
      <w:r w:rsidR="00585E4F">
        <w:rPr>
          <w:lang w:eastAsia="ja-JP"/>
        </w:rPr>
        <w:t>on whether/how to support multiplexing</w:t>
      </w:r>
      <w:r w:rsidR="00696BCB">
        <w:rPr>
          <w:lang w:eastAsia="ja-JP"/>
        </w:rPr>
        <w:t xml:space="preserve"> a LP HARQ-ACK and a HP SR into a PUCCH.</w:t>
      </w:r>
    </w:p>
    <w:p w14:paraId="76759F07" w14:textId="22BAAA83" w:rsidR="008B4897" w:rsidRDefault="008B4897" w:rsidP="00F3161D">
      <w:pPr>
        <w:spacing w:after="0"/>
        <w:rPr>
          <w:lang w:eastAsia="ja-JP"/>
        </w:rPr>
      </w:pPr>
      <w:r>
        <w:rPr>
          <w:rFonts w:eastAsiaTheme="minorEastAsia" w:hint="eastAsia"/>
        </w:rPr>
        <w:t>W</w:t>
      </w:r>
      <w:r>
        <w:rPr>
          <w:rFonts w:eastAsiaTheme="minorEastAsia"/>
        </w:rPr>
        <w:t xml:space="preserve">hen a PUCCH carrying HP SR with </w:t>
      </w:r>
      <w:r w:rsidR="00FF70C0">
        <w:rPr>
          <w:rFonts w:eastAsiaTheme="minorEastAsia"/>
        </w:rPr>
        <w:t xml:space="preserve">PUCCH format 0 </w:t>
      </w:r>
      <w:r>
        <w:rPr>
          <w:rFonts w:eastAsiaTheme="minorEastAsia"/>
        </w:rPr>
        <w:t xml:space="preserve">overlaps with a PUCCH carrying LP HARQ-ACK with </w:t>
      </w:r>
      <w:r w:rsidR="00FF70C0">
        <w:rPr>
          <w:rFonts w:eastAsiaTheme="minorEastAsia"/>
        </w:rPr>
        <w:t>PUCCH format 0</w:t>
      </w:r>
      <w:r w:rsidR="002444C9">
        <w:rPr>
          <w:lang w:eastAsia="ja-JP"/>
        </w:rPr>
        <w:t xml:space="preserve">, </w:t>
      </w:r>
      <w:r>
        <w:rPr>
          <w:lang w:eastAsia="ja-JP"/>
        </w:rPr>
        <w:t>following options were identified in RAN1#104e.</w:t>
      </w:r>
    </w:p>
    <w:p w14:paraId="61F71763" w14:textId="77777777" w:rsidR="008B4897" w:rsidRDefault="008B4897" w:rsidP="00696BCB">
      <w:pPr>
        <w:pStyle w:val="aff2"/>
        <w:widowControl w:val="0"/>
        <w:numPr>
          <w:ilvl w:val="0"/>
          <w:numId w:val="12"/>
        </w:numPr>
        <w:snapToGrid w:val="0"/>
        <w:spacing w:after="0"/>
        <w:ind w:leftChars="200" w:left="820"/>
        <w:rPr>
          <w:rFonts w:eastAsiaTheme="minorEastAsia"/>
        </w:rPr>
      </w:pPr>
      <w:r>
        <w:rPr>
          <w:rFonts w:eastAsiaTheme="minorEastAsia" w:hint="eastAsia"/>
        </w:rPr>
        <w:t>O</w:t>
      </w:r>
      <w:r>
        <w:rPr>
          <w:rFonts w:eastAsiaTheme="minorEastAsia"/>
        </w:rPr>
        <w:t>ption 1: The positive SR and HARQ-ACK are multiplexed and transmitted on the SR resource.</w:t>
      </w:r>
    </w:p>
    <w:p w14:paraId="5F490987" w14:textId="77777777" w:rsidR="008B4897" w:rsidRDefault="008B4897" w:rsidP="00696BCB">
      <w:pPr>
        <w:pStyle w:val="aff2"/>
        <w:widowControl w:val="0"/>
        <w:numPr>
          <w:ilvl w:val="1"/>
          <w:numId w:val="12"/>
        </w:numPr>
        <w:snapToGrid w:val="0"/>
        <w:spacing w:after="0"/>
        <w:ind w:leftChars="410" w:left="1240"/>
        <w:rPr>
          <w:rFonts w:eastAsiaTheme="minorEastAsia"/>
          <w:lang w:eastAsia="ja-JP"/>
        </w:rPr>
      </w:pPr>
      <w:r>
        <w:rPr>
          <w:rFonts w:eastAsiaTheme="minorEastAsia" w:hint="eastAsia"/>
          <w:lang w:eastAsia="ja-JP"/>
        </w:rPr>
        <w:t>O</w:t>
      </w:r>
      <w:r>
        <w:rPr>
          <w:rFonts w:eastAsiaTheme="minorEastAsia"/>
          <w:lang w:eastAsia="ja-JP"/>
        </w:rPr>
        <w:t>ption 1a: The UE does not transmit negative SR.</w:t>
      </w:r>
    </w:p>
    <w:p w14:paraId="0FFF74B6" w14:textId="77777777" w:rsidR="008B4897" w:rsidRDefault="008B4897" w:rsidP="00696BCB">
      <w:pPr>
        <w:pStyle w:val="aff2"/>
        <w:widowControl w:val="0"/>
        <w:numPr>
          <w:ilvl w:val="1"/>
          <w:numId w:val="12"/>
        </w:numPr>
        <w:snapToGrid w:val="0"/>
        <w:spacing w:after="0"/>
        <w:ind w:leftChars="410" w:left="1240"/>
        <w:rPr>
          <w:rFonts w:eastAsiaTheme="minorEastAsia"/>
          <w:lang w:eastAsia="ja-JP"/>
        </w:rPr>
      </w:pPr>
      <w:r>
        <w:rPr>
          <w:rFonts w:eastAsiaTheme="minorEastAsia" w:hint="eastAsia"/>
          <w:lang w:eastAsia="ja-JP"/>
        </w:rPr>
        <w:t>O</w:t>
      </w:r>
      <w:r>
        <w:rPr>
          <w:rFonts w:eastAsiaTheme="minorEastAsia"/>
          <w:lang w:eastAsia="ja-JP"/>
        </w:rPr>
        <w:t>ption 1b: For negative SR, the UE transmit only HARQ-ACK on the HARQ-ACK resource.</w:t>
      </w:r>
    </w:p>
    <w:p w14:paraId="562D1679" w14:textId="77777777" w:rsidR="008B4897" w:rsidRDefault="008B4897" w:rsidP="00696BCB">
      <w:pPr>
        <w:pStyle w:val="aff2"/>
        <w:widowControl w:val="0"/>
        <w:numPr>
          <w:ilvl w:val="1"/>
          <w:numId w:val="12"/>
        </w:numPr>
        <w:snapToGrid w:val="0"/>
        <w:spacing w:after="0"/>
        <w:ind w:leftChars="410" w:left="1240"/>
        <w:rPr>
          <w:rFonts w:eastAsiaTheme="minorEastAsia"/>
          <w:lang w:eastAsia="ja-JP"/>
        </w:rPr>
      </w:pPr>
      <w:r>
        <w:rPr>
          <w:rFonts w:eastAsiaTheme="minorEastAsia" w:hint="eastAsia"/>
          <w:lang w:eastAsia="ja-JP"/>
        </w:rPr>
        <w:t>O</w:t>
      </w:r>
      <w:r>
        <w:rPr>
          <w:rFonts w:eastAsiaTheme="minorEastAsia"/>
          <w:lang w:eastAsia="ja-JP"/>
        </w:rPr>
        <w:t>ption 1c: For negative SR, the UE transmits SR and HARQ-ACK on the SR resource.</w:t>
      </w:r>
    </w:p>
    <w:p w14:paraId="6E60B59A" w14:textId="77777777" w:rsidR="008B4897" w:rsidRDefault="008B4897" w:rsidP="00696BCB">
      <w:pPr>
        <w:pStyle w:val="aff2"/>
        <w:widowControl w:val="0"/>
        <w:numPr>
          <w:ilvl w:val="0"/>
          <w:numId w:val="12"/>
        </w:numPr>
        <w:snapToGrid w:val="0"/>
        <w:spacing w:after="0"/>
        <w:ind w:leftChars="200" w:left="820"/>
        <w:rPr>
          <w:rFonts w:eastAsiaTheme="minorEastAsia"/>
        </w:rPr>
      </w:pPr>
      <w:r>
        <w:rPr>
          <w:rFonts w:eastAsiaTheme="minorEastAsia" w:hint="eastAsia"/>
        </w:rPr>
        <w:t>O</w:t>
      </w:r>
      <w:r>
        <w:rPr>
          <w:rFonts w:eastAsiaTheme="minorEastAsia"/>
        </w:rPr>
        <w:t>ption 2: The SR and HARQ-ACK are multiplexed and transmitted on the HARQ-ACK resource.</w:t>
      </w:r>
    </w:p>
    <w:p w14:paraId="0F23CC4F" w14:textId="77777777" w:rsidR="008B4897" w:rsidRDefault="008B4897" w:rsidP="00696BCB">
      <w:pPr>
        <w:pStyle w:val="aff2"/>
        <w:widowControl w:val="0"/>
        <w:numPr>
          <w:ilvl w:val="1"/>
          <w:numId w:val="12"/>
        </w:numPr>
        <w:snapToGrid w:val="0"/>
        <w:spacing w:after="0"/>
        <w:ind w:leftChars="410" w:left="1240"/>
        <w:rPr>
          <w:rFonts w:eastAsiaTheme="minorEastAsia"/>
          <w:lang w:eastAsia="ja-JP"/>
        </w:rPr>
      </w:pPr>
      <w:r>
        <w:rPr>
          <w:rFonts w:eastAsiaTheme="minorEastAsia" w:hint="eastAsia"/>
          <w:lang w:eastAsia="ja-JP"/>
        </w:rPr>
        <w:t>O</w:t>
      </w:r>
      <w:r>
        <w:rPr>
          <w:rFonts w:eastAsiaTheme="minorEastAsia"/>
          <w:lang w:eastAsia="ja-JP"/>
        </w:rPr>
        <w:t>ption 2a: If SR is positive, an offset (e.g., 1 PRB) is added to the starting PRB of the HARQ-ACK PUCCH resource.</w:t>
      </w:r>
    </w:p>
    <w:p w14:paraId="6B61B3CF" w14:textId="77777777" w:rsidR="008B4897" w:rsidRDefault="008B4897" w:rsidP="00696BCB">
      <w:pPr>
        <w:pStyle w:val="aff2"/>
        <w:widowControl w:val="0"/>
        <w:numPr>
          <w:ilvl w:val="1"/>
          <w:numId w:val="12"/>
        </w:numPr>
        <w:snapToGrid w:val="0"/>
        <w:spacing w:after="0"/>
        <w:ind w:leftChars="410" w:left="1240"/>
        <w:rPr>
          <w:rFonts w:eastAsiaTheme="minorEastAsia"/>
          <w:lang w:eastAsia="ja-JP"/>
        </w:rPr>
      </w:pPr>
      <w:r>
        <w:rPr>
          <w:rFonts w:eastAsiaTheme="minorEastAsia" w:hint="eastAsia"/>
          <w:lang w:eastAsia="ja-JP"/>
        </w:rPr>
        <w:t>O</w:t>
      </w:r>
      <w:r>
        <w:rPr>
          <w:rFonts w:eastAsiaTheme="minorEastAsia"/>
          <w:lang w:eastAsia="ja-JP"/>
        </w:rPr>
        <w:t>ption 2b: Using 4 CS values as for SR + 1-bit HARQ-ACK in Rel.15/16. For the case of 2-bit HARQ-ACK, the HARQ-ACK is reduced / compressed to 1 bit.</w:t>
      </w:r>
    </w:p>
    <w:p w14:paraId="1E3C067C" w14:textId="77777777" w:rsidR="008B4897" w:rsidRDefault="008B4897" w:rsidP="00696BCB">
      <w:pPr>
        <w:pStyle w:val="aff2"/>
        <w:widowControl w:val="0"/>
        <w:numPr>
          <w:ilvl w:val="1"/>
          <w:numId w:val="12"/>
        </w:numPr>
        <w:snapToGrid w:val="0"/>
        <w:spacing w:after="0"/>
        <w:ind w:leftChars="410" w:left="1240"/>
        <w:rPr>
          <w:rFonts w:eastAsiaTheme="minorEastAsia"/>
          <w:lang w:eastAsia="ja-JP"/>
        </w:rPr>
      </w:pPr>
      <w:r>
        <w:rPr>
          <w:rFonts w:eastAsiaTheme="minorEastAsia" w:hint="eastAsia"/>
          <w:lang w:eastAsia="ja-JP"/>
        </w:rPr>
        <w:t>O</w:t>
      </w:r>
      <w:r>
        <w:rPr>
          <w:rFonts w:eastAsiaTheme="minorEastAsia"/>
          <w:lang w:eastAsia="ja-JP"/>
        </w:rPr>
        <w:t>ption 2c: If SR is positive, SR is multiplexed on HARQ-ACK resource in the same way as Rel.15. If SR is negative, transmit only HARQ-ACK on HARQ-ACK resource.</w:t>
      </w:r>
    </w:p>
    <w:p w14:paraId="7FD1874E" w14:textId="77777777" w:rsidR="008B4897" w:rsidRDefault="008B4897" w:rsidP="00696BCB">
      <w:pPr>
        <w:pStyle w:val="aff2"/>
        <w:widowControl w:val="0"/>
        <w:numPr>
          <w:ilvl w:val="0"/>
          <w:numId w:val="12"/>
        </w:numPr>
        <w:snapToGrid w:val="0"/>
        <w:spacing w:afterLines="50" w:after="120"/>
        <w:ind w:leftChars="200" w:left="820"/>
        <w:rPr>
          <w:rFonts w:eastAsiaTheme="minorEastAsia"/>
        </w:rPr>
      </w:pPr>
      <w:r>
        <w:rPr>
          <w:rFonts w:eastAsiaTheme="minorEastAsia" w:hint="eastAsia"/>
        </w:rPr>
        <w:t>O</w:t>
      </w:r>
      <w:r>
        <w:rPr>
          <w:rFonts w:eastAsiaTheme="minorEastAsia"/>
        </w:rPr>
        <w:t>ption 3: No enhancement over Rel.16.</w:t>
      </w:r>
    </w:p>
    <w:p w14:paraId="7FCE3870" w14:textId="03D33CDA" w:rsidR="008B4897" w:rsidRPr="008B4897" w:rsidRDefault="008B4897" w:rsidP="00F3161D">
      <w:pPr>
        <w:spacing w:afterLines="50" w:after="120"/>
        <w:rPr>
          <w:lang w:eastAsia="ja-JP"/>
        </w:rPr>
      </w:pPr>
      <w:r>
        <w:rPr>
          <w:lang w:eastAsia="ja-JP"/>
        </w:rPr>
        <w:t xml:space="preserve">In Rel.15/16, the SR and HARQ-ACK with the same priority are multiplexed and transmitted on the HARQ-ACK resource. Therefore, we think Option 2b or 2c has less specification impact. The potential concern </w:t>
      </w:r>
      <w:r w:rsidR="006717CE">
        <w:rPr>
          <w:lang w:eastAsia="ja-JP"/>
        </w:rPr>
        <w:t xml:space="preserve">about </w:t>
      </w:r>
      <w:r>
        <w:rPr>
          <w:lang w:eastAsia="ja-JP"/>
        </w:rPr>
        <w:t xml:space="preserve">Option 2 would be </w:t>
      </w:r>
      <w:r w:rsidR="00EA1854">
        <w:rPr>
          <w:lang w:eastAsia="ja-JP"/>
        </w:rPr>
        <w:t xml:space="preserve">an </w:t>
      </w:r>
      <w:r>
        <w:rPr>
          <w:lang w:eastAsia="ja-JP"/>
        </w:rPr>
        <w:t xml:space="preserve">impact on the latency for HP SR, but since both HP HARQ-ACK and HP SR </w:t>
      </w:r>
      <w:r w:rsidR="00D13365">
        <w:rPr>
          <w:lang w:eastAsia="ja-JP"/>
        </w:rPr>
        <w:t>are</w:t>
      </w:r>
      <w:r>
        <w:rPr>
          <w:lang w:eastAsia="ja-JP"/>
        </w:rPr>
        <w:t xml:space="preserve"> PUCCH format 0, the impact on the latency </w:t>
      </w:r>
      <w:r w:rsidR="00D13365">
        <w:rPr>
          <w:lang w:eastAsia="ja-JP"/>
        </w:rPr>
        <w:t>would</w:t>
      </w:r>
      <w:r>
        <w:rPr>
          <w:lang w:eastAsia="ja-JP"/>
        </w:rPr>
        <w:t xml:space="preserve"> </w:t>
      </w:r>
      <w:r w:rsidR="001847E0">
        <w:rPr>
          <w:lang w:eastAsia="ja-JP"/>
        </w:rPr>
        <w:t xml:space="preserve">not be </w:t>
      </w:r>
      <w:r w:rsidR="00EA1854">
        <w:rPr>
          <w:lang w:eastAsia="ja-JP"/>
        </w:rPr>
        <w:t xml:space="preserve">a </w:t>
      </w:r>
      <w:r w:rsidR="001847E0">
        <w:rPr>
          <w:lang w:eastAsia="ja-JP"/>
        </w:rPr>
        <w:t>critical issue.</w:t>
      </w:r>
    </w:p>
    <w:p w14:paraId="70B531C3" w14:textId="7D0AB02D" w:rsidR="001847E0" w:rsidRPr="00696BCB" w:rsidRDefault="001847E0" w:rsidP="00564539">
      <w:pPr>
        <w:pStyle w:val="Agreements"/>
        <w:ind w:leftChars="200" w:left="400"/>
        <w:jc w:val="left"/>
      </w:pPr>
      <w:r w:rsidRPr="00696BCB">
        <w:t xml:space="preserve">Proposal </w:t>
      </w:r>
      <w:r w:rsidR="00696BCB">
        <w:t>4</w:t>
      </w:r>
      <w:r w:rsidRPr="00696BCB">
        <w:t xml:space="preserve">: When a PUCCH carrying HP SR with </w:t>
      </w:r>
      <w:r w:rsidR="00FF70C0" w:rsidRPr="00696BCB">
        <w:t xml:space="preserve">PUCCH format 0 </w:t>
      </w:r>
      <w:r w:rsidRPr="00696BCB">
        <w:t xml:space="preserve">overlaps with a PUCCH carrying LP HARQ-ACK with </w:t>
      </w:r>
      <w:r w:rsidR="00FF70C0" w:rsidRPr="00696BCB">
        <w:t>PUCCH format 0</w:t>
      </w:r>
      <w:r w:rsidRPr="00696BCB">
        <w:t>, the SR and HARQ-ACK are multiplexed and transmitted on the HARQ-ACK resource.</w:t>
      </w:r>
    </w:p>
    <w:p w14:paraId="3E82D8B7" w14:textId="221434BA" w:rsidR="008B4897" w:rsidRPr="00FF70C0" w:rsidRDefault="008B4897" w:rsidP="00F3161D">
      <w:pPr>
        <w:spacing w:after="0"/>
        <w:rPr>
          <w:lang w:eastAsia="ja-JP"/>
        </w:rPr>
      </w:pPr>
    </w:p>
    <w:p w14:paraId="7C37935E" w14:textId="4F357F98" w:rsidR="001847E0" w:rsidRPr="001847E0" w:rsidRDefault="001847E0" w:rsidP="00F3161D">
      <w:pPr>
        <w:spacing w:after="0"/>
        <w:rPr>
          <w:lang w:eastAsia="ja-JP"/>
        </w:rPr>
      </w:pPr>
      <w:r>
        <w:rPr>
          <w:rFonts w:eastAsiaTheme="minorEastAsia" w:hint="eastAsia"/>
        </w:rPr>
        <w:t>W</w:t>
      </w:r>
      <w:r>
        <w:rPr>
          <w:rFonts w:eastAsiaTheme="minorEastAsia"/>
        </w:rPr>
        <w:t xml:space="preserve">hen a PUCCH carrying HP SR with </w:t>
      </w:r>
      <w:r w:rsidR="00FF70C0">
        <w:rPr>
          <w:rFonts w:eastAsiaTheme="minorEastAsia"/>
        </w:rPr>
        <w:t xml:space="preserve">PUCCH format 0 </w:t>
      </w:r>
      <w:r>
        <w:rPr>
          <w:rFonts w:eastAsiaTheme="minorEastAsia"/>
        </w:rPr>
        <w:t xml:space="preserve">overlaps with a PUCCH carrying LP HARQ-ACK with </w:t>
      </w:r>
      <w:r w:rsidR="00FF70C0">
        <w:rPr>
          <w:rFonts w:eastAsiaTheme="minorEastAsia"/>
        </w:rPr>
        <w:t>PUCCH format 1</w:t>
      </w:r>
      <w:r>
        <w:rPr>
          <w:rFonts w:eastAsiaTheme="minorEastAsia"/>
        </w:rPr>
        <w:t xml:space="preserve">, </w:t>
      </w:r>
      <w:r>
        <w:rPr>
          <w:lang w:eastAsia="ja-JP"/>
        </w:rPr>
        <w:t>following options were identified in RAN1#104e.</w:t>
      </w:r>
    </w:p>
    <w:p w14:paraId="28C092D4" w14:textId="77777777" w:rsidR="001847E0" w:rsidRDefault="001847E0" w:rsidP="00564539">
      <w:pPr>
        <w:pStyle w:val="aff2"/>
        <w:widowControl w:val="0"/>
        <w:numPr>
          <w:ilvl w:val="0"/>
          <w:numId w:val="12"/>
        </w:numPr>
        <w:snapToGrid w:val="0"/>
        <w:spacing w:after="0"/>
        <w:ind w:leftChars="200" w:left="820"/>
        <w:rPr>
          <w:rFonts w:eastAsiaTheme="minorEastAsia"/>
        </w:rPr>
      </w:pPr>
      <w:r>
        <w:rPr>
          <w:rFonts w:eastAsiaTheme="minorEastAsia"/>
        </w:rPr>
        <w:t>Option 1: The positive SR and HARQ-ACK are multiplexed and transmitted on the SR resource.</w:t>
      </w:r>
    </w:p>
    <w:p w14:paraId="7ECD8E7A" w14:textId="77777777" w:rsidR="001847E0" w:rsidRDefault="001847E0" w:rsidP="00564539">
      <w:pPr>
        <w:pStyle w:val="aff2"/>
        <w:widowControl w:val="0"/>
        <w:numPr>
          <w:ilvl w:val="1"/>
          <w:numId w:val="12"/>
        </w:numPr>
        <w:snapToGrid w:val="0"/>
        <w:spacing w:after="0"/>
        <w:ind w:leftChars="410" w:left="1240"/>
        <w:rPr>
          <w:rFonts w:eastAsiaTheme="minorEastAsia"/>
          <w:lang w:eastAsia="ja-JP"/>
        </w:rPr>
      </w:pPr>
      <w:r>
        <w:rPr>
          <w:rFonts w:eastAsiaTheme="minorEastAsia" w:hint="eastAsia"/>
          <w:lang w:eastAsia="ja-JP"/>
        </w:rPr>
        <w:t>O</w:t>
      </w:r>
      <w:r>
        <w:rPr>
          <w:rFonts w:eastAsiaTheme="minorEastAsia"/>
          <w:lang w:eastAsia="ja-JP"/>
        </w:rPr>
        <w:t>ption 1a: The UE does not transmit negative SR.</w:t>
      </w:r>
    </w:p>
    <w:p w14:paraId="2EDFE724" w14:textId="77777777" w:rsidR="001847E0" w:rsidRDefault="001847E0" w:rsidP="00564539">
      <w:pPr>
        <w:pStyle w:val="aff2"/>
        <w:widowControl w:val="0"/>
        <w:numPr>
          <w:ilvl w:val="1"/>
          <w:numId w:val="12"/>
        </w:numPr>
        <w:snapToGrid w:val="0"/>
        <w:spacing w:after="0"/>
        <w:ind w:leftChars="410" w:left="1240"/>
        <w:rPr>
          <w:rFonts w:eastAsiaTheme="minorEastAsia"/>
          <w:lang w:eastAsia="ja-JP"/>
        </w:rPr>
      </w:pPr>
      <w:r>
        <w:rPr>
          <w:rFonts w:eastAsiaTheme="minorEastAsia" w:hint="eastAsia"/>
          <w:lang w:eastAsia="ja-JP"/>
        </w:rPr>
        <w:t>O</w:t>
      </w:r>
      <w:r>
        <w:rPr>
          <w:rFonts w:eastAsiaTheme="minorEastAsia"/>
          <w:lang w:eastAsia="ja-JP"/>
        </w:rPr>
        <w:t>ption 1b: For negative SR, the UE transmit only HARQ-ACK on the HARQ-ACK resource.</w:t>
      </w:r>
    </w:p>
    <w:p w14:paraId="5EB31DA1" w14:textId="77777777" w:rsidR="001847E0" w:rsidRDefault="001847E0" w:rsidP="00564539">
      <w:pPr>
        <w:pStyle w:val="aff2"/>
        <w:widowControl w:val="0"/>
        <w:numPr>
          <w:ilvl w:val="1"/>
          <w:numId w:val="12"/>
        </w:numPr>
        <w:snapToGrid w:val="0"/>
        <w:spacing w:after="0"/>
        <w:ind w:leftChars="410" w:left="1240"/>
        <w:rPr>
          <w:rFonts w:eastAsiaTheme="minorEastAsia"/>
          <w:lang w:eastAsia="ja-JP"/>
        </w:rPr>
      </w:pPr>
      <w:r>
        <w:rPr>
          <w:rFonts w:eastAsiaTheme="minorEastAsia" w:hint="eastAsia"/>
          <w:lang w:eastAsia="ja-JP"/>
        </w:rPr>
        <w:t>O</w:t>
      </w:r>
      <w:r>
        <w:rPr>
          <w:rFonts w:eastAsiaTheme="minorEastAsia"/>
          <w:lang w:eastAsia="ja-JP"/>
        </w:rPr>
        <w:t>ption 1c: For negative SR, the UE transmits SR and HARQ-ACK on the SR resource.</w:t>
      </w:r>
    </w:p>
    <w:p w14:paraId="2EAC1F51" w14:textId="77777777" w:rsidR="001847E0" w:rsidRDefault="001847E0" w:rsidP="00564539">
      <w:pPr>
        <w:pStyle w:val="aff2"/>
        <w:widowControl w:val="0"/>
        <w:numPr>
          <w:ilvl w:val="0"/>
          <w:numId w:val="12"/>
        </w:numPr>
        <w:snapToGrid w:val="0"/>
        <w:spacing w:after="0"/>
        <w:ind w:leftChars="200" w:left="820"/>
        <w:rPr>
          <w:rFonts w:eastAsiaTheme="minorEastAsia"/>
        </w:rPr>
      </w:pPr>
      <w:r>
        <w:rPr>
          <w:rFonts w:eastAsiaTheme="minorEastAsia" w:hint="eastAsia"/>
        </w:rPr>
        <w:t>O</w:t>
      </w:r>
      <w:r>
        <w:rPr>
          <w:rFonts w:eastAsiaTheme="minorEastAsia"/>
        </w:rPr>
        <w:t>ption 2: The SR and HARQ-ACK are multiplexed and transmitted on the HARQ-ACK resource.</w:t>
      </w:r>
    </w:p>
    <w:p w14:paraId="1C3A43F0" w14:textId="77777777" w:rsidR="001847E0" w:rsidRDefault="001847E0" w:rsidP="00564539">
      <w:pPr>
        <w:pStyle w:val="aff2"/>
        <w:widowControl w:val="0"/>
        <w:numPr>
          <w:ilvl w:val="1"/>
          <w:numId w:val="12"/>
        </w:numPr>
        <w:snapToGrid w:val="0"/>
        <w:spacing w:after="0"/>
        <w:ind w:leftChars="410" w:left="1240"/>
        <w:rPr>
          <w:rFonts w:eastAsiaTheme="minorEastAsia"/>
          <w:lang w:eastAsia="ja-JP"/>
        </w:rPr>
      </w:pPr>
      <w:r>
        <w:rPr>
          <w:rFonts w:eastAsiaTheme="minorEastAsia" w:hint="eastAsia"/>
          <w:lang w:eastAsia="ja-JP"/>
        </w:rPr>
        <w:t>O</w:t>
      </w:r>
      <w:r>
        <w:rPr>
          <w:rFonts w:eastAsiaTheme="minorEastAsia"/>
          <w:lang w:eastAsia="ja-JP"/>
        </w:rPr>
        <w:t>ption 2a: If SR is positive, and offset (e.g., 1 PRB) is added to the starting PRB of the HARQ-ACK PUCCH resource.</w:t>
      </w:r>
    </w:p>
    <w:p w14:paraId="024D1C0B" w14:textId="77777777" w:rsidR="001847E0" w:rsidRDefault="001847E0" w:rsidP="00564539">
      <w:pPr>
        <w:pStyle w:val="aff2"/>
        <w:widowControl w:val="0"/>
        <w:numPr>
          <w:ilvl w:val="1"/>
          <w:numId w:val="12"/>
        </w:numPr>
        <w:snapToGrid w:val="0"/>
        <w:spacing w:after="0"/>
        <w:ind w:leftChars="410" w:left="1240"/>
        <w:rPr>
          <w:rFonts w:eastAsiaTheme="minorEastAsia"/>
          <w:lang w:eastAsia="ja-JP"/>
        </w:rPr>
      </w:pPr>
      <w:r>
        <w:rPr>
          <w:rFonts w:eastAsiaTheme="minorEastAsia" w:hint="eastAsia"/>
          <w:lang w:eastAsia="ja-JP"/>
        </w:rPr>
        <w:t>O</w:t>
      </w:r>
      <w:r>
        <w:rPr>
          <w:rFonts w:eastAsiaTheme="minorEastAsia"/>
          <w:lang w:eastAsia="ja-JP"/>
        </w:rPr>
        <w:t>ption 2b: Applying QPSK for SR + 1-bit HARQ-ACK. For the case of 2-bit HARQ-ACK, the HARQ-ACK is reduced / compressed to 1 bit.</w:t>
      </w:r>
    </w:p>
    <w:p w14:paraId="2F2CF6DE" w14:textId="77777777" w:rsidR="001847E0" w:rsidRDefault="001847E0" w:rsidP="00564539">
      <w:pPr>
        <w:pStyle w:val="aff2"/>
        <w:widowControl w:val="0"/>
        <w:numPr>
          <w:ilvl w:val="0"/>
          <w:numId w:val="12"/>
        </w:numPr>
        <w:snapToGrid w:val="0"/>
        <w:spacing w:after="0"/>
        <w:ind w:leftChars="200" w:left="820"/>
        <w:rPr>
          <w:rFonts w:eastAsiaTheme="minorEastAsia"/>
        </w:rPr>
      </w:pPr>
      <w:r>
        <w:rPr>
          <w:rFonts w:eastAsiaTheme="minorEastAsia" w:hint="eastAsia"/>
        </w:rPr>
        <w:t>O</w:t>
      </w:r>
      <w:r>
        <w:rPr>
          <w:rFonts w:eastAsiaTheme="minorEastAsia"/>
        </w:rPr>
        <w:t>ption 3: For positive SR, transmit HARQ-ACK on the SR resource. For negative SR, transmit HARQ-ACK on the HARQ-ACK resource.</w:t>
      </w:r>
    </w:p>
    <w:p w14:paraId="6B07724B" w14:textId="77777777" w:rsidR="001847E0" w:rsidRDefault="001847E0" w:rsidP="00564539">
      <w:pPr>
        <w:pStyle w:val="aff2"/>
        <w:widowControl w:val="0"/>
        <w:numPr>
          <w:ilvl w:val="0"/>
          <w:numId w:val="12"/>
        </w:numPr>
        <w:snapToGrid w:val="0"/>
        <w:spacing w:after="0"/>
        <w:ind w:leftChars="200" w:left="820"/>
        <w:rPr>
          <w:rFonts w:eastAsiaTheme="minorEastAsia"/>
        </w:rPr>
      </w:pPr>
      <w:r>
        <w:rPr>
          <w:rFonts w:eastAsiaTheme="minorEastAsia" w:hint="eastAsia"/>
        </w:rPr>
        <w:t>O</w:t>
      </w:r>
      <w:r>
        <w:rPr>
          <w:rFonts w:eastAsiaTheme="minorEastAsia"/>
        </w:rPr>
        <w:t>ption 4: For positive SR, transmit SR on the SR resource and drop HARQ-ACK. For negative SR, transmit HARQ-ACK on the HARQ-ACK resource.</w:t>
      </w:r>
    </w:p>
    <w:p w14:paraId="17B8AAAC" w14:textId="77777777" w:rsidR="001847E0" w:rsidRDefault="001847E0" w:rsidP="00564539">
      <w:pPr>
        <w:pStyle w:val="aff2"/>
        <w:widowControl w:val="0"/>
        <w:numPr>
          <w:ilvl w:val="0"/>
          <w:numId w:val="12"/>
        </w:numPr>
        <w:snapToGrid w:val="0"/>
        <w:spacing w:afterLines="50" w:after="120"/>
        <w:ind w:leftChars="200" w:left="820"/>
        <w:rPr>
          <w:rFonts w:eastAsiaTheme="minorEastAsia"/>
        </w:rPr>
      </w:pPr>
      <w:r>
        <w:rPr>
          <w:rFonts w:eastAsiaTheme="minorEastAsia" w:hint="eastAsia"/>
        </w:rPr>
        <w:t>O</w:t>
      </w:r>
      <w:r>
        <w:rPr>
          <w:rFonts w:eastAsiaTheme="minorEastAsia"/>
        </w:rPr>
        <w:t>ption 5: No enhancement over Rel.16</w:t>
      </w:r>
    </w:p>
    <w:p w14:paraId="36BE183D" w14:textId="59D22DF7" w:rsidR="004D3E98" w:rsidRDefault="001847E0" w:rsidP="00F3161D">
      <w:pPr>
        <w:spacing w:afterLines="50" w:after="120"/>
        <w:rPr>
          <w:lang w:eastAsia="ja-JP"/>
        </w:rPr>
      </w:pPr>
      <w:r>
        <w:rPr>
          <w:rFonts w:hint="eastAsia"/>
          <w:lang w:eastAsia="ja-JP"/>
        </w:rPr>
        <w:t>I</w:t>
      </w:r>
      <w:r>
        <w:rPr>
          <w:lang w:eastAsia="ja-JP"/>
        </w:rPr>
        <w:t xml:space="preserve">n this scenario, to transmit HP SR and LP HARQ-ACK on the HARQ-ACK resource (i.e., PUCCH format 1) would </w:t>
      </w:r>
      <w:r w:rsidR="00AB0C14">
        <w:rPr>
          <w:lang w:eastAsia="ja-JP"/>
        </w:rPr>
        <w:t xml:space="preserve">increase </w:t>
      </w:r>
      <w:r>
        <w:rPr>
          <w:lang w:eastAsia="ja-JP"/>
        </w:rPr>
        <w:t>the latency of SR transmission since SR is PUCCH format 0. Therefore, Option 2 would not be reasonable option. On Option 1 and Option 3, LP HARQ-ACK originally to be transmitted in PUCCH format 1 is multiplexed on PUCCH format 0 with HP SR, and then, the performance of LP HARQ-ACK may not be guaranteed. Considering the multiplexing is not easier for this case, simple way would be Option 4 or Option 5.</w:t>
      </w:r>
    </w:p>
    <w:p w14:paraId="3E862D03" w14:textId="3D2A4342" w:rsidR="001847E0" w:rsidRPr="00564539" w:rsidRDefault="001847E0" w:rsidP="00564539">
      <w:pPr>
        <w:pStyle w:val="Agreements"/>
        <w:ind w:leftChars="200" w:left="400"/>
        <w:jc w:val="left"/>
      </w:pPr>
      <w:r w:rsidRPr="00564539">
        <w:t xml:space="preserve">Proposal </w:t>
      </w:r>
      <w:r w:rsidR="00564539" w:rsidRPr="00564539">
        <w:t>5</w:t>
      </w:r>
      <w:r w:rsidRPr="00564539">
        <w:t xml:space="preserve">: </w:t>
      </w:r>
    </w:p>
    <w:p w14:paraId="5F9650C0" w14:textId="33D7EC08" w:rsidR="001847E0" w:rsidRPr="00564539" w:rsidRDefault="001847E0" w:rsidP="00564539">
      <w:pPr>
        <w:pStyle w:val="aff2"/>
        <w:widowControl w:val="0"/>
        <w:numPr>
          <w:ilvl w:val="0"/>
          <w:numId w:val="12"/>
        </w:numPr>
        <w:snapToGrid w:val="0"/>
        <w:spacing w:after="0"/>
        <w:ind w:leftChars="200" w:left="820"/>
        <w:rPr>
          <w:rFonts w:eastAsiaTheme="minorEastAsia"/>
          <w:b/>
          <w:bCs/>
        </w:rPr>
      </w:pPr>
      <w:r w:rsidRPr="00564539">
        <w:rPr>
          <w:rFonts w:eastAsiaTheme="minorEastAsia"/>
          <w:b/>
          <w:bCs/>
        </w:rPr>
        <w:t xml:space="preserve">When a PUCCH carrying HP SR with </w:t>
      </w:r>
      <w:r w:rsidR="00FF70C0" w:rsidRPr="00564539">
        <w:rPr>
          <w:rFonts w:eastAsiaTheme="minorEastAsia"/>
          <w:b/>
          <w:bCs/>
        </w:rPr>
        <w:t xml:space="preserve">PUCCH format 0 </w:t>
      </w:r>
      <w:r w:rsidRPr="00564539">
        <w:rPr>
          <w:rFonts w:eastAsiaTheme="minorEastAsia"/>
          <w:b/>
          <w:bCs/>
        </w:rPr>
        <w:t xml:space="preserve">overlaps with a PUCCH carrying LP HARQ-ACK with </w:t>
      </w:r>
      <w:r w:rsidR="00FF70C0" w:rsidRPr="00564539">
        <w:rPr>
          <w:rFonts w:eastAsiaTheme="minorEastAsia"/>
          <w:b/>
          <w:bCs/>
        </w:rPr>
        <w:t>PUCCH format 1</w:t>
      </w:r>
      <w:r w:rsidRPr="00564539">
        <w:rPr>
          <w:rFonts w:eastAsiaTheme="minorEastAsia"/>
          <w:b/>
          <w:bCs/>
        </w:rPr>
        <w:t>, either of following options is supported.</w:t>
      </w:r>
    </w:p>
    <w:p w14:paraId="7FDF2F59" w14:textId="14F83A07" w:rsidR="001847E0" w:rsidRPr="00564539" w:rsidRDefault="001847E0" w:rsidP="00564539">
      <w:pPr>
        <w:pStyle w:val="aff2"/>
        <w:widowControl w:val="0"/>
        <w:numPr>
          <w:ilvl w:val="1"/>
          <w:numId w:val="12"/>
        </w:numPr>
        <w:snapToGrid w:val="0"/>
        <w:spacing w:after="0"/>
        <w:ind w:leftChars="410" w:left="1240"/>
        <w:rPr>
          <w:rFonts w:eastAsiaTheme="minorEastAsia"/>
          <w:b/>
          <w:bCs/>
          <w:lang w:eastAsia="ja-JP"/>
        </w:rPr>
      </w:pPr>
      <w:r w:rsidRPr="00564539">
        <w:rPr>
          <w:rFonts w:eastAsiaTheme="minorEastAsia" w:hint="eastAsia"/>
          <w:b/>
          <w:bCs/>
          <w:lang w:eastAsia="ja-JP"/>
        </w:rPr>
        <w:t>O</w:t>
      </w:r>
      <w:r w:rsidRPr="00564539">
        <w:rPr>
          <w:rFonts w:eastAsiaTheme="minorEastAsia"/>
          <w:b/>
          <w:bCs/>
          <w:lang w:eastAsia="ja-JP"/>
        </w:rPr>
        <w:t>ption 4: For positive SR, transmit SR on the SR resource and drop HARQ-ACK. For negative SR, transmit HARQ-ACK on the HARQ-ACK resource.</w:t>
      </w:r>
    </w:p>
    <w:p w14:paraId="11D6D552" w14:textId="6AB006B1" w:rsidR="001847E0" w:rsidRPr="00564539" w:rsidRDefault="001847E0" w:rsidP="00564539">
      <w:pPr>
        <w:pStyle w:val="aff2"/>
        <w:widowControl w:val="0"/>
        <w:numPr>
          <w:ilvl w:val="1"/>
          <w:numId w:val="12"/>
        </w:numPr>
        <w:snapToGrid w:val="0"/>
        <w:spacing w:after="0"/>
        <w:ind w:leftChars="410" w:left="1240"/>
        <w:rPr>
          <w:rFonts w:eastAsiaTheme="minorEastAsia"/>
          <w:b/>
          <w:bCs/>
          <w:lang w:eastAsia="ja-JP"/>
        </w:rPr>
      </w:pPr>
      <w:r w:rsidRPr="00564539">
        <w:rPr>
          <w:rFonts w:eastAsiaTheme="minorEastAsia" w:hint="eastAsia"/>
          <w:b/>
          <w:bCs/>
          <w:lang w:eastAsia="ja-JP"/>
        </w:rPr>
        <w:t>O</w:t>
      </w:r>
      <w:r w:rsidRPr="00564539">
        <w:rPr>
          <w:rFonts w:eastAsiaTheme="minorEastAsia"/>
          <w:b/>
          <w:bCs/>
          <w:lang w:eastAsia="ja-JP"/>
        </w:rPr>
        <w:t>ption 5: No enhancement over Rel.16</w:t>
      </w:r>
    </w:p>
    <w:p w14:paraId="6D22273E" w14:textId="5DA65D5A" w:rsidR="001847E0" w:rsidRDefault="001847E0" w:rsidP="00F3161D">
      <w:pPr>
        <w:spacing w:after="0"/>
        <w:rPr>
          <w:b/>
          <w:bCs/>
          <w:lang w:eastAsia="ja-JP"/>
        </w:rPr>
      </w:pPr>
    </w:p>
    <w:p w14:paraId="52582BAC" w14:textId="37AA8F3B" w:rsidR="001847E0" w:rsidRDefault="001847E0" w:rsidP="00F3161D">
      <w:pPr>
        <w:spacing w:after="0"/>
        <w:rPr>
          <w:lang w:eastAsia="ja-JP"/>
        </w:rPr>
      </w:pPr>
      <w:r>
        <w:rPr>
          <w:rFonts w:eastAsiaTheme="minorEastAsia" w:hint="eastAsia"/>
        </w:rPr>
        <w:t>W</w:t>
      </w:r>
      <w:r>
        <w:rPr>
          <w:rFonts w:eastAsiaTheme="minorEastAsia"/>
        </w:rPr>
        <w:t xml:space="preserve">hen a PUCCH carrying HP SR with </w:t>
      </w:r>
      <w:r w:rsidR="00FF70C0">
        <w:rPr>
          <w:rFonts w:eastAsiaTheme="minorEastAsia"/>
        </w:rPr>
        <w:t xml:space="preserve">PUCCH format 1 </w:t>
      </w:r>
      <w:r>
        <w:rPr>
          <w:rFonts w:eastAsiaTheme="minorEastAsia"/>
        </w:rPr>
        <w:t xml:space="preserve">overlaps with a PUCCH carrying LP HARQ-ACK with </w:t>
      </w:r>
      <w:r w:rsidR="00FF70C0">
        <w:rPr>
          <w:rFonts w:eastAsiaTheme="minorEastAsia"/>
        </w:rPr>
        <w:t>PUCCH format 0</w:t>
      </w:r>
      <w:r>
        <w:rPr>
          <w:rFonts w:eastAsiaTheme="minorEastAsia"/>
        </w:rPr>
        <w:t xml:space="preserve">, </w:t>
      </w:r>
      <w:r w:rsidR="00BA217B">
        <w:rPr>
          <w:lang w:eastAsia="ja-JP"/>
        </w:rPr>
        <w:t>following options were identified in RAN1#104e.</w:t>
      </w:r>
    </w:p>
    <w:p w14:paraId="241536AD" w14:textId="77777777" w:rsidR="00BA217B" w:rsidRDefault="00BA217B" w:rsidP="00564539">
      <w:pPr>
        <w:pStyle w:val="aff2"/>
        <w:widowControl w:val="0"/>
        <w:numPr>
          <w:ilvl w:val="0"/>
          <w:numId w:val="12"/>
        </w:numPr>
        <w:snapToGrid w:val="0"/>
        <w:spacing w:after="0"/>
        <w:ind w:leftChars="200" w:left="820"/>
        <w:rPr>
          <w:rFonts w:eastAsiaTheme="minorEastAsia"/>
        </w:rPr>
      </w:pPr>
      <w:r>
        <w:rPr>
          <w:rFonts w:eastAsiaTheme="minorEastAsia" w:hint="eastAsia"/>
        </w:rPr>
        <w:t>O</w:t>
      </w:r>
      <w:r>
        <w:rPr>
          <w:rFonts w:eastAsiaTheme="minorEastAsia"/>
        </w:rPr>
        <w:t>ption 1: The SR and HARQ-ACK are multiplexed and transmitted on the SR resource.</w:t>
      </w:r>
    </w:p>
    <w:p w14:paraId="5CDF54BA" w14:textId="77777777" w:rsidR="00BA217B" w:rsidRDefault="00BA217B" w:rsidP="00564539">
      <w:pPr>
        <w:pStyle w:val="aff2"/>
        <w:widowControl w:val="0"/>
        <w:numPr>
          <w:ilvl w:val="1"/>
          <w:numId w:val="12"/>
        </w:numPr>
        <w:snapToGrid w:val="0"/>
        <w:spacing w:after="0"/>
        <w:ind w:leftChars="410" w:left="1240"/>
        <w:rPr>
          <w:rFonts w:eastAsiaTheme="minorEastAsia"/>
          <w:lang w:eastAsia="ja-JP"/>
        </w:rPr>
      </w:pPr>
      <w:r>
        <w:rPr>
          <w:rFonts w:eastAsiaTheme="minorEastAsia" w:hint="eastAsia"/>
          <w:lang w:eastAsia="ja-JP"/>
        </w:rPr>
        <w:t>O</w:t>
      </w:r>
      <w:r>
        <w:rPr>
          <w:rFonts w:eastAsiaTheme="minorEastAsia"/>
          <w:lang w:eastAsia="ja-JP"/>
        </w:rPr>
        <w:t xml:space="preserve">ption 1a: For positive SR, the UE transmits the PUCCH in the resource using PUCCH format 1 for SR. The value of cyclic shift of sequence, i.e., of this PUCCH format 1 is determined by HARQ-ACK, and the bit, i.e., </w:t>
      </w:r>
      <w:proofErr w:type="gramStart"/>
      <w:r>
        <w:rPr>
          <w:rFonts w:eastAsiaTheme="minorEastAsia"/>
          <w:lang w:eastAsia="ja-JP"/>
        </w:rPr>
        <w:t>b(</w:t>
      </w:r>
      <w:proofErr w:type="gramEnd"/>
      <w:r>
        <w:rPr>
          <w:rFonts w:eastAsiaTheme="minorEastAsia"/>
          <w:lang w:eastAsia="ja-JP"/>
        </w:rPr>
        <w:t>0), of this PUCCH format 1 is determined by SR. For negative SR, the UE transmits only a PUCCH with HARQ-CK information and drops the PUCCH with negative SR.</w:t>
      </w:r>
    </w:p>
    <w:p w14:paraId="7EC24127" w14:textId="77777777" w:rsidR="00BA217B" w:rsidRDefault="00BA217B" w:rsidP="00564539">
      <w:pPr>
        <w:pStyle w:val="aff2"/>
        <w:widowControl w:val="0"/>
        <w:numPr>
          <w:ilvl w:val="1"/>
          <w:numId w:val="12"/>
        </w:numPr>
        <w:snapToGrid w:val="0"/>
        <w:spacing w:after="0"/>
        <w:ind w:leftChars="410" w:left="1240"/>
        <w:rPr>
          <w:rFonts w:eastAsiaTheme="minorEastAsia"/>
          <w:lang w:eastAsia="ja-JP"/>
        </w:rPr>
      </w:pPr>
      <w:r>
        <w:rPr>
          <w:rFonts w:eastAsiaTheme="minorEastAsia" w:hint="eastAsia"/>
          <w:lang w:eastAsia="ja-JP"/>
        </w:rPr>
        <w:t>O</w:t>
      </w:r>
      <w:r>
        <w:rPr>
          <w:rFonts w:eastAsiaTheme="minorEastAsia"/>
          <w:lang w:eastAsia="ja-JP"/>
        </w:rPr>
        <w:t>ption 1b: SR and HARQ-ACK are multiplexed and modulated to be transmitted on the SR resource.</w:t>
      </w:r>
    </w:p>
    <w:p w14:paraId="7D4A7059" w14:textId="77777777" w:rsidR="00BA217B" w:rsidRDefault="00BA217B" w:rsidP="00564539">
      <w:pPr>
        <w:pStyle w:val="aff2"/>
        <w:widowControl w:val="0"/>
        <w:numPr>
          <w:ilvl w:val="0"/>
          <w:numId w:val="12"/>
        </w:numPr>
        <w:snapToGrid w:val="0"/>
        <w:spacing w:after="0"/>
        <w:ind w:leftChars="200" w:left="820"/>
        <w:rPr>
          <w:rFonts w:eastAsiaTheme="minorEastAsia"/>
        </w:rPr>
      </w:pPr>
      <w:r>
        <w:rPr>
          <w:rFonts w:eastAsiaTheme="minorEastAsia" w:hint="eastAsia"/>
        </w:rPr>
        <w:t>O</w:t>
      </w:r>
      <w:r>
        <w:rPr>
          <w:rFonts w:eastAsiaTheme="minorEastAsia"/>
        </w:rPr>
        <w:t>ption 2: The SR and HARQ-ACK are multiplexed and transmitted on the HARQ-ACK resource.</w:t>
      </w:r>
    </w:p>
    <w:p w14:paraId="2BC4F7DA" w14:textId="77777777" w:rsidR="00BA217B" w:rsidRDefault="00BA217B" w:rsidP="00564539">
      <w:pPr>
        <w:pStyle w:val="aff2"/>
        <w:widowControl w:val="0"/>
        <w:numPr>
          <w:ilvl w:val="1"/>
          <w:numId w:val="12"/>
        </w:numPr>
        <w:snapToGrid w:val="0"/>
        <w:spacing w:after="0"/>
        <w:ind w:leftChars="410" w:left="1240"/>
        <w:rPr>
          <w:rFonts w:eastAsiaTheme="minorEastAsia"/>
          <w:lang w:eastAsia="ja-JP"/>
        </w:rPr>
      </w:pPr>
      <w:r>
        <w:rPr>
          <w:rFonts w:eastAsiaTheme="minorEastAsia"/>
          <w:lang w:eastAsia="ja-JP"/>
        </w:rPr>
        <w:t>Option 2a: If SR is positive, an offset (e.g., 1 PRB) is added to the starting PRB of the HARQ-ACK PUCCH resource.</w:t>
      </w:r>
    </w:p>
    <w:p w14:paraId="3E6520DD" w14:textId="74A9DE10" w:rsidR="00BA217B" w:rsidRDefault="00BA217B" w:rsidP="00564539">
      <w:pPr>
        <w:pStyle w:val="aff2"/>
        <w:widowControl w:val="0"/>
        <w:numPr>
          <w:ilvl w:val="1"/>
          <w:numId w:val="12"/>
        </w:numPr>
        <w:snapToGrid w:val="0"/>
        <w:spacing w:after="0"/>
        <w:ind w:leftChars="410" w:left="1240"/>
        <w:rPr>
          <w:rFonts w:eastAsiaTheme="minorEastAsia"/>
          <w:lang w:eastAsia="ja-JP"/>
        </w:rPr>
      </w:pPr>
      <w:r>
        <w:rPr>
          <w:rFonts w:eastAsiaTheme="minorEastAsia" w:hint="eastAsia"/>
          <w:lang w:eastAsia="ja-JP"/>
        </w:rPr>
        <w:t>O</w:t>
      </w:r>
      <w:r>
        <w:rPr>
          <w:rFonts w:eastAsiaTheme="minorEastAsia"/>
          <w:lang w:eastAsia="ja-JP"/>
        </w:rPr>
        <w:t>ption 2b: Using 4</w:t>
      </w:r>
      <w:r w:rsidR="00FF70C0">
        <w:rPr>
          <w:rFonts w:eastAsiaTheme="minorEastAsia"/>
          <w:lang w:eastAsia="ja-JP"/>
        </w:rPr>
        <w:t xml:space="preserve"> </w:t>
      </w:r>
      <w:r>
        <w:rPr>
          <w:rFonts w:eastAsiaTheme="minorEastAsia"/>
          <w:lang w:eastAsia="ja-JP"/>
        </w:rPr>
        <w:t>CS values as for SR + 1-bit HARQ-ACK in Rel.15/16. For the case of 2-bit HARQ-ACK, the HARQ-ACK is reduced / compressed to 1 bit.</w:t>
      </w:r>
    </w:p>
    <w:p w14:paraId="48AAA0BE" w14:textId="77777777" w:rsidR="00BA217B" w:rsidRDefault="00BA217B" w:rsidP="00564539">
      <w:pPr>
        <w:pStyle w:val="aff2"/>
        <w:widowControl w:val="0"/>
        <w:numPr>
          <w:ilvl w:val="1"/>
          <w:numId w:val="12"/>
        </w:numPr>
        <w:snapToGrid w:val="0"/>
        <w:spacing w:after="0"/>
        <w:ind w:leftChars="410" w:left="1240"/>
        <w:rPr>
          <w:rFonts w:eastAsiaTheme="minorEastAsia"/>
          <w:lang w:eastAsia="ja-JP"/>
        </w:rPr>
      </w:pPr>
      <w:r>
        <w:rPr>
          <w:rFonts w:eastAsiaTheme="minorEastAsia" w:hint="eastAsia"/>
          <w:lang w:eastAsia="ja-JP"/>
        </w:rPr>
        <w:t>O</w:t>
      </w:r>
      <w:r>
        <w:rPr>
          <w:rFonts w:eastAsiaTheme="minorEastAsia"/>
          <w:lang w:eastAsia="ja-JP"/>
        </w:rPr>
        <w:t>ption 2c: If SR is positive, SR is multiplexed on HARQ-ACK resource in the same way as Rel.15. If SR is negative, transmit only HARQ-ACK on HARQ-ACK resource.</w:t>
      </w:r>
    </w:p>
    <w:p w14:paraId="54E5666C" w14:textId="77777777" w:rsidR="00BA217B" w:rsidRDefault="00BA217B" w:rsidP="00564539">
      <w:pPr>
        <w:pStyle w:val="aff2"/>
        <w:widowControl w:val="0"/>
        <w:numPr>
          <w:ilvl w:val="1"/>
          <w:numId w:val="12"/>
        </w:numPr>
        <w:snapToGrid w:val="0"/>
        <w:spacing w:after="0"/>
        <w:ind w:leftChars="410" w:left="1240"/>
        <w:rPr>
          <w:rFonts w:eastAsiaTheme="minorEastAsia"/>
          <w:lang w:eastAsia="ja-JP"/>
        </w:rPr>
      </w:pPr>
      <w:r>
        <w:rPr>
          <w:rFonts w:eastAsiaTheme="minorEastAsia" w:hint="eastAsia"/>
          <w:lang w:eastAsia="ja-JP"/>
        </w:rPr>
        <w:t>O</w:t>
      </w:r>
      <w:r>
        <w:rPr>
          <w:rFonts w:eastAsiaTheme="minorEastAsia"/>
          <w:lang w:eastAsia="ja-JP"/>
        </w:rPr>
        <w:t>ption 2d: HP SR and LP HARQ-ACK are multiplexed by the Rel.15 cyclic shift only if latency requirement for HP SR is met. Otherwise, drop the LP HARQ-ACK and only transmit the HP SR on its resource.</w:t>
      </w:r>
    </w:p>
    <w:p w14:paraId="7F972F6C" w14:textId="77777777" w:rsidR="00BA217B" w:rsidRDefault="00BA217B" w:rsidP="00564539">
      <w:pPr>
        <w:pStyle w:val="aff2"/>
        <w:widowControl w:val="0"/>
        <w:numPr>
          <w:ilvl w:val="0"/>
          <w:numId w:val="12"/>
        </w:numPr>
        <w:snapToGrid w:val="0"/>
        <w:spacing w:after="0"/>
        <w:ind w:leftChars="200" w:left="820"/>
        <w:rPr>
          <w:rFonts w:eastAsiaTheme="minorEastAsia"/>
        </w:rPr>
      </w:pPr>
      <w:r>
        <w:rPr>
          <w:rFonts w:eastAsiaTheme="minorEastAsia" w:hint="eastAsia"/>
        </w:rPr>
        <w:t>O</w:t>
      </w:r>
      <w:r>
        <w:rPr>
          <w:rFonts w:eastAsiaTheme="minorEastAsia"/>
        </w:rPr>
        <w:t>ption 3: For positive SR, transmit HARQ-ACK on the SR resource. For negative SR, transmit HARQ-ACK on the HARQ-ACK resource.</w:t>
      </w:r>
    </w:p>
    <w:p w14:paraId="66033B8B" w14:textId="77777777" w:rsidR="00BA217B" w:rsidRDefault="00BA217B" w:rsidP="00564539">
      <w:pPr>
        <w:pStyle w:val="aff2"/>
        <w:widowControl w:val="0"/>
        <w:numPr>
          <w:ilvl w:val="0"/>
          <w:numId w:val="12"/>
        </w:numPr>
        <w:snapToGrid w:val="0"/>
        <w:spacing w:afterLines="50" w:after="120"/>
        <w:ind w:leftChars="200" w:left="820"/>
        <w:rPr>
          <w:rFonts w:eastAsiaTheme="minorEastAsia"/>
        </w:rPr>
      </w:pPr>
      <w:r>
        <w:rPr>
          <w:rFonts w:eastAsiaTheme="minorEastAsia" w:hint="eastAsia"/>
        </w:rPr>
        <w:t>O</w:t>
      </w:r>
      <w:r>
        <w:rPr>
          <w:rFonts w:eastAsiaTheme="minorEastAsia"/>
        </w:rPr>
        <w:t>ption 4: No enhancement over Rel.16</w:t>
      </w:r>
    </w:p>
    <w:p w14:paraId="442BDA16" w14:textId="123250D6" w:rsidR="00BA217B" w:rsidRPr="00BA217B" w:rsidRDefault="00BA217B" w:rsidP="00F3161D">
      <w:pPr>
        <w:spacing w:afterLines="50" w:after="120"/>
        <w:rPr>
          <w:lang w:eastAsia="ja-JP"/>
        </w:rPr>
      </w:pPr>
      <w:r>
        <w:rPr>
          <w:lang w:eastAsia="ja-JP"/>
        </w:rPr>
        <w:t xml:space="preserve">In this scenario, Option 2c is the Rel.15/16 multiplexing behaviour for the same priority. However, to transmit HP SR and HP HARQ-ACK on the HARQ-ACK resource (i.e., PUCCH format 0) would cause the performance degradation since the HP SR is originally to be transmitted on PUCCH format 1, and therefore, Option 2 may not be </w:t>
      </w:r>
      <w:r w:rsidR="005667CE">
        <w:rPr>
          <w:lang w:eastAsia="ja-JP"/>
        </w:rPr>
        <w:t xml:space="preserve">a </w:t>
      </w:r>
      <w:r>
        <w:rPr>
          <w:lang w:eastAsia="ja-JP"/>
        </w:rPr>
        <w:t xml:space="preserve">reasonable option. In our view, the scenario that HP SR is PUCCH format 1 (i.e., long PUCCH) while LP HARQ-ACK is PUCCH format 1 (i.e., short PUCCH) might be </w:t>
      </w:r>
      <w:r w:rsidR="005667CE">
        <w:rPr>
          <w:lang w:eastAsia="ja-JP"/>
        </w:rPr>
        <w:t xml:space="preserve">a </w:t>
      </w:r>
      <w:r>
        <w:rPr>
          <w:lang w:eastAsia="ja-JP"/>
        </w:rPr>
        <w:t xml:space="preserve">corner case. Therefore, just </w:t>
      </w:r>
      <w:r w:rsidR="00D13365">
        <w:rPr>
          <w:lang w:eastAsia="ja-JP"/>
        </w:rPr>
        <w:t xml:space="preserve">to </w:t>
      </w:r>
      <w:r>
        <w:rPr>
          <w:lang w:eastAsia="ja-JP"/>
        </w:rPr>
        <w:t xml:space="preserve">follow Rel.16 could be </w:t>
      </w:r>
      <w:r w:rsidR="00D13365">
        <w:rPr>
          <w:lang w:eastAsia="ja-JP"/>
        </w:rPr>
        <w:t>sufficient</w:t>
      </w:r>
      <w:r>
        <w:rPr>
          <w:lang w:eastAsia="ja-JP"/>
        </w:rPr>
        <w:t>.</w:t>
      </w:r>
    </w:p>
    <w:p w14:paraId="6F75C79E" w14:textId="62F70F36" w:rsidR="00BA217B" w:rsidRPr="00564539" w:rsidRDefault="00BA217B" w:rsidP="00564539">
      <w:pPr>
        <w:pStyle w:val="Agreements"/>
        <w:ind w:leftChars="200" w:left="400"/>
        <w:jc w:val="left"/>
      </w:pPr>
      <w:bookmarkStart w:id="0" w:name="_Hlk68273646"/>
      <w:r w:rsidRPr="00564539">
        <w:t xml:space="preserve">Proposal </w:t>
      </w:r>
      <w:r w:rsidR="00564539">
        <w:t>6</w:t>
      </w:r>
      <w:r w:rsidRPr="00564539">
        <w:t xml:space="preserve">: When a PUCCH carrying HP SR with </w:t>
      </w:r>
      <w:r w:rsidR="00FF70C0" w:rsidRPr="00564539">
        <w:t xml:space="preserve">PUCCH format 1 </w:t>
      </w:r>
      <w:r w:rsidRPr="00564539">
        <w:t xml:space="preserve">overlaps with a PUCCH carrying LP HARQ-ACK with </w:t>
      </w:r>
      <w:r w:rsidR="00FF70C0" w:rsidRPr="00564539">
        <w:t>PUCCH format 0</w:t>
      </w:r>
      <w:r w:rsidRPr="00564539">
        <w:t>, no enhancement is necessary over Rel.16.</w:t>
      </w:r>
    </w:p>
    <w:bookmarkEnd w:id="0"/>
    <w:p w14:paraId="70553411" w14:textId="48D2239F" w:rsidR="004D3E98" w:rsidRDefault="004D3E98" w:rsidP="00F3161D">
      <w:pPr>
        <w:spacing w:after="0"/>
        <w:rPr>
          <w:lang w:eastAsia="ja-JP"/>
        </w:rPr>
      </w:pPr>
    </w:p>
    <w:p w14:paraId="2F189858" w14:textId="392939CF" w:rsidR="00B44D1C" w:rsidRDefault="00B44D1C" w:rsidP="00F3161D">
      <w:pPr>
        <w:spacing w:afterLines="50" w:after="120"/>
        <w:rPr>
          <w:lang w:eastAsia="ja-JP"/>
        </w:rPr>
      </w:pPr>
      <w:r>
        <w:rPr>
          <w:rFonts w:hint="eastAsia"/>
          <w:lang w:eastAsia="ja-JP"/>
        </w:rPr>
        <w:t>I</w:t>
      </w:r>
      <w:r>
        <w:rPr>
          <w:lang w:eastAsia="ja-JP"/>
        </w:rPr>
        <w:t xml:space="preserve">n the case of </w:t>
      </w:r>
      <w:r w:rsidR="00EE76EE">
        <w:rPr>
          <w:lang w:eastAsia="ja-JP"/>
        </w:rPr>
        <w:t>HP</w:t>
      </w:r>
      <w:r>
        <w:rPr>
          <w:lang w:eastAsia="ja-JP"/>
        </w:rPr>
        <w:t xml:space="preserve"> SR in a first resource using PUCCH format 1 and </w:t>
      </w:r>
      <w:r w:rsidR="00EE76EE">
        <w:rPr>
          <w:lang w:eastAsia="ja-JP"/>
        </w:rPr>
        <w:t>LP</w:t>
      </w:r>
      <w:r>
        <w:rPr>
          <w:lang w:eastAsia="ja-JP"/>
        </w:rPr>
        <w:t xml:space="preserve"> HARQ-ACK in a second resource using PUCCH format 1, to apply similar mechanism as in Rel.15/16 could be</w:t>
      </w:r>
      <w:r w:rsidR="00514436">
        <w:rPr>
          <w:lang w:eastAsia="ja-JP"/>
        </w:rPr>
        <w:t xml:space="preserve"> a</w:t>
      </w:r>
      <w:r>
        <w:rPr>
          <w:lang w:eastAsia="ja-JP"/>
        </w:rPr>
        <w:t xml:space="preserve"> possibility. This means that if UE transmit</w:t>
      </w:r>
      <w:r w:rsidR="00E74D36">
        <w:rPr>
          <w:lang w:eastAsia="ja-JP"/>
        </w:rPr>
        <w:t>s</w:t>
      </w:r>
      <w:r>
        <w:rPr>
          <w:lang w:eastAsia="ja-JP"/>
        </w:rPr>
        <w:t xml:space="preserve"> positive SR, the UE transmits a PUCCH with HARQ-ACK information bits in the first (SR) resource using PUCCH format 1. If a UE would not transmit a positive SR, the UE transmits a PUCCH with HARQ-ACK information bits in a second (HARQ-ACK) resource using PUCCH format 1. </w:t>
      </w:r>
      <w:proofErr w:type="gramStart"/>
      <w:r>
        <w:rPr>
          <w:lang w:eastAsia="ja-JP"/>
        </w:rPr>
        <w:t>In order to</w:t>
      </w:r>
      <w:proofErr w:type="gramEnd"/>
      <w:r>
        <w:rPr>
          <w:lang w:eastAsia="ja-JP"/>
        </w:rPr>
        <w:t xml:space="preserve"> minimize the impact on the latency for </w:t>
      </w:r>
      <w:r w:rsidR="00EE76EE">
        <w:rPr>
          <w:lang w:eastAsia="ja-JP"/>
        </w:rPr>
        <w:t>HP</w:t>
      </w:r>
      <w:r>
        <w:rPr>
          <w:lang w:eastAsia="ja-JP"/>
        </w:rPr>
        <w:t xml:space="preserve"> SR, the conditions for multiplexing may need to be introduced. For example, the ending symbol of PUCCH resource for </w:t>
      </w:r>
      <w:r w:rsidR="00EE76EE">
        <w:rPr>
          <w:lang w:eastAsia="ja-JP"/>
        </w:rPr>
        <w:t>LP</w:t>
      </w:r>
      <w:r>
        <w:rPr>
          <w:lang w:eastAsia="ja-JP"/>
        </w:rPr>
        <w:t xml:space="preserve"> HARQ-ACK is no later than the ending symbol of PUCCH resource for </w:t>
      </w:r>
      <w:r w:rsidR="00EE76EE">
        <w:rPr>
          <w:lang w:eastAsia="ja-JP"/>
        </w:rPr>
        <w:t>HP</w:t>
      </w:r>
      <w:r>
        <w:rPr>
          <w:lang w:eastAsia="ja-JP"/>
        </w:rPr>
        <w:t xml:space="preserve"> SR. Another possibility would be </w:t>
      </w:r>
      <w:r w:rsidR="00BB01AA">
        <w:rPr>
          <w:lang w:eastAsia="ja-JP"/>
        </w:rPr>
        <w:t xml:space="preserve">that </w:t>
      </w:r>
      <w:r w:rsidR="00D14EA7">
        <w:rPr>
          <w:lang w:eastAsia="ja-JP"/>
        </w:rPr>
        <w:t xml:space="preserve">the </w:t>
      </w:r>
      <w:r>
        <w:rPr>
          <w:lang w:eastAsia="ja-JP"/>
        </w:rPr>
        <w:t>UE transmit</w:t>
      </w:r>
      <w:r w:rsidR="00E74D36">
        <w:rPr>
          <w:lang w:eastAsia="ja-JP"/>
        </w:rPr>
        <w:t>s</w:t>
      </w:r>
      <w:r>
        <w:rPr>
          <w:lang w:eastAsia="ja-JP"/>
        </w:rPr>
        <w:t xml:space="preserve"> a PUCCH with 1-bit </w:t>
      </w:r>
      <w:r w:rsidR="00EE76EE">
        <w:rPr>
          <w:lang w:eastAsia="ja-JP"/>
        </w:rPr>
        <w:t>HP</w:t>
      </w:r>
      <w:r>
        <w:rPr>
          <w:lang w:eastAsia="ja-JP"/>
        </w:rPr>
        <w:t xml:space="preserve"> SR information in a resource using PUCCH format 1, </w:t>
      </w:r>
      <w:bookmarkStart w:id="1" w:name="_Hlk68267672"/>
      <w:r w:rsidR="00312DAA">
        <w:rPr>
          <w:lang w:eastAsia="ja-JP"/>
        </w:rPr>
        <w:t xml:space="preserve">while </w:t>
      </w:r>
      <w:r>
        <w:rPr>
          <w:lang w:eastAsia="ja-JP"/>
        </w:rPr>
        <w:t xml:space="preserve">1-bit for </w:t>
      </w:r>
      <w:r w:rsidR="00EE76EE">
        <w:rPr>
          <w:lang w:eastAsia="ja-JP"/>
        </w:rPr>
        <w:t>LP</w:t>
      </w:r>
      <w:r>
        <w:rPr>
          <w:lang w:eastAsia="ja-JP"/>
        </w:rPr>
        <w:t xml:space="preserve"> HARQ-ACK information </w:t>
      </w:r>
      <w:r w:rsidR="001C4922">
        <w:rPr>
          <w:lang w:eastAsia="ja-JP"/>
        </w:rPr>
        <w:t>is</w:t>
      </w:r>
      <w:r>
        <w:rPr>
          <w:lang w:eastAsia="ja-JP"/>
        </w:rPr>
        <w:t xml:space="preserve"> appended to SR information bit. For 2-bit HARQ-ACK information, bundling is used.</w:t>
      </w:r>
      <w:bookmarkEnd w:id="1"/>
    </w:p>
    <w:p w14:paraId="68D3D9D4" w14:textId="35EEA060" w:rsidR="00BA217B" w:rsidRPr="00564539" w:rsidRDefault="00BA217B" w:rsidP="00564539">
      <w:pPr>
        <w:pStyle w:val="Agreements"/>
        <w:ind w:leftChars="200" w:left="400"/>
        <w:jc w:val="left"/>
      </w:pPr>
      <w:r w:rsidRPr="00564539">
        <w:t xml:space="preserve">Proposal </w:t>
      </w:r>
      <w:r w:rsidR="00564539">
        <w:t>7</w:t>
      </w:r>
      <w:r w:rsidRPr="00564539">
        <w:t>:</w:t>
      </w:r>
    </w:p>
    <w:p w14:paraId="5B14EC56" w14:textId="2CB99214" w:rsidR="00BA217B" w:rsidRPr="00564539" w:rsidRDefault="00BA217B" w:rsidP="00564539">
      <w:pPr>
        <w:pStyle w:val="aff2"/>
        <w:widowControl w:val="0"/>
        <w:numPr>
          <w:ilvl w:val="0"/>
          <w:numId w:val="12"/>
        </w:numPr>
        <w:snapToGrid w:val="0"/>
        <w:spacing w:after="0"/>
        <w:ind w:leftChars="200" w:left="820"/>
        <w:rPr>
          <w:rFonts w:eastAsiaTheme="minorEastAsia"/>
          <w:b/>
          <w:bCs/>
        </w:rPr>
      </w:pPr>
      <w:r w:rsidRPr="00564539">
        <w:rPr>
          <w:rFonts w:eastAsiaTheme="minorEastAsia"/>
          <w:b/>
          <w:bCs/>
        </w:rPr>
        <w:t xml:space="preserve">When a PUCCH carrying HP SR with </w:t>
      </w:r>
      <w:r w:rsidR="00CF6874" w:rsidRPr="00564539">
        <w:rPr>
          <w:rFonts w:eastAsiaTheme="minorEastAsia"/>
          <w:b/>
          <w:bCs/>
        </w:rPr>
        <w:t xml:space="preserve">PUCCH format 1 </w:t>
      </w:r>
      <w:r w:rsidRPr="00564539">
        <w:rPr>
          <w:rFonts w:eastAsiaTheme="minorEastAsia"/>
          <w:b/>
          <w:bCs/>
        </w:rPr>
        <w:t xml:space="preserve">overlaps with a PUCCH carrying LP HARQ-ACK with </w:t>
      </w:r>
      <w:r w:rsidR="00CF6874" w:rsidRPr="00564539">
        <w:rPr>
          <w:rFonts w:eastAsiaTheme="minorEastAsia"/>
          <w:b/>
          <w:bCs/>
        </w:rPr>
        <w:t>PUCCH format 1</w:t>
      </w:r>
      <w:r w:rsidRPr="00564539">
        <w:rPr>
          <w:rFonts w:eastAsiaTheme="minorEastAsia"/>
          <w:b/>
          <w:bCs/>
        </w:rPr>
        <w:t>, either of following options is supported.</w:t>
      </w:r>
    </w:p>
    <w:p w14:paraId="15821D6D" w14:textId="0BE24BDE" w:rsidR="00BA217B" w:rsidRPr="00564539" w:rsidRDefault="00BA217B" w:rsidP="00564539">
      <w:pPr>
        <w:pStyle w:val="aff2"/>
        <w:widowControl w:val="0"/>
        <w:numPr>
          <w:ilvl w:val="1"/>
          <w:numId w:val="12"/>
        </w:numPr>
        <w:snapToGrid w:val="0"/>
        <w:spacing w:after="0"/>
        <w:ind w:leftChars="410" w:left="1240"/>
        <w:rPr>
          <w:rFonts w:eastAsiaTheme="minorEastAsia"/>
          <w:b/>
          <w:bCs/>
          <w:lang w:eastAsia="ja-JP"/>
        </w:rPr>
      </w:pPr>
      <w:r w:rsidRPr="00564539">
        <w:rPr>
          <w:rFonts w:eastAsiaTheme="minorEastAsia" w:hint="eastAsia"/>
          <w:b/>
          <w:bCs/>
          <w:lang w:eastAsia="ja-JP"/>
        </w:rPr>
        <w:t>O</w:t>
      </w:r>
      <w:r w:rsidRPr="00564539">
        <w:rPr>
          <w:rFonts w:eastAsiaTheme="minorEastAsia"/>
          <w:b/>
          <w:bCs/>
          <w:lang w:eastAsia="ja-JP"/>
        </w:rPr>
        <w:t>ption 1: Same multiplexing mechanism as in Rel.15/16.</w:t>
      </w:r>
    </w:p>
    <w:p w14:paraId="038532EF" w14:textId="153C403B" w:rsidR="00BA217B" w:rsidRPr="00564539" w:rsidRDefault="00BA217B" w:rsidP="00564539">
      <w:pPr>
        <w:pStyle w:val="aff2"/>
        <w:widowControl w:val="0"/>
        <w:numPr>
          <w:ilvl w:val="1"/>
          <w:numId w:val="12"/>
        </w:numPr>
        <w:snapToGrid w:val="0"/>
        <w:spacing w:after="0"/>
        <w:ind w:leftChars="410" w:left="1240"/>
        <w:rPr>
          <w:rFonts w:eastAsiaTheme="minorEastAsia"/>
          <w:b/>
          <w:bCs/>
          <w:lang w:eastAsia="ja-JP"/>
        </w:rPr>
      </w:pPr>
      <w:r w:rsidRPr="00564539">
        <w:rPr>
          <w:rFonts w:eastAsiaTheme="minorEastAsia" w:hint="eastAsia"/>
          <w:b/>
          <w:bCs/>
          <w:lang w:eastAsia="ja-JP"/>
        </w:rPr>
        <w:t>O</w:t>
      </w:r>
      <w:r w:rsidRPr="00564539">
        <w:rPr>
          <w:rFonts w:eastAsiaTheme="minorEastAsia"/>
          <w:b/>
          <w:bCs/>
          <w:lang w:eastAsia="ja-JP"/>
        </w:rPr>
        <w:t>ption 2: The SR and HARQ-ACK are multiplexed and transmitted on the SR resource.</w:t>
      </w:r>
    </w:p>
    <w:p w14:paraId="178273F2" w14:textId="1E252B17" w:rsidR="004973FA" w:rsidRPr="00663D57" w:rsidRDefault="00BA217B" w:rsidP="00F3161D">
      <w:pPr>
        <w:pStyle w:val="aff2"/>
        <w:widowControl w:val="0"/>
        <w:numPr>
          <w:ilvl w:val="2"/>
          <w:numId w:val="12"/>
        </w:numPr>
        <w:snapToGrid w:val="0"/>
        <w:spacing w:after="0"/>
        <w:ind w:leftChars="620" w:left="1660"/>
        <w:rPr>
          <w:rFonts w:eastAsiaTheme="minorEastAsia"/>
          <w:b/>
          <w:bCs/>
        </w:rPr>
      </w:pPr>
      <w:r w:rsidRPr="00564539">
        <w:rPr>
          <w:rFonts w:eastAsiaTheme="minorEastAsia"/>
          <w:b/>
          <w:bCs/>
        </w:rPr>
        <w:t xml:space="preserve">1-bit for LP HARQ-ACK information bit </w:t>
      </w:r>
      <w:r w:rsidR="00681219" w:rsidRPr="00564539">
        <w:rPr>
          <w:rFonts w:eastAsiaTheme="minorEastAsia"/>
          <w:b/>
          <w:bCs/>
        </w:rPr>
        <w:t xml:space="preserve">is </w:t>
      </w:r>
      <w:r w:rsidRPr="00564539">
        <w:rPr>
          <w:rFonts w:eastAsiaTheme="minorEastAsia"/>
          <w:b/>
          <w:bCs/>
        </w:rPr>
        <w:t>appended to SR information bit. For 2-bits HARQ-ACK information, bundling is used.</w:t>
      </w:r>
    </w:p>
    <w:p w14:paraId="163594CC" w14:textId="77777777" w:rsidR="001A21CC" w:rsidRDefault="001A21CC" w:rsidP="00F3161D">
      <w:pPr>
        <w:pStyle w:val="1"/>
        <w:tabs>
          <w:tab w:val="num" w:pos="826"/>
        </w:tabs>
        <w:spacing w:beforeLines="100" w:afterLines="50" w:after="120"/>
        <w:ind w:left="0" w:hanging="426"/>
        <w:rPr>
          <w:szCs w:val="36"/>
          <w:lang w:eastAsia="ja-JP"/>
        </w:rPr>
      </w:pPr>
      <w:r>
        <w:rPr>
          <w:rFonts w:hint="eastAsia"/>
          <w:szCs w:val="36"/>
          <w:lang w:eastAsia="ja-JP"/>
        </w:rPr>
        <w:t>Conclusion</w:t>
      </w:r>
    </w:p>
    <w:p w14:paraId="4066AE87" w14:textId="5EC9E2AD" w:rsidR="005754B4" w:rsidRDefault="00C07239" w:rsidP="00F3161D">
      <w:pPr>
        <w:spacing w:afterLines="50" w:after="120"/>
        <w:rPr>
          <w:lang w:eastAsia="ja-JP"/>
        </w:rPr>
      </w:pPr>
      <w:r w:rsidRPr="00C72E5E">
        <w:rPr>
          <w:lang w:eastAsia="ja-JP"/>
        </w:rPr>
        <w:t xml:space="preserve">In this contribution, we provide our view on </w:t>
      </w:r>
      <w:r w:rsidR="00532803">
        <w:rPr>
          <w:lang w:eastAsia="ja-JP"/>
        </w:rPr>
        <w:t>the remaining issues</w:t>
      </w:r>
      <w:r w:rsidR="00021645">
        <w:rPr>
          <w:lang w:eastAsia="ja-JP"/>
        </w:rPr>
        <w:t xml:space="preserve"> related to </w:t>
      </w:r>
      <w:r>
        <w:rPr>
          <w:lang w:eastAsia="ja-JP"/>
        </w:rPr>
        <w:t>intra-UE multiplexing</w:t>
      </w:r>
      <w:r w:rsidR="00532803">
        <w:rPr>
          <w:lang w:eastAsia="ja-JP"/>
        </w:rPr>
        <w:t xml:space="preserve"> with different priorities</w:t>
      </w:r>
      <w:r w:rsidRPr="00C72E5E">
        <w:rPr>
          <w:lang w:eastAsia="ja-JP"/>
        </w:rPr>
        <w:t>. We made following proposals.</w:t>
      </w:r>
    </w:p>
    <w:p w14:paraId="0D7373FD" w14:textId="77777777" w:rsidR="00607684" w:rsidRPr="003D2CF7" w:rsidRDefault="00607684" w:rsidP="00607684">
      <w:pPr>
        <w:pStyle w:val="Agreements"/>
        <w:spacing w:after="48"/>
        <w:ind w:leftChars="200" w:left="400"/>
        <w:jc w:val="left"/>
      </w:pPr>
      <w:r w:rsidRPr="003D2CF7">
        <w:t>Proposal 1: For resolving collision of PUCCHs of different priorities without repetition within a time unit, either of following options should be taken.</w:t>
      </w:r>
    </w:p>
    <w:p w14:paraId="21355A7F" w14:textId="77777777" w:rsidR="00607684" w:rsidRPr="003D2CF7" w:rsidRDefault="00607684" w:rsidP="00607684">
      <w:pPr>
        <w:pStyle w:val="aff2"/>
        <w:widowControl w:val="0"/>
        <w:numPr>
          <w:ilvl w:val="0"/>
          <w:numId w:val="12"/>
        </w:numPr>
        <w:snapToGrid w:val="0"/>
        <w:spacing w:after="0"/>
        <w:ind w:leftChars="200" w:left="820"/>
        <w:rPr>
          <w:rFonts w:eastAsiaTheme="minorEastAsia"/>
          <w:b/>
          <w:bCs/>
        </w:rPr>
      </w:pPr>
      <w:r w:rsidRPr="003D2CF7">
        <w:rPr>
          <w:rFonts w:eastAsiaTheme="minorEastAsia" w:hint="eastAsia"/>
          <w:b/>
          <w:bCs/>
        </w:rPr>
        <w:t>O</w:t>
      </w:r>
      <w:r w:rsidRPr="003D2CF7">
        <w:rPr>
          <w:rFonts w:eastAsiaTheme="minorEastAsia"/>
          <w:b/>
          <w:bCs/>
        </w:rPr>
        <w:t>ption 2:</w:t>
      </w:r>
    </w:p>
    <w:p w14:paraId="16DD8CB6" w14:textId="77777777" w:rsidR="00607684" w:rsidRPr="003D2CF7" w:rsidRDefault="00607684" w:rsidP="00607684">
      <w:pPr>
        <w:pStyle w:val="aff2"/>
        <w:widowControl w:val="0"/>
        <w:numPr>
          <w:ilvl w:val="1"/>
          <w:numId w:val="12"/>
        </w:numPr>
        <w:snapToGrid w:val="0"/>
        <w:spacing w:after="0"/>
        <w:ind w:leftChars="410" w:left="1240"/>
        <w:rPr>
          <w:rFonts w:eastAsiaTheme="minorEastAsia"/>
          <w:b/>
          <w:bCs/>
          <w:lang w:eastAsia="ja-JP"/>
        </w:rPr>
      </w:pPr>
      <w:r w:rsidRPr="003D2CF7">
        <w:rPr>
          <w:rFonts w:eastAsiaTheme="minorEastAsia"/>
          <w:b/>
          <w:bCs/>
          <w:lang w:eastAsia="ja-JP"/>
        </w:rPr>
        <w:t>The reference PUCCH resource is determined as in Rel.15, i.e., based on the starting symbol and duration.</w:t>
      </w:r>
    </w:p>
    <w:p w14:paraId="4C6BDC09" w14:textId="77777777" w:rsidR="00607684" w:rsidRPr="003D2CF7" w:rsidRDefault="00607684" w:rsidP="00607684">
      <w:pPr>
        <w:pStyle w:val="aff2"/>
        <w:widowControl w:val="0"/>
        <w:numPr>
          <w:ilvl w:val="1"/>
          <w:numId w:val="12"/>
        </w:numPr>
        <w:snapToGrid w:val="0"/>
        <w:spacing w:after="0"/>
        <w:ind w:leftChars="410" w:left="1240"/>
        <w:rPr>
          <w:rFonts w:eastAsiaTheme="minorEastAsia"/>
          <w:b/>
          <w:bCs/>
          <w:lang w:eastAsia="ja-JP"/>
        </w:rPr>
      </w:pPr>
      <w:r w:rsidRPr="003D2CF7">
        <w:rPr>
          <w:rFonts w:eastAsiaTheme="minorEastAsia" w:hint="eastAsia"/>
          <w:b/>
          <w:bCs/>
          <w:lang w:eastAsia="ja-JP"/>
        </w:rPr>
        <w:t>I</w:t>
      </w:r>
      <w:r w:rsidRPr="003D2CF7">
        <w:rPr>
          <w:rFonts w:eastAsiaTheme="minorEastAsia"/>
          <w:b/>
          <w:bCs/>
          <w:lang w:eastAsia="ja-JP"/>
        </w:rPr>
        <w:t>n Step 2.1-2, select all the PUCCH resources overlapping with the reference PUCCH resource according to Rel.15 pseudo code.</w:t>
      </w:r>
    </w:p>
    <w:p w14:paraId="60E52EC4" w14:textId="77777777" w:rsidR="00607684" w:rsidRPr="003D2CF7" w:rsidRDefault="00607684" w:rsidP="00607684">
      <w:pPr>
        <w:pStyle w:val="aff2"/>
        <w:widowControl w:val="0"/>
        <w:numPr>
          <w:ilvl w:val="0"/>
          <w:numId w:val="12"/>
        </w:numPr>
        <w:snapToGrid w:val="0"/>
        <w:spacing w:after="0"/>
        <w:ind w:leftChars="200" w:left="820"/>
        <w:rPr>
          <w:rFonts w:eastAsiaTheme="minorEastAsia"/>
          <w:b/>
          <w:bCs/>
        </w:rPr>
      </w:pPr>
      <w:r w:rsidRPr="003D2CF7">
        <w:rPr>
          <w:rFonts w:eastAsiaTheme="minorEastAsia" w:hint="eastAsia"/>
          <w:b/>
          <w:bCs/>
        </w:rPr>
        <w:t>O</w:t>
      </w:r>
      <w:r w:rsidRPr="003D2CF7">
        <w:rPr>
          <w:rFonts w:eastAsiaTheme="minorEastAsia"/>
          <w:b/>
          <w:bCs/>
        </w:rPr>
        <w:t>ption 3:</w:t>
      </w:r>
    </w:p>
    <w:p w14:paraId="53400BD0" w14:textId="77777777" w:rsidR="00607684" w:rsidRPr="003D2CF7" w:rsidRDefault="00607684" w:rsidP="00607684">
      <w:pPr>
        <w:pStyle w:val="aff2"/>
        <w:widowControl w:val="0"/>
        <w:numPr>
          <w:ilvl w:val="1"/>
          <w:numId w:val="12"/>
        </w:numPr>
        <w:snapToGrid w:val="0"/>
        <w:spacing w:after="0"/>
        <w:ind w:leftChars="410" w:left="1240"/>
        <w:rPr>
          <w:rFonts w:eastAsiaTheme="minorEastAsia"/>
          <w:b/>
          <w:bCs/>
          <w:lang w:eastAsia="ja-JP"/>
        </w:rPr>
      </w:pPr>
      <w:r w:rsidRPr="003D2CF7">
        <w:rPr>
          <w:rFonts w:eastAsiaTheme="minorEastAsia"/>
          <w:b/>
          <w:bCs/>
          <w:lang w:eastAsia="ja-JP"/>
        </w:rPr>
        <w:t>The reference PUCCH resource is determined by prioritizing HP PUCCH over LP PUCCH on top of Rel.15 rules.</w:t>
      </w:r>
    </w:p>
    <w:p w14:paraId="5B121901" w14:textId="77777777" w:rsidR="00607684" w:rsidRPr="003D2CF7" w:rsidRDefault="00607684" w:rsidP="00607684">
      <w:pPr>
        <w:pStyle w:val="aff2"/>
        <w:widowControl w:val="0"/>
        <w:numPr>
          <w:ilvl w:val="1"/>
          <w:numId w:val="12"/>
        </w:numPr>
        <w:snapToGrid w:val="0"/>
        <w:spacing w:afterLines="50" w:after="120"/>
        <w:ind w:leftChars="410" w:left="1240"/>
        <w:rPr>
          <w:rFonts w:eastAsiaTheme="minorEastAsia"/>
          <w:b/>
          <w:bCs/>
          <w:lang w:eastAsia="ja-JP"/>
        </w:rPr>
      </w:pPr>
      <w:r w:rsidRPr="003D2CF7">
        <w:rPr>
          <w:rFonts w:eastAsiaTheme="minorEastAsia" w:hint="eastAsia"/>
          <w:b/>
          <w:bCs/>
          <w:lang w:eastAsia="ja-JP"/>
        </w:rPr>
        <w:t>I</w:t>
      </w:r>
      <w:r w:rsidRPr="003D2CF7">
        <w:rPr>
          <w:rFonts w:eastAsiaTheme="minorEastAsia"/>
          <w:b/>
          <w:bCs/>
          <w:lang w:eastAsia="ja-JP"/>
        </w:rPr>
        <w:t>n Step 2.1-2, select all the PUCCH resources overlapping with the reference PUCCH resource according to Rel.15 pseudo code.</w:t>
      </w:r>
    </w:p>
    <w:p w14:paraId="60563186" w14:textId="77777777" w:rsidR="00607684" w:rsidRPr="003D2CF7" w:rsidRDefault="00607684" w:rsidP="00607684">
      <w:pPr>
        <w:pStyle w:val="Agreements"/>
        <w:spacing w:afterLines="50" w:after="120"/>
        <w:ind w:leftChars="200" w:left="400"/>
        <w:jc w:val="left"/>
      </w:pPr>
      <w:r w:rsidRPr="003D2CF7">
        <w:t xml:space="preserve">Proposal </w:t>
      </w:r>
      <w:r>
        <w:t>2</w:t>
      </w:r>
      <w:r w:rsidRPr="003D2CF7">
        <w:t xml:space="preserve">: </w:t>
      </w:r>
      <w:r>
        <w:t>For a LP PUCCH overlapping with multiple time units, t</w:t>
      </w:r>
      <w:r w:rsidRPr="003D2CF7">
        <w:t xml:space="preserve">he LP PUCCH is associated with the </w:t>
      </w:r>
      <w:proofErr w:type="gramStart"/>
      <w:r w:rsidRPr="003D2CF7">
        <w:t>first time</w:t>
      </w:r>
      <w:proofErr w:type="gramEnd"/>
      <w:r w:rsidRPr="003D2CF7">
        <w:t xml:space="preserve"> unit with overlapping HP PUCCH(s)</w:t>
      </w:r>
      <w:r>
        <w:t>.</w:t>
      </w:r>
    </w:p>
    <w:p w14:paraId="53218BA1" w14:textId="77777777" w:rsidR="00607684" w:rsidRPr="00672A59" w:rsidRDefault="00607684" w:rsidP="00607684">
      <w:pPr>
        <w:pStyle w:val="Agreements"/>
        <w:spacing w:after="48"/>
        <w:ind w:leftChars="200" w:left="400"/>
        <w:jc w:val="left"/>
      </w:pPr>
      <w:r w:rsidRPr="00672A59">
        <w:rPr>
          <w:rFonts w:hint="eastAsia"/>
        </w:rPr>
        <w:t>P</w:t>
      </w:r>
      <w:r w:rsidRPr="00672A59">
        <w:t xml:space="preserve">roposal </w:t>
      </w:r>
      <w:r>
        <w:t>3</w:t>
      </w:r>
      <w:r w:rsidRPr="00672A59">
        <w:t>: Either of following option is taken.</w:t>
      </w:r>
    </w:p>
    <w:p w14:paraId="48F690C8" w14:textId="77777777" w:rsidR="00607684" w:rsidRPr="006959E8" w:rsidRDefault="00607684" w:rsidP="00607684">
      <w:pPr>
        <w:pStyle w:val="aff2"/>
        <w:widowControl w:val="0"/>
        <w:numPr>
          <w:ilvl w:val="0"/>
          <w:numId w:val="12"/>
        </w:numPr>
        <w:snapToGrid w:val="0"/>
        <w:spacing w:after="0"/>
        <w:ind w:leftChars="200" w:left="820"/>
        <w:rPr>
          <w:rFonts w:eastAsiaTheme="minorEastAsia"/>
          <w:b/>
          <w:bCs/>
        </w:rPr>
      </w:pPr>
      <w:r>
        <w:rPr>
          <w:rFonts w:eastAsiaTheme="minorEastAsia"/>
          <w:b/>
          <w:bCs/>
        </w:rPr>
        <w:t xml:space="preserve">Option 1: </w:t>
      </w:r>
      <w:r w:rsidRPr="006959E8">
        <w:rPr>
          <w:rFonts w:eastAsiaTheme="minorEastAsia"/>
          <w:b/>
          <w:bCs/>
        </w:rPr>
        <w:t>Configuration of semi-static size reservation for LP HARQ-ACK payload is provided by RRC. LP HARQ-ACK semi-static size reservation is used instead of determined LP HARQ-ACK codebook size when selecting the PUCCH resource set and PRB number determination.</w:t>
      </w:r>
    </w:p>
    <w:p w14:paraId="361D14B6" w14:textId="77777777" w:rsidR="00607684" w:rsidRPr="001625BD" w:rsidRDefault="00607684" w:rsidP="00607684">
      <w:pPr>
        <w:pStyle w:val="aff2"/>
        <w:widowControl w:val="0"/>
        <w:numPr>
          <w:ilvl w:val="0"/>
          <w:numId w:val="12"/>
        </w:numPr>
        <w:snapToGrid w:val="0"/>
        <w:spacing w:afterLines="50" w:after="120"/>
        <w:ind w:leftChars="200" w:left="820"/>
        <w:rPr>
          <w:rFonts w:eastAsiaTheme="minorEastAsia"/>
          <w:b/>
          <w:bCs/>
        </w:rPr>
      </w:pPr>
      <w:r w:rsidRPr="001625BD">
        <w:rPr>
          <w:rFonts w:eastAsiaTheme="minorEastAsia" w:hint="eastAsia"/>
          <w:b/>
          <w:bCs/>
        </w:rPr>
        <w:t>O</w:t>
      </w:r>
      <w:r w:rsidRPr="001625BD">
        <w:rPr>
          <w:rFonts w:eastAsiaTheme="minorEastAsia"/>
          <w:b/>
          <w:bCs/>
        </w:rPr>
        <w:t xml:space="preserve">ption 2: </w:t>
      </w:r>
      <w:r>
        <w:rPr>
          <w:rFonts w:eastAsiaTheme="minorEastAsia"/>
          <w:b/>
          <w:bCs/>
        </w:rPr>
        <w:t xml:space="preserve">Total </w:t>
      </w:r>
      <w:r w:rsidRPr="001625BD">
        <w:rPr>
          <w:rFonts w:eastAsiaTheme="minorEastAsia"/>
          <w:b/>
          <w:bCs/>
        </w:rPr>
        <w:t xml:space="preserve">DAI field in a DL DCI format associated with HP HARQ-ACK to indicate the </w:t>
      </w:r>
      <w:r>
        <w:rPr>
          <w:rFonts w:eastAsiaTheme="minorEastAsia"/>
          <w:b/>
          <w:bCs/>
        </w:rPr>
        <w:t xml:space="preserve">total </w:t>
      </w:r>
      <w:r w:rsidRPr="001625BD">
        <w:rPr>
          <w:rFonts w:eastAsiaTheme="minorEastAsia"/>
          <w:b/>
          <w:bCs/>
        </w:rPr>
        <w:t>DAI of LP HARQ-ACK.</w:t>
      </w:r>
    </w:p>
    <w:p w14:paraId="037C11CC" w14:textId="77777777" w:rsidR="00607684" w:rsidRPr="00696BCB" w:rsidRDefault="00607684" w:rsidP="00607684">
      <w:pPr>
        <w:pStyle w:val="Agreements"/>
        <w:spacing w:afterLines="50" w:after="120"/>
        <w:ind w:leftChars="200" w:left="400"/>
        <w:jc w:val="left"/>
      </w:pPr>
      <w:r w:rsidRPr="00696BCB">
        <w:t xml:space="preserve">Proposal </w:t>
      </w:r>
      <w:r>
        <w:t>4</w:t>
      </w:r>
      <w:r w:rsidRPr="00696BCB">
        <w:t>: When a PUCCH carrying HP SR with PUCCH format 0 overlaps with a PUCCH carrying LP HARQ-ACK with PUCCH format 0, the SR and HARQ-ACK are multiplexed and transmitted on the HARQ-ACK resource.</w:t>
      </w:r>
    </w:p>
    <w:p w14:paraId="4DD7E4AB" w14:textId="77777777" w:rsidR="00607684" w:rsidRPr="00564539" w:rsidRDefault="00607684" w:rsidP="00607684">
      <w:pPr>
        <w:pStyle w:val="Agreements"/>
        <w:ind w:leftChars="200" w:left="400"/>
        <w:jc w:val="left"/>
      </w:pPr>
      <w:r w:rsidRPr="00564539">
        <w:t xml:space="preserve">Proposal 5: </w:t>
      </w:r>
    </w:p>
    <w:p w14:paraId="6E6C4438" w14:textId="77777777" w:rsidR="00607684" w:rsidRPr="00564539" w:rsidRDefault="00607684" w:rsidP="00607684">
      <w:pPr>
        <w:pStyle w:val="aff2"/>
        <w:widowControl w:val="0"/>
        <w:numPr>
          <w:ilvl w:val="0"/>
          <w:numId w:val="12"/>
        </w:numPr>
        <w:snapToGrid w:val="0"/>
        <w:spacing w:after="0"/>
        <w:ind w:leftChars="200" w:left="820"/>
        <w:rPr>
          <w:rFonts w:eastAsiaTheme="minorEastAsia"/>
          <w:b/>
          <w:bCs/>
        </w:rPr>
      </w:pPr>
      <w:r w:rsidRPr="00564539">
        <w:rPr>
          <w:rFonts w:eastAsiaTheme="minorEastAsia"/>
          <w:b/>
          <w:bCs/>
        </w:rPr>
        <w:t>When a PUCCH carrying HP SR with PUCCH format 0 overlaps with a PUCCH carrying LP HARQ-ACK with PUCCH format 1, either of following options is supported.</w:t>
      </w:r>
    </w:p>
    <w:p w14:paraId="4A81F8DA" w14:textId="77777777" w:rsidR="00607684" w:rsidRPr="00564539" w:rsidRDefault="00607684" w:rsidP="00607684">
      <w:pPr>
        <w:pStyle w:val="aff2"/>
        <w:widowControl w:val="0"/>
        <w:numPr>
          <w:ilvl w:val="1"/>
          <w:numId w:val="12"/>
        </w:numPr>
        <w:snapToGrid w:val="0"/>
        <w:spacing w:after="0"/>
        <w:ind w:leftChars="410" w:left="1240"/>
        <w:rPr>
          <w:rFonts w:eastAsiaTheme="minorEastAsia"/>
          <w:b/>
          <w:bCs/>
          <w:lang w:eastAsia="ja-JP"/>
        </w:rPr>
      </w:pPr>
      <w:r w:rsidRPr="00564539">
        <w:rPr>
          <w:rFonts w:eastAsiaTheme="minorEastAsia" w:hint="eastAsia"/>
          <w:b/>
          <w:bCs/>
          <w:lang w:eastAsia="ja-JP"/>
        </w:rPr>
        <w:t>O</w:t>
      </w:r>
      <w:r w:rsidRPr="00564539">
        <w:rPr>
          <w:rFonts w:eastAsiaTheme="minorEastAsia"/>
          <w:b/>
          <w:bCs/>
          <w:lang w:eastAsia="ja-JP"/>
        </w:rPr>
        <w:t>ption 4: For positive SR, transmit SR on the SR resource and drop HARQ-ACK. For negative SR, transmit HARQ-ACK on the HARQ-ACK resource.</w:t>
      </w:r>
    </w:p>
    <w:p w14:paraId="77349B3C" w14:textId="77777777" w:rsidR="00607684" w:rsidRPr="00564539" w:rsidRDefault="00607684" w:rsidP="00607684">
      <w:pPr>
        <w:pStyle w:val="aff2"/>
        <w:widowControl w:val="0"/>
        <w:numPr>
          <w:ilvl w:val="1"/>
          <w:numId w:val="12"/>
        </w:numPr>
        <w:snapToGrid w:val="0"/>
        <w:spacing w:afterLines="50" w:after="120"/>
        <w:ind w:leftChars="410" w:left="1240"/>
        <w:rPr>
          <w:rFonts w:eastAsiaTheme="minorEastAsia"/>
          <w:b/>
          <w:bCs/>
          <w:lang w:eastAsia="ja-JP"/>
        </w:rPr>
      </w:pPr>
      <w:r w:rsidRPr="00564539">
        <w:rPr>
          <w:rFonts w:eastAsiaTheme="minorEastAsia" w:hint="eastAsia"/>
          <w:b/>
          <w:bCs/>
          <w:lang w:eastAsia="ja-JP"/>
        </w:rPr>
        <w:t>O</w:t>
      </w:r>
      <w:r w:rsidRPr="00564539">
        <w:rPr>
          <w:rFonts w:eastAsiaTheme="minorEastAsia"/>
          <w:b/>
          <w:bCs/>
          <w:lang w:eastAsia="ja-JP"/>
        </w:rPr>
        <w:t>ption 5: No enhancement over Rel.16</w:t>
      </w:r>
    </w:p>
    <w:p w14:paraId="1E844CFD" w14:textId="77777777" w:rsidR="00607684" w:rsidRPr="00564539" w:rsidRDefault="00607684" w:rsidP="00607684">
      <w:pPr>
        <w:pStyle w:val="Agreements"/>
        <w:spacing w:afterLines="50" w:after="120"/>
        <w:ind w:leftChars="200" w:left="400"/>
        <w:jc w:val="left"/>
      </w:pPr>
      <w:r w:rsidRPr="00564539">
        <w:t xml:space="preserve">Proposal </w:t>
      </w:r>
      <w:r>
        <w:t>6</w:t>
      </w:r>
      <w:r w:rsidRPr="00564539">
        <w:t>: When a PUCCH carrying HP SR with PUCCH format 1 overlaps with a PUCCH carrying LP HARQ-ACK with PUCCH format 0, no enhancement is necessary over Rel.16.</w:t>
      </w:r>
    </w:p>
    <w:p w14:paraId="312099FD" w14:textId="77777777" w:rsidR="00607684" w:rsidRPr="00564539" w:rsidRDefault="00607684" w:rsidP="00607684">
      <w:pPr>
        <w:pStyle w:val="Agreements"/>
        <w:ind w:leftChars="200" w:left="400"/>
        <w:jc w:val="left"/>
      </w:pPr>
      <w:r w:rsidRPr="00564539">
        <w:t xml:space="preserve">Proposal </w:t>
      </w:r>
      <w:r>
        <w:t>7</w:t>
      </w:r>
      <w:r w:rsidRPr="00564539">
        <w:t>:</w:t>
      </w:r>
    </w:p>
    <w:p w14:paraId="4AC05467" w14:textId="77777777" w:rsidR="00607684" w:rsidRPr="00564539" w:rsidRDefault="00607684" w:rsidP="00607684">
      <w:pPr>
        <w:pStyle w:val="aff2"/>
        <w:widowControl w:val="0"/>
        <w:numPr>
          <w:ilvl w:val="0"/>
          <w:numId w:val="12"/>
        </w:numPr>
        <w:snapToGrid w:val="0"/>
        <w:spacing w:after="0"/>
        <w:ind w:leftChars="200" w:left="820"/>
        <w:rPr>
          <w:rFonts w:eastAsiaTheme="minorEastAsia"/>
          <w:b/>
          <w:bCs/>
        </w:rPr>
      </w:pPr>
      <w:r w:rsidRPr="00564539">
        <w:rPr>
          <w:rFonts w:eastAsiaTheme="minorEastAsia"/>
          <w:b/>
          <w:bCs/>
        </w:rPr>
        <w:t>When a PUCCH carrying HP SR with PUCCH format 1 overlaps with a PUCCH carrying LP HARQ-ACK with PUCCH format 1, either of following options is supported.</w:t>
      </w:r>
    </w:p>
    <w:p w14:paraId="4F72D6EC" w14:textId="77777777" w:rsidR="00607684" w:rsidRPr="00564539" w:rsidRDefault="00607684" w:rsidP="00607684">
      <w:pPr>
        <w:pStyle w:val="aff2"/>
        <w:widowControl w:val="0"/>
        <w:numPr>
          <w:ilvl w:val="1"/>
          <w:numId w:val="12"/>
        </w:numPr>
        <w:snapToGrid w:val="0"/>
        <w:spacing w:after="0"/>
        <w:ind w:leftChars="410" w:left="1240"/>
        <w:rPr>
          <w:rFonts w:eastAsiaTheme="minorEastAsia"/>
          <w:b/>
          <w:bCs/>
          <w:lang w:eastAsia="ja-JP"/>
        </w:rPr>
      </w:pPr>
      <w:r w:rsidRPr="00564539">
        <w:rPr>
          <w:rFonts w:eastAsiaTheme="minorEastAsia" w:hint="eastAsia"/>
          <w:b/>
          <w:bCs/>
          <w:lang w:eastAsia="ja-JP"/>
        </w:rPr>
        <w:t>O</w:t>
      </w:r>
      <w:r w:rsidRPr="00564539">
        <w:rPr>
          <w:rFonts w:eastAsiaTheme="minorEastAsia"/>
          <w:b/>
          <w:bCs/>
          <w:lang w:eastAsia="ja-JP"/>
        </w:rPr>
        <w:t>ption 1: Same multiplexing mechanism as in Rel.15/16.</w:t>
      </w:r>
    </w:p>
    <w:p w14:paraId="03ABFDF8" w14:textId="77777777" w:rsidR="00607684" w:rsidRPr="00564539" w:rsidRDefault="00607684" w:rsidP="00607684">
      <w:pPr>
        <w:pStyle w:val="aff2"/>
        <w:widowControl w:val="0"/>
        <w:numPr>
          <w:ilvl w:val="1"/>
          <w:numId w:val="12"/>
        </w:numPr>
        <w:snapToGrid w:val="0"/>
        <w:spacing w:after="0"/>
        <w:ind w:leftChars="410" w:left="1240"/>
        <w:rPr>
          <w:rFonts w:eastAsiaTheme="minorEastAsia"/>
          <w:b/>
          <w:bCs/>
          <w:lang w:eastAsia="ja-JP"/>
        </w:rPr>
      </w:pPr>
      <w:r w:rsidRPr="00564539">
        <w:rPr>
          <w:rFonts w:eastAsiaTheme="minorEastAsia" w:hint="eastAsia"/>
          <w:b/>
          <w:bCs/>
          <w:lang w:eastAsia="ja-JP"/>
        </w:rPr>
        <w:t>O</w:t>
      </w:r>
      <w:r w:rsidRPr="00564539">
        <w:rPr>
          <w:rFonts w:eastAsiaTheme="minorEastAsia"/>
          <w:b/>
          <w:bCs/>
          <w:lang w:eastAsia="ja-JP"/>
        </w:rPr>
        <w:t>ption 2: The SR and HARQ-ACK are multiplexed and transmitted on the SR resource.</w:t>
      </w:r>
    </w:p>
    <w:p w14:paraId="1AB66AD5" w14:textId="39917FAD" w:rsidR="00532803" w:rsidRPr="00607684" w:rsidRDefault="00607684" w:rsidP="00607684">
      <w:pPr>
        <w:pStyle w:val="aff2"/>
        <w:widowControl w:val="0"/>
        <w:numPr>
          <w:ilvl w:val="2"/>
          <w:numId w:val="12"/>
        </w:numPr>
        <w:snapToGrid w:val="0"/>
        <w:spacing w:after="0"/>
        <w:ind w:leftChars="620" w:left="1660"/>
        <w:rPr>
          <w:rFonts w:eastAsiaTheme="minorEastAsia"/>
          <w:b/>
          <w:bCs/>
        </w:rPr>
      </w:pPr>
      <w:r w:rsidRPr="00564539">
        <w:rPr>
          <w:rFonts w:eastAsiaTheme="minorEastAsia"/>
          <w:b/>
          <w:bCs/>
        </w:rPr>
        <w:t>1-bit for LP HARQ-ACK information bit is appended to SR information bit. For 2-bits HARQ-ACK information, bundling is used.</w:t>
      </w:r>
    </w:p>
    <w:sectPr w:rsidR="00532803" w:rsidRPr="00607684">
      <w:footerReference w:type="even" r:id="rId12"/>
      <w:footerReference w:type="default" r:id="rId13"/>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2E2B25" w14:textId="77777777" w:rsidR="00094335" w:rsidRDefault="00094335">
      <w:r>
        <w:separator/>
      </w:r>
    </w:p>
  </w:endnote>
  <w:endnote w:type="continuationSeparator" w:id="0">
    <w:p w14:paraId="273661AD" w14:textId="77777777" w:rsidR="00094335" w:rsidRDefault="00094335">
      <w:r>
        <w:continuationSeparator/>
      </w:r>
    </w:p>
  </w:endnote>
  <w:endnote w:type="continuationNotice" w:id="1">
    <w:p w14:paraId="06DC5507" w14:textId="77777777" w:rsidR="00094335" w:rsidRDefault="0009433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B3BEED" w14:textId="77777777" w:rsidR="002A4F98" w:rsidRDefault="002A4F98">
    <w:pPr>
      <w:pStyle w:val="a5"/>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separate"/>
    </w:r>
    <w:r>
      <w:rPr>
        <w:rStyle w:val="af6"/>
      </w:rPr>
      <w:t>4</w:t>
    </w:r>
    <w:r>
      <w:rPr>
        <w:rStyle w:val="af6"/>
      </w:rPr>
      <w:fldChar w:fldCharType="end"/>
    </w:r>
  </w:p>
  <w:p w14:paraId="55B07638" w14:textId="77777777" w:rsidR="002A4F98" w:rsidRDefault="002A4F98">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4821A2" w14:textId="3F8C711D" w:rsidR="002A4F98" w:rsidRDefault="002A4F98">
    <w:pPr>
      <w:pStyle w:val="a5"/>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separate"/>
    </w:r>
    <w:r>
      <w:rPr>
        <w:rStyle w:val="af6"/>
      </w:rPr>
      <w:t>3</w:t>
    </w:r>
    <w:r>
      <w:rPr>
        <w:rStyle w:val="af6"/>
      </w:rPr>
      <w:fldChar w:fldCharType="end"/>
    </w:r>
  </w:p>
  <w:p w14:paraId="143F20D7" w14:textId="77777777" w:rsidR="002A4F98" w:rsidRDefault="002A4F98">
    <w:pPr>
      <w:pStyle w:val="a5"/>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CAB67F" w14:textId="77777777" w:rsidR="00094335" w:rsidRDefault="00094335">
      <w:r>
        <w:separator/>
      </w:r>
    </w:p>
  </w:footnote>
  <w:footnote w:type="continuationSeparator" w:id="0">
    <w:p w14:paraId="186111C6" w14:textId="77777777" w:rsidR="00094335" w:rsidRDefault="00094335">
      <w:r>
        <w:continuationSeparator/>
      </w:r>
    </w:p>
  </w:footnote>
  <w:footnote w:type="continuationNotice" w:id="1">
    <w:p w14:paraId="44E1CF77" w14:textId="77777777" w:rsidR="00094335" w:rsidRDefault="0009433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35A35"/>
    <w:multiLevelType w:val="hybridMultilevel"/>
    <w:tmpl w:val="F508BC58"/>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 w15:restartNumberingAfterBreak="0">
    <w:nsid w:val="02147061"/>
    <w:multiLevelType w:val="hybridMultilevel"/>
    <w:tmpl w:val="137CEE2E"/>
    <w:lvl w:ilvl="0" w:tplc="04090001">
      <w:start w:val="1"/>
      <w:numFmt w:val="bullet"/>
      <w:lvlText w:val=""/>
      <w:lvlJc w:val="left"/>
      <w:pPr>
        <w:ind w:left="700" w:hanging="420"/>
      </w:pPr>
      <w:rPr>
        <w:rFonts w:ascii="Wingdings" w:hAnsi="Wingdings" w:hint="default"/>
      </w:rPr>
    </w:lvl>
    <w:lvl w:ilvl="1" w:tplc="0409000B" w:tentative="1">
      <w:start w:val="1"/>
      <w:numFmt w:val="bullet"/>
      <w:lvlText w:val=""/>
      <w:lvlJc w:val="left"/>
      <w:pPr>
        <w:ind w:left="1120" w:hanging="420"/>
      </w:pPr>
      <w:rPr>
        <w:rFonts w:ascii="Wingdings" w:hAnsi="Wingdings" w:hint="default"/>
      </w:rPr>
    </w:lvl>
    <w:lvl w:ilvl="2" w:tplc="0409000D"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B" w:tentative="1">
      <w:start w:val="1"/>
      <w:numFmt w:val="bullet"/>
      <w:lvlText w:val=""/>
      <w:lvlJc w:val="left"/>
      <w:pPr>
        <w:ind w:left="2380" w:hanging="420"/>
      </w:pPr>
      <w:rPr>
        <w:rFonts w:ascii="Wingdings" w:hAnsi="Wingdings" w:hint="default"/>
      </w:rPr>
    </w:lvl>
    <w:lvl w:ilvl="5" w:tplc="0409000D"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B" w:tentative="1">
      <w:start w:val="1"/>
      <w:numFmt w:val="bullet"/>
      <w:lvlText w:val=""/>
      <w:lvlJc w:val="left"/>
      <w:pPr>
        <w:ind w:left="3640" w:hanging="420"/>
      </w:pPr>
      <w:rPr>
        <w:rFonts w:ascii="Wingdings" w:hAnsi="Wingdings" w:hint="default"/>
      </w:rPr>
    </w:lvl>
    <w:lvl w:ilvl="8" w:tplc="0409000D" w:tentative="1">
      <w:start w:val="1"/>
      <w:numFmt w:val="bullet"/>
      <w:lvlText w:val=""/>
      <w:lvlJc w:val="left"/>
      <w:pPr>
        <w:ind w:left="4060" w:hanging="420"/>
      </w:pPr>
      <w:rPr>
        <w:rFonts w:ascii="Wingdings" w:hAnsi="Wingdings" w:hint="default"/>
      </w:rPr>
    </w:lvl>
  </w:abstractNum>
  <w:abstractNum w:abstractNumId="2" w15:restartNumberingAfterBreak="0">
    <w:nsid w:val="02372F0F"/>
    <w:multiLevelType w:val="hybridMultilevel"/>
    <w:tmpl w:val="3416938A"/>
    <w:lvl w:ilvl="0" w:tplc="04090001">
      <w:start w:val="1"/>
      <w:numFmt w:val="bullet"/>
      <w:lvlText w:val=""/>
      <w:lvlJc w:val="left"/>
      <w:pPr>
        <w:ind w:left="750" w:hanging="420"/>
      </w:pPr>
      <w:rPr>
        <w:rFonts w:ascii="Wingdings" w:hAnsi="Wingdings" w:hint="default"/>
      </w:rPr>
    </w:lvl>
    <w:lvl w:ilvl="1" w:tplc="0409000B" w:tentative="1">
      <w:start w:val="1"/>
      <w:numFmt w:val="bullet"/>
      <w:lvlText w:val=""/>
      <w:lvlJc w:val="left"/>
      <w:pPr>
        <w:ind w:left="1170" w:hanging="420"/>
      </w:pPr>
      <w:rPr>
        <w:rFonts w:ascii="Wingdings" w:hAnsi="Wingdings" w:hint="default"/>
      </w:rPr>
    </w:lvl>
    <w:lvl w:ilvl="2" w:tplc="0409000D" w:tentative="1">
      <w:start w:val="1"/>
      <w:numFmt w:val="bullet"/>
      <w:lvlText w:val=""/>
      <w:lvlJc w:val="left"/>
      <w:pPr>
        <w:ind w:left="1590" w:hanging="420"/>
      </w:pPr>
      <w:rPr>
        <w:rFonts w:ascii="Wingdings" w:hAnsi="Wingdings" w:hint="default"/>
      </w:rPr>
    </w:lvl>
    <w:lvl w:ilvl="3" w:tplc="04090001" w:tentative="1">
      <w:start w:val="1"/>
      <w:numFmt w:val="bullet"/>
      <w:lvlText w:val=""/>
      <w:lvlJc w:val="left"/>
      <w:pPr>
        <w:ind w:left="2010" w:hanging="420"/>
      </w:pPr>
      <w:rPr>
        <w:rFonts w:ascii="Wingdings" w:hAnsi="Wingdings" w:hint="default"/>
      </w:rPr>
    </w:lvl>
    <w:lvl w:ilvl="4" w:tplc="0409000B" w:tentative="1">
      <w:start w:val="1"/>
      <w:numFmt w:val="bullet"/>
      <w:lvlText w:val=""/>
      <w:lvlJc w:val="left"/>
      <w:pPr>
        <w:ind w:left="2430" w:hanging="420"/>
      </w:pPr>
      <w:rPr>
        <w:rFonts w:ascii="Wingdings" w:hAnsi="Wingdings" w:hint="default"/>
      </w:rPr>
    </w:lvl>
    <w:lvl w:ilvl="5" w:tplc="0409000D" w:tentative="1">
      <w:start w:val="1"/>
      <w:numFmt w:val="bullet"/>
      <w:lvlText w:val=""/>
      <w:lvlJc w:val="left"/>
      <w:pPr>
        <w:ind w:left="2850" w:hanging="420"/>
      </w:pPr>
      <w:rPr>
        <w:rFonts w:ascii="Wingdings" w:hAnsi="Wingdings" w:hint="default"/>
      </w:rPr>
    </w:lvl>
    <w:lvl w:ilvl="6" w:tplc="04090001" w:tentative="1">
      <w:start w:val="1"/>
      <w:numFmt w:val="bullet"/>
      <w:lvlText w:val=""/>
      <w:lvlJc w:val="left"/>
      <w:pPr>
        <w:ind w:left="3270" w:hanging="420"/>
      </w:pPr>
      <w:rPr>
        <w:rFonts w:ascii="Wingdings" w:hAnsi="Wingdings" w:hint="default"/>
      </w:rPr>
    </w:lvl>
    <w:lvl w:ilvl="7" w:tplc="0409000B" w:tentative="1">
      <w:start w:val="1"/>
      <w:numFmt w:val="bullet"/>
      <w:lvlText w:val=""/>
      <w:lvlJc w:val="left"/>
      <w:pPr>
        <w:ind w:left="3690" w:hanging="420"/>
      </w:pPr>
      <w:rPr>
        <w:rFonts w:ascii="Wingdings" w:hAnsi="Wingdings" w:hint="default"/>
      </w:rPr>
    </w:lvl>
    <w:lvl w:ilvl="8" w:tplc="0409000D" w:tentative="1">
      <w:start w:val="1"/>
      <w:numFmt w:val="bullet"/>
      <w:lvlText w:val=""/>
      <w:lvlJc w:val="left"/>
      <w:pPr>
        <w:ind w:left="4110" w:hanging="420"/>
      </w:pPr>
      <w:rPr>
        <w:rFonts w:ascii="Wingdings" w:hAnsi="Wingdings" w:hint="default"/>
      </w:rPr>
    </w:lvl>
  </w:abstractNum>
  <w:abstractNum w:abstractNumId="3" w15:restartNumberingAfterBreak="0">
    <w:nsid w:val="0C9721BB"/>
    <w:multiLevelType w:val="hybridMultilevel"/>
    <w:tmpl w:val="D1843A16"/>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4" w15:restartNumberingAfterBreak="0">
    <w:nsid w:val="0E4801AE"/>
    <w:multiLevelType w:val="hybridMultilevel"/>
    <w:tmpl w:val="2EC49F2A"/>
    <w:lvl w:ilvl="0" w:tplc="04090001">
      <w:start w:val="1"/>
      <w:numFmt w:val="bullet"/>
      <w:lvlText w:val=""/>
      <w:lvlJc w:val="left"/>
      <w:pPr>
        <w:ind w:left="700" w:hanging="420"/>
      </w:pPr>
      <w:rPr>
        <w:rFonts w:ascii="Wingdings" w:hAnsi="Wingdings" w:hint="default"/>
      </w:rPr>
    </w:lvl>
    <w:lvl w:ilvl="1" w:tplc="0409000B">
      <w:start w:val="1"/>
      <w:numFmt w:val="bullet"/>
      <w:lvlText w:val=""/>
      <w:lvlJc w:val="left"/>
      <w:pPr>
        <w:ind w:left="1120" w:hanging="420"/>
      </w:pPr>
      <w:rPr>
        <w:rFonts w:ascii="Wingdings" w:hAnsi="Wingdings" w:hint="default"/>
      </w:rPr>
    </w:lvl>
    <w:lvl w:ilvl="2" w:tplc="0409000D">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B" w:tentative="1">
      <w:start w:val="1"/>
      <w:numFmt w:val="bullet"/>
      <w:lvlText w:val=""/>
      <w:lvlJc w:val="left"/>
      <w:pPr>
        <w:ind w:left="2380" w:hanging="420"/>
      </w:pPr>
      <w:rPr>
        <w:rFonts w:ascii="Wingdings" w:hAnsi="Wingdings" w:hint="default"/>
      </w:rPr>
    </w:lvl>
    <w:lvl w:ilvl="5" w:tplc="0409000D"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B" w:tentative="1">
      <w:start w:val="1"/>
      <w:numFmt w:val="bullet"/>
      <w:lvlText w:val=""/>
      <w:lvlJc w:val="left"/>
      <w:pPr>
        <w:ind w:left="3640" w:hanging="420"/>
      </w:pPr>
      <w:rPr>
        <w:rFonts w:ascii="Wingdings" w:hAnsi="Wingdings" w:hint="default"/>
      </w:rPr>
    </w:lvl>
    <w:lvl w:ilvl="8" w:tplc="0409000D" w:tentative="1">
      <w:start w:val="1"/>
      <w:numFmt w:val="bullet"/>
      <w:lvlText w:val=""/>
      <w:lvlJc w:val="left"/>
      <w:pPr>
        <w:ind w:left="4060" w:hanging="420"/>
      </w:pPr>
      <w:rPr>
        <w:rFonts w:ascii="Wingdings" w:hAnsi="Wingdings" w:hint="default"/>
      </w:rPr>
    </w:lvl>
  </w:abstractNum>
  <w:abstractNum w:abstractNumId="5" w15:restartNumberingAfterBreak="0">
    <w:nsid w:val="119D5D80"/>
    <w:multiLevelType w:val="hybridMultilevel"/>
    <w:tmpl w:val="979E1E3C"/>
    <w:lvl w:ilvl="0" w:tplc="04090001">
      <w:start w:val="1"/>
      <w:numFmt w:val="bullet"/>
      <w:lvlText w:val=""/>
      <w:lvlJc w:val="left"/>
      <w:pPr>
        <w:ind w:left="504" w:hanging="420"/>
      </w:pPr>
      <w:rPr>
        <w:rFonts w:ascii="Wingdings" w:hAnsi="Wingdings" w:hint="default"/>
      </w:rPr>
    </w:lvl>
    <w:lvl w:ilvl="1" w:tplc="0409000B">
      <w:start w:val="1"/>
      <w:numFmt w:val="bullet"/>
      <w:lvlText w:val=""/>
      <w:lvlJc w:val="left"/>
      <w:pPr>
        <w:ind w:left="924" w:hanging="420"/>
      </w:pPr>
      <w:rPr>
        <w:rFonts w:ascii="Wingdings" w:hAnsi="Wingdings" w:hint="default"/>
      </w:rPr>
    </w:lvl>
    <w:lvl w:ilvl="2" w:tplc="0409000D" w:tentative="1">
      <w:start w:val="1"/>
      <w:numFmt w:val="bullet"/>
      <w:lvlText w:val=""/>
      <w:lvlJc w:val="left"/>
      <w:pPr>
        <w:ind w:left="1344" w:hanging="420"/>
      </w:pPr>
      <w:rPr>
        <w:rFonts w:ascii="Wingdings" w:hAnsi="Wingdings" w:hint="default"/>
      </w:rPr>
    </w:lvl>
    <w:lvl w:ilvl="3" w:tplc="04090001" w:tentative="1">
      <w:start w:val="1"/>
      <w:numFmt w:val="bullet"/>
      <w:lvlText w:val=""/>
      <w:lvlJc w:val="left"/>
      <w:pPr>
        <w:ind w:left="1764" w:hanging="420"/>
      </w:pPr>
      <w:rPr>
        <w:rFonts w:ascii="Wingdings" w:hAnsi="Wingdings" w:hint="default"/>
      </w:rPr>
    </w:lvl>
    <w:lvl w:ilvl="4" w:tplc="0409000B" w:tentative="1">
      <w:start w:val="1"/>
      <w:numFmt w:val="bullet"/>
      <w:lvlText w:val=""/>
      <w:lvlJc w:val="left"/>
      <w:pPr>
        <w:ind w:left="2184" w:hanging="420"/>
      </w:pPr>
      <w:rPr>
        <w:rFonts w:ascii="Wingdings" w:hAnsi="Wingdings" w:hint="default"/>
      </w:rPr>
    </w:lvl>
    <w:lvl w:ilvl="5" w:tplc="0409000D" w:tentative="1">
      <w:start w:val="1"/>
      <w:numFmt w:val="bullet"/>
      <w:lvlText w:val=""/>
      <w:lvlJc w:val="left"/>
      <w:pPr>
        <w:ind w:left="2604" w:hanging="420"/>
      </w:pPr>
      <w:rPr>
        <w:rFonts w:ascii="Wingdings" w:hAnsi="Wingdings" w:hint="default"/>
      </w:rPr>
    </w:lvl>
    <w:lvl w:ilvl="6" w:tplc="04090001" w:tentative="1">
      <w:start w:val="1"/>
      <w:numFmt w:val="bullet"/>
      <w:lvlText w:val=""/>
      <w:lvlJc w:val="left"/>
      <w:pPr>
        <w:ind w:left="3024" w:hanging="420"/>
      </w:pPr>
      <w:rPr>
        <w:rFonts w:ascii="Wingdings" w:hAnsi="Wingdings" w:hint="default"/>
      </w:rPr>
    </w:lvl>
    <w:lvl w:ilvl="7" w:tplc="0409000B" w:tentative="1">
      <w:start w:val="1"/>
      <w:numFmt w:val="bullet"/>
      <w:lvlText w:val=""/>
      <w:lvlJc w:val="left"/>
      <w:pPr>
        <w:ind w:left="3444" w:hanging="420"/>
      </w:pPr>
      <w:rPr>
        <w:rFonts w:ascii="Wingdings" w:hAnsi="Wingdings" w:hint="default"/>
      </w:rPr>
    </w:lvl>
    <w:lvl w:ilvl="8" w:tplc="0409000D" w:tentative="1">
      <w:start w:val="1"/>
      <w:numFmt w:val="bullet"/>
      <w:lvlText w:val=""/>
      <w:lvlJc w:val="left"/>
      <w:pPr>
        <w:ind w:left="3864" w:hanging="420"/>
      </w:pPr>
      <w:rPr>
        <w:rFonts w:ascii="Wingdings" w:hAnsi="Wingdings" w:hint="default"/>
      </w:rPr>
    </w:lvl>
  </w:abstractNum>
  <w:abstractNum w:abstractNumId="6" w15:restartNumberingAfterBreak="0">
    <w:nsid w:val="12335C19"/>
    <w:multiLevelType w:val="hybridMultilevel"/>
    <w:tmpl w:val="E0B4F0E2"/>
    <w:lvl w:ilvl="0" w:tplc="04090001">
      <w:start w:val="1"/>
      <w:numFmt w:val="bullet"/>
      <w:lvlText w:val=""/>
      <w:lvlJc w:val="left"/>
      <w:pPr>
        <w:ind w:left="705" w:hanging="420"/>
      </w:pPr>
      <w:rPr>
        <w:rFonts w:ascii="Wingdings" w:hAnsi="Wingdings" w:hint="default"/>
      </w:rPr>
    </w:lvl>
    <w:lvl w:ilvl="1" w:tplc="0409000B" w:tentative="1">
      <w:start w:val="1"/>
      <w:numFmt w:val="bullet"/>
      <w:lvlText w:val=""/>
      <w:lvlJc w:val="left"/>
      <w:pPr>
        <w:ind w:left="1125" w:hanging="420"/>
      </w:pPr>
      <w:rPr>
        <w:rFonts w:ascii="Wingdings" w:hAnsi="Wingdings" w:hint="default"/>
      </w:rPr>
    </w:lvl>
    <w:lvl w:ilvl="2" w:tplc="0409000D"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B" w:tentative="1">
      <w:start w:val="1"/>
      <w:numFmt w:val="bullet"/>
      <w:lvlText w:val=""/>
      <w:lvlJc w:val="left"/>
      <w:pPr>
        <w:ind w:left="2385" w:hanging="420"/>
      </w:pPr>
      <w:rPr>
        <w:rFonts w:ascii="Wingdings" w:hAnsi="Wingdings" w:hint="default"/>
      </w:rPr>
    </w:lvl>
    <w:lvl w:ilvl="5" w:tplc="0409000D"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B" w:tentative="1">
      <w:start w:val="1"/>
      <w:numFmt w:val="bullet"/>
      <w:lvlText w:val=""/>
      <w:lvlJc w:val="left"/>
      <w:pPr>
        <w:ind w:left="3645" w:hanging="420"/>
      </w:pPr>
      <w:rPr>
        <w:rFonts w:ascii="Wingdings" w:hAnsi="Wingdings" w:hint="default"/>
      </w:rPr>
    </w:lvl>
    <w:lvl w:ilvl="8" w:tplc="0409000D" w:tentative="1">
      <w:start w:val="1"/>
      <w:numFmt w:val="bullet"/>
      <w:lvlText w:val=""/>
      <w:lvlJc w:val="left"/>
      <w:pPr>
        <w:ind w:left="4065" w:hanging="420"/>
      </w:pPr>
      <w:rPr>
        <w:rFonts w:ascii="Wingdings" w:hAnsi="Wingdings" w:hint="default"/>
      </w:rPr>
    </w:lvl>
  </w:abstractNum>
  <w:abstractNum w:abstractNumId="7" w15:restartNumberingAfterBreak="0">
    <w:nsid w:val="12D11BA1"/>
    <w:multiLevelType w:val="hybridMultilevel"/>
    <w:tmpl w:val="296EE4FE"/>
    <w:lvl w:ilvl="0" w:tplc="04090001">
      <w:start w:val="1"/>
      <w:numFmt w:val="bullet"/>
      <w:lvlText w:val=""/>
      <w:lvlJc w:val="left"/>
      <w:pPr>
        <w:ind w:left="700" w:hanging="420"/>
      </w:pPr>
      <w:rPr>
        <w:rFonts w:ascii="Wingdings" w:hAnsi="Wingdings" w:hint="default"/>
      </w:rPr>
    </w:lvl>
    <w:lvl w:ilvl="1" w:tplc="0409000B">
      <w:start w:val="1"/>
      <w:numFmt w:val="bullet"/>
      <w:lvlText w:val=""/>
      <w:lvlJc w:val="left"/>
      <w:pPr>
        <w:ind w:left="1120" w:hanging="420"/>
      </w:pPr>
      <w:rPr>
        <w:rFonts w:ascii="Wingdings" w:hAnsi="Wingdings" w:hint="default"/>
      </w:rPr>
    </w:lvl>
    <w:lvl w:ilvl="2" w:tplc="0409000D"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B" w:tentative="1">
      <w:start w:val="1"/>
      <w:numFmt w:val="bullet"/>
      <w:lvlText w:val=""/>
      <w:lvlJc w:val="left"/>
      <w:pPr>
        <w:ind w:left="2380" w:hanging="420"/>
      </w:pPr>
      <w:rPr>
        <w:rFonts w:ascii="Wingdings" w:hAnsi="Wingdings" w:hint="default"/>
      </w:rPr>
    </w:lvl>
    <w:lvl w:ilvl="5" w:tplc="0409000D"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B" w:tentative="1">
      <w:start w:val="1"/>
      <w:numFmt w:val="bullet"/>
      <w:lvlText w:val=""/>
      <w:lvlJc w:val="left"/>
      <w:pPr>
        <w:ind w:left="3640" w:hanging="420"/>
      </w:pPr>
      <w:rPr>
        <w:rFonts w:ascii="Wingdings" w:hAnsi="Wingdings" w:hint="default"/>
      </w:rPr>
    </w:lvl>
    <w:lvl w:ilvl="8" w:tplc="0409000D" w:tentative="1">
      <w:start w:val="1"/>
      <w:numFmt w:val="bullet"/>
      <w:lvlText w:val=""/>
      <w:lvlJc w:val="left"/>
      <w:pPr>
        <w:ind w:left="4060" w:hanging="420"/>
      </w:pPr>
      <w:rPr>
        <w:rFonts w:ascii="Wingdings" w:hAnsi="Wingdings" w:hint="default"/>
      </w:rPr>
    </w:lvl>
  </w:abstractNum>
  <w:abstractNum w:abstractNumId="8" w15:restartNumberingAfterBreak="0">
    <w:nsid w:val="14890A79"/>
    <w:multiLevelType w:val="hybridMultilevel"/>
    <w:tmpl w:val="D63EAAA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16BD766A"/>
    <w:multiLevelType w:val="hybridMultilevel"/>
    <w:tmpl w:val="1D048614"/>
    <w:lvl w:ilvl="0" w:tplc="04090001">
      <w:start w:val="1"/>
      <w:numFmt w:val="bullet"/>
      <w:lvlText w:val=""/>
      <w:lvlJc w:val="left"/>
      <w:pPr>
        <w:ind w:left="700" w:hanging="420"/>
      </w:pPr>
      <w:rPr>
        <w:rFonts w:ascii="Wingdings" w:hAnsi="Wingdings" w:hint="default"/>
      </w:rPr>
    </w:lvl>
    <w:lvl w:ilvl="1" w:tplc="0409000B" w:tentative="1">
      <w:start w:val="1"/>
      <w:numFmt w:val="bullet"/>
      <w:lvlText w:val=""/>
      <w:lvlJc w:val="left"/>
      <w:pPr>
        <w:ind w:left="1120" w:hanging="420"/>
      </w:pPr>
      <w:rPr>
        <w:rFonts w:ascii="Wingdings" w:hAnsi="Wingdings" w:hint="default"/>
      </w:rPr>
    </w:lvl>
    <w:lvl w:ilvl="2" w:tplc="0409000D"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B" w:tentative="1">
      <w:start w:val="1"/>
      <w:numFmt w:val="bullet"/>
      <w:lvlText w:val=""/>
      <w:lvlJc w:val="left"/>
      <w:pPr>
        <w:ind w:left="2380" w:hanging="420"/>
      </w:pPr>
      <w:rPr>
        <w:rFonts w:ascii="Wingdings" w:hAnsi="Wingdings" w:hint="default"/>
      </w:rPr>
    </w:lvl>
    <w:lvl w:ilvl="5" w:tplc="0409000D"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B" w:tentative="1">
      <w:start w:val="1"/>
      <w:numFmt w:val="bullet"/>
      <w:lvlText w:val=""/>
      <w:lvlJc w:val="left"/>
      <w:pPr>
        <w:ind w:left="3640" w:hanging="420"/>
      </w:pPr>
      <w:rPr>
        <w:rFonts w:ascii="Wingdings" w:hAnsi="Wingdings" w:hint="default"/>
      </w:rPr>
    </w:lvl>
    <w:lvl w:ilvl="8" w:tplc="0409000D" w:tentative="1">
      <w:start w:val="1"/>
      <w:numFmt w:val="bullet"/>
      <w:lvlText w:val=""/>
      <w:lvlJc w:val="left"/>
      <w:pPr>
        <w:ind w:left="4060" w:hanging="420"/>
      </w:pPr>
      <w:rPr>
        <w:rFonts w:ascii="Wingdings" w:hAnsi="Wingdings" w:hint="default"/>
      </w:rPr>
    </w:lvl>
  </w:abstractNum>
  <w:abstractNum w:abstractNumId="10" w15:restartNumberingAfterBreak="0">
    <w:nsid w:val="230A5D0B"/>
    <w:multiLevelType w:val="hybridMultilevel"/>
    <w:tmpl w:val="88B4D47E"/>
    <w:lvl w:ilvl="0" w:tplc="04090001">
      <w:start w:val="1"/>
      <w:numFmt w:val="bullet"/>
      <w:lvlText w:val=""/>
      <w:lvlJc w:val="left"/>
      <w:pPr>
        <w:ind w:left="700" w:hanging="420"/>
      </w:pPr>
      <w:rPr>
        <w:rFonts w:ascii="Wingdings" w:hAnsi="Wingdings" w:hint="default"/>
      </w:rPr>
    </w:lvl>
    <w:lvl w:ilvl="1" w:tplc="0409000B">
      <w:start w:val="1"/>
      <w:numFmt w:val="bullet"/>
      <w:lvlText w:val=""/>
      <w:lvlJc w:val="left"/>
      <w:pPr>
        <w:ind w:left="1120" w:hanging="420"/>
      </w:pPr>
      <w:rPr>
        <w:rFonts w:ascii="Wingdings" w:hAnsi="Wingdings" w:hint="default"/>
      </w:rPr>
    </w:lvl>
    <w:lvl w:ilvl="2" w:tplc="0409000D">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B" w:tentative="1">
      <w:start w:val="1"/>
      <w:numFmt w:val="bullet"/>
      <w:lvlText w:val=""/>
      <w:lvlJc w:val="left"/>
      <w:pPr>
        <w:ind w:left="2380" w:hanging="420"/>
      </w:pPr>
      <w:rPr>
        <w:rFonts w:ascii="Wingdings" w:hAnsi="Wingdings" w:hint="default"/>
      </w:rPr>
    </w:lvl>
    <w:lvl w:ilvl="5" w:tplc="0409000D"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B" w:tentative="1">
      <w:start w:val="1"/>
      <w:numFmt w:val="bullet"/>
      <w:lvlText w:val=""/>
      <w:lvlJc w:val="left"/>
      <w:pPr>
        <w:ind w:left="3640" w:hanging="420"/>
      </w:pPr>
      <w:rPr>
        <w:rFonts w:ascii="Wingdings" w:hAnsi="Wingdings" w:hint="default"/>
      </w:rPr>
    </w:lvl>
    <w:lvl w:ilvl="8" w:tplc="0409000D" w:tentative="1">
      <w:start w:val="1"/>
      <w:numFmt w:val="bullet"/>
      <w:lvlText w:val=""/>
      <w:lvlJc w:val="left"/>
      <w:pPr>
        <w:ind w:left="4060" w:hanging="420"/>
      </w:pPr>
      <w:rPr>
        <w:rFonts w:ascii="Wingdings" w:hAnsi="Wingdings" w:hint="default"/>
      </w:rPr>
    </w:lvl>
  </w:abstractNum>
  <w:abstractNum w:abstractNumId="11" w15:restartNumberingAfterBreak="0">
    <w:nsid w:val="2DB24389"/>
    <w:multiLevelType w:val="hybridMultilevel"/>
    <w:tmpl w:val="B45A895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342C2D39"/>
    <w:multiLevelType w:val="hybridMultilevel"/>
    <w:tmpl w:val="701C5C66"/>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3" w15:restartNumberingAfterBreak="0">
    <w:nsid w:val="356B7B41"/>
    <w:multiLevelType w:val="hybridMultilevel"/>
    <w:tmpl w:val="703C20B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3E435AA3"/>
    <w:multiLevelType w:val="hybridMultilevel"/>
    <w:tmpl w:val="D82CB5EE"/>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5" w15:restartNumberingAfterBreak="0">
    <w:nsid w:val="3E904981"/>
    <w:multiLevelType w:val="hybridMultilevel"/>
    <w:tmpl w:val="21DC5AA0"/>
    <w:lvl w:ilvl="0" w:tplc="04090001">
      <w:start w:val="1"/>
      <w:numFmt w:val="bullet"/>
      <w:lvlText w:val=""/>
      <w:lvlJc w:val="left"/>
      <w:pPr>
        <w:ind w:left="700" w:hanging="420"/>
      </w:pPr>
      <w:rPr>
        <w:rFonts w:ascii="Wingdings" w:hAnsi="Wingdings" w:hint="default"/>
      </w:rPr>
    </w:lvl>
    <w:lvl w:ilvl="1" w:tplc="0409000B">
      <w:start w:val="1"/>
      <w:numFmt w:val="bullet"/>
      <w:lvlText w:val=""/>
      <w:lvlJc w:val="left"/>
      <w:pPr>
        <w:ind w:left="1120" w:hanging="420"/>
      </w:pPr>
      <w:rPr>
        <w:rFonts w:ascii="Wingdings" w:hAnsi="Wingdings" w:hint="default"/>
      </w:rPr>
    </w:lvl>
    <w:lvl w:ilvl="2" w:tplc="0409000D">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B" w:tentative="1">
      <w:start w:val="1"/>
      <w:numFmt w:val="bullet"/>
      <w:lvlText w:val=""/>
      <w:lvlJc w:val="left"/>
      <w:pPr>
        <w:ind w:left="2380" w:hanging="420"/>
      </w:pPr>
      <w:rPr>
        <w:rFonts w:ascii="Wingdings" w:hAnsi="Wingdings" w:hint="default"/>
      </w:rPr>
    </w:lvl>
    <w:lvl w:ilvl="5" w:tplc="0409000D"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B" w:tentative="1">
      <w:start w:val="1"/>
      <w:numFmt w:val="bullet"/>
      <w:lvlText w:val=""/>
      <w:lvlJc w:val="left"/>
      <w:pPr>
        <w:ind w:left="3640" w:hanging="420"/>
      </w:pPr>
      <w:rPr>
        <w:rFonts w:ascii="Wingdings" w:hAnsi="Wingdings" w:hint="default"/>
      </w:rPr>
    </w:lvl>
    <w:lvl w:ilvl="8" w:tplc="0409000D" w:tentative="1">
      <w:start w:val="1"/>
      <w:numFmt w:val="bullet"/>
      <w:lvlText w:val=""/>
      <w:lvlJc w:val="left"/>
      <w:pPr>
        <w:ind w:left="4060" w:hanging="420"/>
      </w:pPr>
      <w:rPr>
        <w:rFonts w:ascii="Wingdings" w:hAnsi="Wingdings" w:hint="default"/>
      </w:rPr>
    </w:lvl>
  </w:abstractNum>
  <w:abstractNum w:abstractNumId="16" w15:restartNumberingAfterBreak="0">
    <w:nsid w:val="3ED77CBE"/>
    <w:multiLevelType w:val="hybridMultilevel"/>
    <w:tmpl w:val="9AB0E26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8" w15:restartNumberingAfterBreak="0">
    <w:nsid w:val="42C42C5B"/>
    <w:multiLevelType w:val="hybridMultilevel"/>
    <w:tmpl w:val="62C2466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1" w15:restartNumberingAfterBreak="0">
    <w:nsid w:val="4AA72519"/>
    <w:multiLevelType w:val="hybridMultilevel"/>
    <w:tmpl w:val="D674B91E"/>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2"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3" w15:restartNumberingAfterBreak="0">
    <w:nsid w:val="553179B3"/>
    <w:multiLevelType w:val="hybridMultilevel"/>
    <w:tmpl w:val="57F00E78"/>
    <w:lvl w:ilvl="0" w:tplc="04090001">
      <w:start w:val="1"/>
      <w:numFmt w:val="bullet"/>
      <w:lvlText w:val=""/>
      <w:lvlJc w:val="left"/>
      <w:pPr>
        <w:ind w:left="620" w:hanging="420"/>
      </w:pPr>
      <w:rPr>
        <w:rFonts w:ascii="Wingdings" w:hAnsi="Wingdings" w:hint="default"/>
      </w:rPr>
    </w:lvl>
    <w:lvl w:ilvl="1" w:tplc="0409000B" w:tentative="1">
      <w:start w:val="1"/>
      <w:numFmt w:val="bullet"/>
      <w:lvlText w:val=""/>
      <w:lvlJc w:val="left"/>
      <w:pPr>
        <w:ind w:left="1040" w:hanging="420"/>
      </w:pPr>
      <w:rPr>
        <w:rFonts w:ascii="Wingdings" w:hAnsi="Wingdings" w:hint="default"/>
      </w:rPr>
    </w:lvl>
    <w:lvl w:ilvl="2" w:tplc="0409000D"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abstractNum w:abstractNumId="24" w15:restartNumberingAfterBreak="0">
    <w:nsid w:val="555E2EE8"/>
    <w:multiLevelType w:val="hybridMultilevel"/>
    <w:tmpl w:val="862E349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5E62E38"/>
    <w:multiLevelType w:val="hybridMultilevel"/>
    <w:tmpl w:val="B6A0BF28"/>
    <w:lvl w:ilvl="0" w:tplc="04090001">
      <w:start w:val="1"/>
      <w:numFmt w:val="bullet"/>
      <w:lvlText w:val=""/>
      <w:lvlJc w:val="left"/>
      <w:pPr>
        <w:ind w:left="700" w:hanging="420"/>
      </w:pPr>
      <w:rPr>
        <w:rFonts w:ascii="Wingdings" w:hAnsi="Wingdings" w:hint="default"/>
      </w:rPr>
    </w:lvl>
    <w:lvl w:ilvl="1" w:tplc="0409000B">
      <w:start w:val="1"/>
      <w:numFmt w:val="bullet"/>
      <w:lvlText w:val=""/>
      <w:lvlJc w:val="left"/>
      <w:pPr>
        <w:ind w:left="1120" w:hanging="420"/>
      </w:pPr>
      <w:rPr>
        <w:rFonts w:ascii="Wingdings" w:hAnsi="Wingdings" w:hint="default"/>
      </w:rPr>
    </w:lvl>
    <w:lvl w:ilvl="2" w:tplc="0409000D"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B" w:tentative="1">
      <w:start w:val="1"/>
      <w:numFmt w:val="bullet"/>
      <w:lvlText w:val=""/>
      <w:lvlJc w:val="left"/>
      <w:pPr>
        <w:ind w:left="2380" w:hanging="420"/>
      </w:pPr>
      <w:rPr>
        <w:rFonts w:ascii="Wingdings" w:hAnsi="Wingdings" w:hint="default"/>
      </w:rPr>
    </w:lvl>
    <w:lvl w:ilvl="5" w:tplc="0409000D"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B" w:tentative="1">
      <w:start w:val="1"/>
      <w:numFmt w:val="bullet"/>
      <w:lvlText w:val=""/>
      <w:lvlJc w:val="left"/>
      <w:pPr>
        <w:ind w:left="3640" w:hanging="420"/>
      </w:pPr>
      <w:rPr>
        <w:rFonts w:ascii="Wingdings" w:hAnsi="Wingdings" w:hint="default"/>
      </w:rPr>
    </w:lvl>
    <w:lvl w:ilvl="8" w:tplc="0409000D" w:tentative="1">
      <w:start w:val="1"/>
      <w:numFmt w:val="bullet"/>
      <w:lvlText w:val=""/>
      <w:lvlJc w:val="left"/>
      <w:pPr>
        <w:ind w:left="4060" w:hanging="420"/>
      </w:pPr>
      <w:rPr>
        <w:rFonts w:ascii="Wingdings" w:hAnsi="Wingdings" w:hint="default"/>
      </w:rPr>
    </w:lvl>
  </w:abstractNum>
  <w:abstractNum w:abstractNumId="26" w15:restartNumberingAfterBreak="0">
    <w:nsid w:val="5672113D"/>
    <w:multiLevelType w:val="hybridMultilevel"/>
    <w:tmpl w:val="2306298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5B947375"/>
    <w:multiLevelType w:val="hybridMultilevel"/>
    <w:tmpl w:val="65BE83E6"/>
    <w:lvl w:ilvl="0" w:tplc="04090001">
      <w:start w:val="1"/>
      <w:numFmt w:val="bullet"/>
      <w:lvlText w:val=""/>
      <w:lvlJc w:val="left"/>
      <w:pPr>
        <w:ind w:left="700" w:hanging="420"/>
      </w:pPr>
      <w:rPr>
        <w:rFonts w:ascii="Wingdings" w:hAnsi="Wingdings" w:hint="default"/>
      </w:rPr>
    </w:lvl>
    <w:lvl w:ilvl="1" w:tplc="0409000B">
      <w:start w:val="1"/>
      <w:numFmt w:val="bullet"/>
      <w:lvlText w:val=""/>
      <w:lvlJc w:val="left"/>
      <w:pPr>
        <w:ind w:left="1120" w:hanging="420"/>
      </w:pPr>
      <w:rPr>
        <w:rFonts w:ascii="Wingdings" w:hAnsi="Wingdings" w:hint="default"/>
      </w:rPr>
    </w:lvl>
    <w:lvl w:ilvl="2" w:tplc="0409000D">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B" w:tentative="1">
      <w:start w:val="1"/>
      <w:numFmt w:val="bullet"/>
      <w:lvlText w:val=""/>
      <w:lvlJc w:val="left"/>
      <w:pPr>
        <w:ind w:left="2380" w:hanging="420"/>
      </w:pPr>
      <w:rPr>
        <w:rFonts w:ascii="Wingdings" w:hAnsi="Wingdings" w:hint="default"/>
      </w:rPr>
    </w:lvl>
    <w:lvl w:ilvl="5" w:tplc="0409000D"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B" w:tentative="1">
      <w:start w:val="1"/>
      <w:numFmt w:val="bullet"/>
      <w:lvlText w:val=""/>
      <w:lvlJc w:val="left"/>
      <w:pPr>
        <w:ind w:left="3640" w:hanging="420"/>
      </w:pPr>
      <w:rPr>
        <w:rFonts w:ascii="Wingdings" w:hAnsi="Wingdings" w:hint="default"/>
      </w:rPr>
    </w:lvl>
    <w:lvl w:ilvl="8" w:tplc="0409000D" w:tentative="1">
      <w:start w:val="1"/>
      <w:numFmt w:val="bullet"/>
      <w:lvlText w:val=""/>
      <w:lvlJc w:val="left"/>
      <w:pPr>
        <w:ind w:left="4060" w:hanging="420"/>
      </w:pPr>
      <w:rPr>
        <w:rFonts w:ascii="Wingdings" w:hAnsi="Wingdings" w:hint="default"/>
      </w:rPr>
    </w:lvl>
  </w:abstractNum>
  <w:abstractNum w:abstractNumId="28" w15:restartNumberingAfterBreak="0">
    <w:nsid w:val="5F3F3F93"/>
    <w:multiLevelType w:val="hybridMultilevel"/>
    <w:tmpl w:val="79F2A5A4"/>
    <w:lvl w:ilvl="0" w:tplc="04090001">
      <w:start w:val="1"/>
      <w:numFmt w:val="bullet"/>
      <w:lvlText w:val=""/>
      <w:lvlJc w:val="left"/>
      <w:pPr>
        <w:ind w:left="708" w:hanging="420"/>
      </w:pPr>
      <w:rPr>
        <w:rFonts w:ascii="Wingdings" w:hAnsi="Wingdings" w:hint="default"/>
      </w:rPr>
    </w:lvl>
    <w:lvl w:ilvl="1" w:tplc="0409000B">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29" w15:restartNumberingAfterBreak="0">
    <w:nsid w:val="69472405"/>
    <w:multiLevelType w:val="hybridMultilevel"/>
    <w:tmpl w:val="1D00109E"/>
    <w:lvl w:ilvl="0" w:tplc="04090001">
      <w:start w:val="1"/>
      <w:numFmt w:val="bullet"/>
      <w:lvlText w:val=""/>
      <w:lvlJc w:val="left"/>
      <w:pPr>
        <w:ind w:left="700" w:hanging="420"/>
      </w:pPr>
      <w:rPr>
        <w:rFonts w:ascii="Wingdings" w:hAnsi="Wingdings" w:hint="default"/>
      </w:rPr>
    </w:lvl>
    <w:lvl w:ilvl="1" w:tplc="0409000B" w:tentative="1">
      <w:start w:val="1"/>
      <w:numFmt w:val="bullet"/>
      <w:lvlText w:val=""/>
      <w:lvlJc w:val="left"/>
      <w:pPr>
        <w:ind w:left="1120" w:hanging="420"/>
      </w:pPr>
      <w:rPr>
        <w:rFonts w:ascii="Wingdings" w:hAnsi="Wingdings" w:hint="default"/>
      </w:rPr>
    </w:lvl>
    <w:lvl w:ilvl="2" w:tplc="0409000D"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B" w:tentative="1">
      <w:start w:val="1"/>
      <w:numFmt w:val="bullet"/>
      <w:lvlText w:val=""/>
      <w:lvlJc w:val="left"/>
      <w:pPr>
        <w:ind w:left="2380" w:hanging="420"/>
      </w:pPr>
      <w:rPr>
        <w:rFonts w:ascii="Wingdings" w:hAnsi="Wingdings" w:hint="default"/>
      </w:rPr>
    </w:lvl>
    <w:lvl w:ilvl="5" w:tplc="0409000D"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B" w:tentative="1">
      <w:start w:val="1"/>
      <w:numFmt w:val="bullet"/>
      <w:lvlText w:val=""/>
      <w:lvlJc w:val="left"/>
      <w:pPr>
        <w:ind w:left="3640" w:hanging="420"/>
      </w:pPr>
      <w:rPr>
        <w:rFonts w:ascii="Wingdings" w:hAnsi="Wingdings" w:hint="default"/>
      </w:rPr>
    </w:lvl>
    <w:lvl w:ilvl="8" w:tplc="0409000D" w:tentative="1">
      <w:start w:val="1"/>
      <w:numFmt w:val="bullet"/>
      <w:lvlText w:val=""/>
      <w:lvlJc w:val="left"/>
      <w:pPr>
        <w:ind w:left="4060" w:hanging="420"/>
      </w:pPr>
      <w:rPr>
        <w:rFonts w:ascii="Wingdings" w:hAnsi="Wingdings" w:hint="default"/>
      </w:rPr>
    </w:lvl>
  </w:abstractNum>
  <w:abstractNum w:abstractNumId="30" w15:restartNumberingAfterBreak="0">
    <w:nsid w:val="6E55786A"/>
    <w:multiLevelType w:val="hybridMultilevel"/>
    <w:tmpl w:val="828A7BF0"/>
    <w:lvl w:ilvl="0" w:tplc="04090001">
      <w:start w:val="1"/>
      <w:numFmt w:val="bullet"/>
      <w:lvlText w:val=""/>
      <w:lvlJc w:val="left"/>
      <w:pPr>
        <w:ind w:left="700" w:hanging="420"/>
      </w:pPr>
      <w:rPr>
        <w:rFonts w:ascii="Wingdings" w:hAnsi="Wingdings" w:hint="default"/>
      </w:rPr>
    </w:lvl>
    <w:lvl w:ilvl="1" w:tplc="0409000B" w:tentative="1">
      <w:start w:val="1"/>
      <w:numFmt w:val="bullet"/>
      <w:lvlText w:val=""/>
      <w:lvlJc w:val="left"/>
      <w:pPr>
        <w:ind w:left="1120" w:hanging="420"/>
      </w:pPr>
      <w:rPr>
        <w:rFonts w:ascii="Wingdings" w:hAnsi="Wingdings" w:hint="default"/>
      </w:rPr>
    </w:lvl>
    <w:lvl w:ilvl="2" w:tplc="0409000D"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B" w:tentative="1">
      <w:start w:val="1"/>
      <w:numFmt w:val="bullet"/>
      <w:lvlText w:val=""/>
      <w:lvlJc w:val="left"/>
      <w:pPr>
        <w:ind w:left="2380" w:hanging="420"/>
      </w:pPr>
      <w:rPr>
        <w:rFonts w:ascii="Wingdings" w:hAnsi="Wingdings" w:hint="default"/>
      </w:rPr>
    </w:lvl>
    <w:lvl w:ilvl="5" w:tplc="0409000D"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B" w:tentative="1">
      <w:start w:val="1"/>
      <w:numFmt w:val="bullet"/>
      <w:lvlText w:val=""/>
      <w:lvlJc w:val="left"/>
      <w:pPr>
        <w:ind w:left="3640" w:hanging="420"/>
      </w:pPr>
      <w:rPr>
        <w:rFonts w:ascii="Wingdings" w:hAnsi="Wingdings" w:hint="default"/>
      </w:rPr>
    </w:lvl>
    <w:lvl w:ilvl="8" w:tplc="0409000D" w:tentative="1">
      <w:start w:val="1"/>
      <w:numFmt w:val="bullet"/>
      <w:lvlText w:val=""/>
      <w:lvlJc w:val="left"/>
      <w:pPr>
        <w:ind w:left="4060" w:hanging="420"/>
      </w:pPr>
      <w:rPr>
        <w:rFonts w:ascii="Wingdings" w:hAnsi="Wingdings" w:hint="default"/>
      </w:rPr>
    </w:lvl>
  </w:abstractNum>
  <w:abstractNum w:abstractNumId="31"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2" w15:restartNumberingAfterBreak="0">
    <w:nsid w:val="702C269D"/>
    <w:multiLevelType w:val="hybridMultilevel"/>
    <w:tmpl w:val="FDAAEDA8"/>
    <w:lvl w:ilvl="0" w:tplc="04090001">
      <w:start w:val="1"/>
      <w:numFmt w:val="bullet"/>
      <w:lvlText w:val=""/>
      <w:lvlJc w:val="left"/>
      <w:pPr>
        <w:ind w:left="708" w:hanging="420"/>
      </w:pPr>
      <w:rPr>
        <w:rFonts w:ascii="Wingdings" w:hAnsi="Wingdings" w:hint="default"/>
      </w:rPr>
    </w:lvl>
    <w:lvl w:ilvl="1" w:tplc="0409000B" w:tentative="1">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33" w15:restartNumberingAfterBreak="0">
    <w:nsid w:val="76D3476B"/>
    <w:multiLevelType w:val="hybridMultilevel"/>
    <w:tmpl w:val="C046DC5A"/>
    <w:lvl w:ilvl="0" w:tplc="04090001">
      <w:start w:val="1"/>
      <w:numFmt w:val="bullet"/>
      <w:lvlText w:val=""/>
      <w:lvlJc w:val="left"/>
      <w:pPr>
        <w:ind w:left="705" w:hanging="420"/>
      </w:pPr>
      <w:rPr>
        <w:rFonts w:ascii="Wingdings" w:hAnsi="Wingdings" w:hint="default"/>
      </w:rPr>
    </w:lvl>
    <w:lvl w:ilvl="1" w:tplc="0409000B">
      <w:start w:val="1"/>
      <w:numFmt w:val="bullet"/>
      <w:lvlText w:val=""/>
      <w:lvlJc w:val="left"/>
      <w:pPr>
        <w:ind w:left="1125" w:hanging="420"/>
      </w:pPr>
      <w:rPr>
        <w:rFonts w:ascii="Wingdings" w:hAnsi="Wingdings" w:hint="default"/>
      </w:rPr>
    </w:lvl>
    <w:lvl w:ilvl="2" w:tplc="0409000D">
      <w:start w:val="1"/>
      <w:numFmt w:val="bullet"/>
      <w:lvlText w:val=""/>
      <w:lvlJc w:val="left"/>
      <w:pPr>
        <w:ind w:left="1545" w:hanging="420"/>
      </w:pPr>
      <w:rPr>
        <w:rFonts w:ascii="Wingdings" w:hAnsi="Wingdings" w:hint="default"/>
      </w:rPr>
    </w:lvl>
    <w:lvl w:ilvl="3" w:tplc="04090001">
      <w:start w:val="1"/>
      <w:numFmt w:val="bullet"/>
      <w:lvlText w:val=""/>
      <w:lvlJc w:val="left"/>
      <w:pPr>
        <w:ind w:left="1965" w:hanging="420"/>
      </w:pPr>
      <w:rPr>
        <w:rFonts w:ascii="Wingdings" w:hAnsi="Wingdings" w:hint="default"/>
      </w:rPr>
    </w:lvl>
    <w:lvl w:ilvl="4" w:tplc="0409000B" w:tentative="1">
      <w:start w:val="1"/>
      <w:numFmt w:val="bullet"/>
      <w:lvlText w:val=""/>
      <w:lvlJc w:val="left"/>
      <w:pPr>
        <w:ind w:left="2385" w:hanging="420"/>
      </w:pPr>
      <w:rPr>
        <w:rFonts w:ascii="Wingdings" w:hAnsi="Wingdings" w:hint="default"/>
      </w:rPr>
    </w:lvl>
    <w:lvl w:ilvl="5" w:tplc="0409000D"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B" w:tentative="1">
      <w:start w:val="1"/>
      <w:numFmt w:val="bullet"/>
      <w:lvlText w:val=""/>
      <w:lvlJc w:val="left"/>
      <w:pPr>
        <w:ind w:left="3645" w:hanging="420"/>
      </w:pPr>
      <w:rPr>
        <w:rFonts w:ascii="Wingdings" w:hAnsi="Wingdings" w:hint="default"/>
      </w:rPr>
    </w:lvl>
    <w:lvl w:ilvl="8" w:tplc="0409000D" w:tentative="1">
      <w:start w:val="1"/>
      <w:numFmt w:val="bullet"/>
      <w:lvlText w:val=""/>
      <w:lvlJc w:val="left"/>
      <w:pPr>
        <w:ind w:left="4065" w:hanging="420"/>
      </w:pPr>
      <w:rPr>
        <w:rFonts w:ascii="Wingdings" w:hAnsi="Wingdings" w:hint="default"/>
      </w:rPr>
    </w:lvl>
  </w:abstractNum>
  <w:abstractNum w:abstractNumId="34" w15:restartNumberingAfterBreak="0">
    <w:nsid w:val="77096BC0"/>
    <w:multiLevelType w:val="hybridMultilevel"/>
    <w:tmpl w:val="14205CD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772C13EE"/>
    <w:multiLevelType w:val="multilevel"/>
    <w:tmpl w:val="FDAC678C"/>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lang w:val="en-GB"/>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36"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7"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8" w15:restartNumberingAfterBreak="0">
    <w:nsid w:val="7FB22D92"/>
    <w:multiLevelType w:val="hybridMultilevel"/>
    <w:tmpl w:val="E536E0A4"/>
    <w:lvl w:ilvl="0" w:tplc="04090001">
      <w:start w:val="1"/>
      <w:numFmt w:val="bullet"/>
      <w:lvlText w:val=""/>
      <w:lvlJc w:val="left"/>
      <w:pPr>
        <w:ind w:left="700" w:hanging="420"/>
      </w:pPr>
      <w:rPr>
        <w:rFonts w:ascii="Wingdings" w:hAnsi="Wingdings" w:hint="default"/>
      </w:rPr>
    </w:lvl>
    <w:lvl w:ilvl="1" w:tplc="0409000B">
      <w:start w:val="1"/>
      <w:numFmt w:val="bullet"/>
      <w:lvlText w:val=""/>
      <w:lvlJc w:val="left"/>
      <w:pPr>
        <w:ind w:left="1120" w:hanging="420"/>
      </w:pPr>
      <w:rPr>
        <w:rFonts w:ascii="Wingdings" w:hAnsi="Wingdings" w:hint="default"/>
      </w:rPr>
    </w:lvl>
    <w:lvl w:ilvl="2" w:tplc="0409000D">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B" w:tentative="1">
      <w:start w:val="1"/>
      <w:numFmt w:val="bullet"/>
      <w:lvlText w:val=""/>
      <w:lvlJc w:val="left"/>
      <w:pPr>
        <w:ind w:left="2380" w:hanging="420"/>
      </w:pPr>
      <w:rPr>
        <w:rFonts w:ascii="Wingdings" w:hAnsi="Wingdings" w:hint="default"/>
      </w:rPr>
    </w:lvl>
    <w:lvl w:ilvl="5" w:tplc="0409000D"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B" w:tentative="1">
      <w:start w:val="1"/>
      <w:numFmt w:val="bullet"/>
      <w:lvlText w:val=""/>
      <w:lvlJc w:val="left"/>
      <w:pPr>
        <w:ind w:left="3640" w:hanging="420"/>
      </w:pPr>
      <w:rPr>
        <w:rFonts w:ascii="Wingdings" w:hAnsi="Wingdings" w:hint="default"/>
      </w:rPr>
    </w:lvl>
    <w:lvl w:ilvl="8" w:tplc="0409000D" w:tentative="1">
      <w:start w:val="1"/>
      <w:numFmt w:val="bullet"/>
      <w:lvlText w:val=""/>
      <w:lvlJc w:val="left"/>
      <w:pPr>
        <w:ind w:left="4060" w:hanging="420"/>
      </w:pPr>
      <w:rPr>
        <w:rFonts w:ascii="Wingdings" w:hAnsi="Wingdings" w:hint="default"/>
      </w:rPr>
    </w:lvl>
  </w:abstractNum>
  <w:num w:numId="1">
    <w:abstractNumId w:val="35"/>
  </w:num>
  <w:num w:numId="2">
    <w:abstractNumId w:val="37"/>
  </w:num>
  <w:num w:numId="3">
    <w:abstractNumId w:val="17"/>
  </w:num>
  <w:num w:numId="4">
    <w:abstractNumId w:val="31"/>
  </w:num>
  <w:num w:numId="5">
    <w:abstractNumId w:val="20"/>
  </w:num>
  <w:num w:numId="6">
    <w:abstractNumId w:val="22"/>
  </w:num>
  <w:num w:numId="7">
    <w:abstractNumId w:val="19"/>
  </w:num>
  <w:num w:numId="8">
    <w:abstractNumId w:val="36"/>
  </w:num>
  <w:num w:numId="9">
    <w:abstractNumId w:val="33"/>
  </w:num>
  <w:num w:numId="10">
    <w:abstractNumId w:val="18"/>
  </w:num>
  <w:num w:numId="11">
    <w:abstractNumId w:val="34"/>
  </w:num>
  <w:num w:numId="12">
    <w:abstractNumId w:val="24"/>
  </w:num>
  <w:num w:numId="13">
    <w:abstractNumId w:val="8"/>
  </w:num>
  <w:num w:numId="14">
    <w:abstractNumId w:val="13"/>
  </w:num>
  <w:num w:numId="15">
    <w:abstractNumId w:val="29"/>
  </w:num>
  <w:num w:numId="16">
    <w:abstractNumId w:val="1"/>
  </w:num>
  <w:num w:numId="17">
    <w:abstractNumId w:val="9"/>
  </w:num>
  <w:num w:numId="18">
    <w:abstractNumId w:val="12"/>
  </w:num>
  <w:num w:numId="19">
    <w:abstractNumId w:val="14"/>
  </w:num>
  <w:num w:numId="20">
    <w:abstractNumId w:val="11"/>
  </w:num>
  <w:num w:numId="21">
    <w:abstractNumId w:val="26"/>
  </w:num>
  <w:num w:numId="22">
    <w:abstractNumId w:val="4"/>
  </w:num>
  <w:num w:numId="23">
    <w:abstractNumId w:val="3"/>
  </w:num>
  <w:num w:numId="24">
    <w:abstractNumId w:val="15"/>
  </w:num>
  <w:num w:numId="25">
    <w:abstractNumId w:val="30"/>
  </w:num>
  <w:num w:numId="26">
    <w:abstractNumId w:val="38"/>
  </w:num>
  <w:num w:numId="27">
    <w:abstractNumId w:val="0"/>
  </w:num>
  <w:num w:numId="28">
    <w:abstractNumId w:val="27"/>
  </w:num>
  <w:num w:numId="29">
    <w:abstractNumId w:val="7"/>
  </w:num>
  <w:num w:numId="30">
    <w:abstractNumId w:val="5"/>
  </w:num>
  <w:num w:numId="31">
    <w:abstractNumId w:val="10"/>
  </w:num>
  <w:num w:numId="32">
    <w:abstractNumId w:val="2"/>
  </w:num>
  <w:num w:numId="33">
    <w:abstractNumId w:val="23"/>
  </w:num>
  <w:num w:numId="34">
    <w:abstractNumId w:val="21"/>
  </w:num>
  <w:num w:numId="35">
    <w:abstractNumId w:val="25"/>
  </w:num>
  <w:num w:numId="36">
    <w:abstractNumId w:val="16"/>
  </w:num>
  <w:num w:numId="37">
    <w:abstractNumId w:val="6"/>
  </w:num>
  <w:num w:numId="38">
    <w:abstractNumId w:val="32"/>
  </w:num>
  <w:num w:numId="39">
    <w:abstractNumId w:val="2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230"/>
    <w:rsid w:val="00000629"/>
    <w:rsid w:val="00000835"/>
    <w:rsid w:val="00001B74"/>
    <w:rsid w:val="000023A0"/>
    <w:rsid w:val="00002485"/>
    <w:rsid w:val="000027C3"/>
    <w:rsid w:val="00002B1E"/>
    <w:rsid w:val="00002F0F"/>
    <w:rsid w:val="0000305B"/>
    <w:rsid w:val="000032D0"/>
    <w:rsid w:val="0000399C"/>
    <w:rsid w:val="00003A8F"/>
    <w:rsid w:val="00003BCD"/>
    <w:rsid w:val="00003F5E"/>
    <w:rsid w:val="00004B1D"/>
    <w:rsid w:val="0000549C"/>
    <w:rsid w:val="000054F7"/>
    <w:rsid w:val="00005BA8"/>
    <w:rsid w:val="00006F07"/>
    <w:rsid w:val="000071A7"/>
    <w:rsid w:val="00007483"/>
    <w:rsid w:val="00010801"/>
    <w:rsid w:val="00010D68"/>
    <w:rsid w:val="00010D87"/>
    <w:rsid w:val="0001175D"/>
    <w:rsid w:val="00011D9F"/>
    <w:rsid w:val="00011F63"/>
    <w:rsid w:val="00012BBF"/>
    <w:rsid w:val="000134B4"/>
    <w:rsid w:val="00013795"/>
    <w:rsid w:val="00013CE7"/>
    <w:rsid w:val="00013E6F"/>
    <w:rsid w:val="000140D4"/>
    <w:rsid w:val="0001480E"/>
    <w:rsid w:val="000150E7"/>
    <w:rsid w:val="00015BBE"/>
    <w:rsid w:val="000161AD"/>
    <w:rsid w:val="00016B65"/>
    <w:rsid w:val="0001728A"/>
    <w:rsid w:val="00017972"/>
    <w:rsid w:val="00020033"/>
    <w:rsid w:val="00020117"/>
    <w:rsid w:val="000201FC"/>
    <w:rsid w:val="00020386"/>
    <w:rsid w:val="000206CA"/>
    <w:rsid w:val="00020753"/>
    <w:rsid w:val="00020A07"/>
    <w:rsid w:val="00020B75"/>
    <w:rsid w:val="00020EA3"/>
    <w:rsid w:val="000215FD"/>
    <w:rsid w:val="00021645"/>
    <w:rsid w:val="00021CF5"/>
    <w:rsid w:val="00021EC0"/>
    <w:rsid w:val="00022A17"/>
    <w:rsid w:val="00022AE1"/>
    <w:rsid w:val="000230F1"/>
    <w:rsid w:val="00023167"/>
    <w:rsid w:val="000233D5"/>
    <w:rsid w:val="0002364D"/>
    <w:rsid w:val="00023AE3"/>
    <w:rsid w:val="00023CCE"/>
    <w:rsid w:val="00024144"/>
    <w:rsid w:val="00024D72"/>
    <w:rsid w:val="00024F2A"/>
    <w:rsid w:val="00025853"/>
    <w:rsid w:val="00025C91"/>
    <w:rsid w:val="00026B2D"/>
    <w:rsid w:val="00026FA3"/>
    <w:rsid w:val="00027163"/>
    <w:rsid w:val="000274C9"/>
    <w:rsid w:val="00030396"/>
    <w:rsid w:val="0003061E"/>
    <w:rsid w:val="00030737"/>
    <w:rsid w:val="000308A1"/>
    <w:rsid w:val="00031400"/>
    <w:rsid w:val="00031E0C"/>
    <w:rsid w:val="00032060"/>
    <w:rsid w:val="00032486"/>
    <w:rsid w:val="0003260D"/>
    <w:rsid w:val="000331C6"/>
    <w:rsid w:val="000332CA"/>
    <w:rsid w:val="000334FE"/>
    <w:rsid w:val="0003374C"/>
    <w:rsid w:val="00033C8D"/>
    <w:rsid w:val="00034302"/>
    <w:rsid w:val="00034C07"/>
    <w:rsid w:val="0003542D"/>
    <w:rsid w:val="00035574"/>
    <w:rsid w:val="00035C7D"/>
    <w:rsid w:val="000368A5"/>
    <w:rsid w:val="00036927"/>
    <w:rsid w:val="00036A11"/>
    <w:rsid w:val="00036F38"/>
    <w:rsid w:val="00037114"/>
    <w:rsid w:val="00037478"/>
    <w:rsid w:val="00037B0C"/>
    <w:rsid w:val="00040973"/>
    <w:rsid w:val="00040D18"/>
    <w:rsid w:val="0004128F"/>
    <w:rsid w:val="00041586"/>
    <w:rsid w:val="00041836"/>
    <w:rsid w:val="00041E8D"/>
    <w:rsid w:val="00042C82"/>
    <w:rsid w:val="00042E74"/>
    <w:rsid w:val="00042F40"/>
    <w:rsid w:val="00043FD9"/>
    <w:rsid w:val="000442A5"/>
    <w:rsid w:val="00044798"/>
    <w:rsid w:val="0004510F"/>
    <w:rsid w:val="0004598F"/>
    <w:rsid w:val="00045ECE"/>
    <w:rsid w:val="00046137"/>
    <w:rsid w:val="00047F74"/>
    <w:rsid w:val="00047FB2"/>
    <w:rsid w:val="0005007B"/>
    <w:rsid w:val="00050189"/>
    <w:rsid w:val="000503F0"/>
    <w:rsid w:val="0005088D"/>
    <w:rsid w:val="00050B1B"/>
    <w:rsid w:val="00050B89"/>
    <w:rsid w:val="00050BA6"/>
    <w:rsid w:val="00050C79"/>
    <w:rsid w:val="00050D3F"/>
    <w:rsid w:val="00050D62"/>
    <w:rsid w:val="0005105A"/>
    <w:rsid w:val="00051409"/>
    <w:rsid w:val="00052277"/>
    <w:rsid w:val="00053414"/>
    <w:rsid w:val="00053B9A"/>
    <w:rsid w:val="00053C42"/>
    <w:rsid w:val="000540D4"/>
    <w:rsid w:val="0005459A"/>
    <w:rsid w:val="00054C50"/>
    <w:rsid w:val="00054F27"/>
    <w:rsid w:val="000558E4"/>
    <w:rsid w:val="00057AA6"/>
    <w:rsid w:val="00057AAA"/>
    <w:rsid w:val="000602D2"/>
    <w:rsid w:val="0006043B"/>
    <w:rsid w:val="00060632"/>
    <w:rsid w:val="00060784"/>
    <w:rsid w:val="00060988"/>
    <w:rsid w:val="00060D12"/>
    <w:rsid w:val="0006147E"/>
    <w:rsid w:val="00061B2D"/>
    <w:rsid w:val="0006224C"/>
    <w:rsid w:val="00062449"/>
    <w:rsid w:val="00062963"/>
    <w:rsid w:val="000629F1"/>
    <w:rsid w:val="00064752"/>
    <w:rsid w:val="00064F18"/>
    <w:rsid w:val="00064F1C"/>
    <w:rsid w:val="00065323"/>
    <w:rsid w:val="00065AAC"/>
    <w:rsid w:val="00065C71"/>
    <w:rsid w:val="00066306"/>
    <w:rsid w:val="00066BD4"/>
    <w:rsid w:val="00066FAE"/>
    <w:rsid w:val="00067985"/>
    <w:rsid w:val="00067AA1"/>
    <w:rsid w:val="00067BE8"/>
    <w:rsid w:val="00067DEE"/>
    <w:rsid w:val="0007056A"/>
    <w:rsid w:val="000708B2"/>
    <w:rsid w:val="00070971"/>
    <w:rsid w:val="0007103D"/>
    <w:rsid w:val="000710A9"/>
    <w:rsid w:val="00071219"/>
    <w:rsid w:val="00071B78"/>
    <w:rsid w:val="00071C0F"/>
    <w:rsid w:val="0007215B"/>
    <w:rsid w:val="000725E5"/>
    <w:rsid w:val="000726A9"/>
    <w:rsid w:val="00073004"/>
    <w:rsid w:val="00073940"/>
    <w:rsid w:val="00073A3F"/>
    <w:rsid w:val="00074024"/>
    <w:rsid w:val="0007594C"/>
    <w:rsid w:val="00075BB7"/>
    <w:rsid w:val="0007690F"/>
    <w:rsid w:val="00077EC2"/>
    <w:rsid w:val="000803A0"/>
    <w:rsid w:val="00080571"/>
    <w:rsid w:val="00081405"/>
    <w:rsid w:val="00081E4C"/>
    <w:rsid w:val="00082B6C"/>
    <w:rsid w:val="00083B28"/>
    <w:rsid w:val="00083CFB"/>
    <w:rsid w:val="000854B0"/>
    <w:rsid w:val="00085A5C"/>
    <w:rsid w:val="00086583"/>
    <w:rsid w:val="000865D7"/>
    <w:rsid w:val="000869E7"/>
    <w:rsid w:val="00087BE9"/>
    <w:rsid w:val="00087D92"/>
    <w:rsid w:val="00087E13"/>
    <w:rsid w:val="00087F01"/>
    <w:rsid w:val="00087FB3"/>
    <w:rsid w:val="0009003D"/>
    <w:rsid w:val="0009048D"/>
    <w:rsid w:val="0009076E"/>
    <w:rsid w:val="000908EC"/>
    <w:rsid w:val="00090E2D"/>
    <w:rsid w:val="0009157D"/>
    <w:rsid w:val="00093263"/>
    <w:rsid w:val="00093617"/>
    <w:rsid w:val="000937B6"/>
    <w:rsid w:val="0009384A"/>
    <w:rsid w:val="00093973"/>
    <w:rsid w:val="00093AED"/>
    <w:rsid w:val="00094335"/>
    <w:rsid w:val="00094778"/>
    <w:rsid w:val="00095395"/>
    <w:rsid w:val="00095C84"/>
    <w:rsid w:val="00095F68"/>
    <w:rsid w:val="00096002"/>
    <w:rsid w:val="0009639E"/>
    <w:rsid w:val="00096543"/>
    <w:rsid w:val="000965D3"/>
    <w:rsid w:val="00096DF9"/>
    <w:rsid w:val="00097555"/>
    <w:rsid w:val="00097918"/>
    <w:rsid w:val="00097ED4"/>
    <w:rsid w:val="000A064A"/>
    <w:rsid w:val="000A1408"/>
    <w:rsid w:val="000A16EF"/>
    <w:rsid w:val="000A2953"/>
    <w:rsid w:val="000A2F81"/>
    <w:rsid w:val="000A3132"/>
    <w:rsid w:val="000A3512"/>
    <w:rsid w:val="000A3A30"/>
    <w:rsid w:val="000A3C0F"/>
    <w:rsid w:val="000A42F7"/>
    <w:rsid w:val="000A45E1"/>
    <w:rsid w:val="000A5506"/>
    <w:rsid w:val="000A5BD3"/>
    <w:rsid w:val="000A65C8"/>
    <w:rsid w:val="000A6936"/>
    <w:rsid w:val="000A6BB2"/>
    <w:rsid w:val="000A7876"/>
    <w:rsid w:val="000B038F"/>
    <w:rsid w:val="000B07F7"/>
    <w:rsid w:val="000B0BE4"/>
    <w:rsid w:val="000B0EBC"/>
    <w:rsid w:val="000B1005"/>
    <w:rsid w:val="000B19DB"/>
    <w:rsid w:val="000B1BD7"/>
    <w:rsid w:val="000B2408"/>
    <w:rsid w:val="000B2427"/>
    <w:rsid w:val="000B2A9E"/>
    <w:rsid w:val="000B3279"/>
    <w:rsid w:val="000B486A"/>
    <w:rsid w:val="000B5228"/>
    <w:rsid w:val="000B6066"/>
    <w:rsid w:val="000B63B1"/>
    <w:rsid w:val="000B6F65"/>
    <w:rsid w:val="000B7468"/>
    <w:rsid w:val="000C02E0"/>
    <w:rsid w:val="000C0795"/>
    <w:rsid w:val="000C0AD5"/>
    <w:rsid w:val="000C0E68"/>
    <w:rsid w:val="000C0F2B"/>
    <w:rsid w:val="000C270A"/>
    <w:rsid w:val="000C2EB3"/>
    <w:rsid w:val="000C3BD9"/>
    <w:rsid w:val="000C3EA7"/>
    <w:rsid w:val="000C4771"/>
    <w:rsid w:val="000C5251"/>
    <w:rsid w:val="000C5387"/>
    <w:rsid w:val="000C5BF8"/>
    <w:rsid w:val="000C5D4C"/>
    <w:rsid w:val="000C656D"/>
    <w:rsid w:val="000C67C1"/>
    <w:rsid w:val="000C7B42"/>
    <w:rsid w:val="000C7FF3"/>
    <w:rsid w:val="000D04ED"/>
    <w:rsid w:val="000D055D"/>
    <w:rsid w:val="000D0AAE"/>
    <w:rsid w:val="000D0D9D"/>
    <w:rsid w:val="000D0EA6"/>
    <w:rsid w:val="000D1107"/>
    <w:rsid w:val="000D1485"/>
    <w:rsid w:val="000D1A83"/>
    <w:rsid w:val="000D1F34"/>
    <w:rsid w:val="000D2B1C"/>
    <w:rsid w:val="000D2E56"/>
    <w:rsid w:val="000D3951"/>
    <w:rsid w:val="000D3BAD"/>
    <w:rsid w:val="000D3D6D"/>
    <w:rsid w:val="000D49D0"/>
    <w:rsid w:val="000D4AAA"/>
    <w:rsid w:val="000D4C7C"/>
    <w:rsid w:val="000D5107"/>
    <w:rsid w:val="000D59A5"/>
    <w:rsid w:val="000D5B5B"/>
    <w:rsid w:val="000D6942"/>
    <w:rsid w:val="000D71D1"/>
    <w:rsid w:val="000D7999"/>
    <w:rsid w:val="000D7A9E"/>
    <w:rsid w:val="000D7B5E"/>
    <w:rsid w:val="000D7C37"/>
    <w:rsid w:val="000E00E0"/>
    <w:rsid w:val="000E06B2"/>
    <w:rsid w:val="000E0F9C"/>
    <w:rsid w:val="000E15A0"/>
    <w:rsid w:val="000E1F2B"/>
    <w:rsid w:val="000E2A29"/>
    <w:rsid w:val="000E3220"/>
    <w:rsid w:val="000E33DF"/>
    <w:rsid w:val="000E3DBE"/>
    <w:rsid w:val="000E42C0"/>
    <w:rsid w:val="000E4BCF"/>
    <w:rsid w:val="000E4C04"/>
    <w:rsid w:val="000E51E3"/>
    <w:rsid w:val="000E5A1F"/>
    <w:rsid w:val="000E5A9A"/>
    <w:rsid w:val="000E5D88"/>
    <w:rsid w:val="000E6138"/>
    <w:rsid w:val="000E64A0"/>
    <w:rsid w:val="000E6C1F"/>
    <w:rsid w:val="000F0375"/>
    <w:rsid w:val="000F056A"/>
    <w:rsid w:val="000F05AA"/>
    <w:rsid w:val="000F08A9"/>
    <w:rsid w:val="000F0CA3"/>
    <w:rsid w:val="000F0DA5"/>
    <w:rsid w:val="000F12BC"/>
    <w:rsid w:val="000F1310"/>
    <w:rsid w:val="000F1462"/>
    <w:rsid w:val="000F255F"/>
    <w:rsid w:val="000F2810"/>
    <w:rsid w:val="000F29F2"/>
    <w:rsid w:val="000F31B5"/>
    <w:rsid w:val="000F3404"/>
    <w:rsid w:val="000F36BC"/>
    <w:rsid w:val="000F4260"/>
    <w:rsid w:val="000F45D1"/>
    <w:rsid w:val="000F4952"/>
    <w:rsid w:val="000F4DBF"/>
    <w:rsid w:val="000F5CB8"/>
    <w:rsid w:val="000F5D78"/>
    <w:rsid w:val="000F5FB5"/>
    <w:rsid w:val="000F62E0"/>
    <w:rsid w:val="000F6BC1"/>
    <w:rsid w:val="000F72C1"/>
    <w:rsid w:val="000F766C"/>
    <w:rsid w:val="000F7713"/>
    <w:rsid w:val="0010053A"/>
    <w:rsid w:val="00100CDE"/>
    <w:rsid w:val="00101022"/>
    <w:rsid w:val="00101982"/>
    <w:rsid w:val="00101A9B"/>
    <w:rsid w:val="00101C3D"/>
    <w:rsid w:val="0010201D"/>
    <w:rsid w:val="001021F0"/>
    <w:rsid w:val="00102B08"/>
    <w:rsid w:val="00102D91"/>
    <w:rsid w:val="00103168"/>
    <w:rsid w:val="00103674"/>
    <w:rsid w:val="0010380B"/>
    <w:rsid w:val="00103B2C"/>
    <w:rsid w:val="00103BED"/>
    <w:rsid w:val="0010554C"/>
    <w:rsid w:val="00106628"/>
    <w:rsid w:val="00106F60"/>
    <w:rsid w:val="00107D5D"/>
    <w:rsid w:val="00107F2F"/>
    <w:rsid w:val="00110451"/>
    <w:rsid w:val="00111EA3"/>
    <w:rsid w:val="00111ECE"/>
    <w:rsid w:val="0011297C"/>
    <w:rsid w:val="00112AC4"/>
    <w:rsid w:val="00112B06"/>
    <w:rsid w:val="00113D70"/>
    <w:rsid w:val="00113D82"/>
    <w:rsid w:val="001142BE"/>
    <w:rsid w:val="00114B5E"/>
    <w:rsid w:val="0011542C"/>
    <w:rsid w:val="00115963"/>
    <w:rsid w:val="0011602B"/>
    <w:rsid w:val="001165AF"/>
    <w:rsid w:val="0011678B"/>
    <w:rsid w:val="001168DF"/>
    <w:rsid w:val="00116C10"/>
    <w:rsid w:val="00117194"/>
    <w:rsid w:val="00117F83"/>
    <w:rsid w:val="00120603"/>
    <w:rsid w:val="00122456"/>
    <w:rsid w:val="001224FE"/>
    <w:rsid w:val="001227F0"/>
    <w:rsid w:val="00122C42"/>
    <w:rsid w:val="00123466"/>
    <w:rsid w:val="00123472"/>
    <w:rsid w:val="00123AE5"/>
    <w:rsid w:val="0012418D"/>
    <w:rsid w:val="00124354"/>
    <w:rsid w:val="00124469"/>
    <w:rsid w:val="00124817"/>
    <w:rsid w:val="00125329"/>
    <w:rsid w:val="001256AE"/>
    <w:rsid w:val="0012570C"/>
    <w:rsid w:val="001257D0"/>
    <w:rsid w:val="00125964"/>
    <w:rsid w:val="00125FA5"/>
    <w:rsid w:val="001269B2"/>
    <w:rsid w:val="00127741"/>
    <w:rsid w:val="001277E5"/>
    <w:rsid w:val="001279B3"/>
    <w:rsid w:val="001279E8"/>
    <w:rsid w:val="00127D47"/>
    <w:rsid w:val="00127FBC"/>
    <w:rsid w:val="001303E8"/>
    <w:rsid w:val="0013055D"/>
    <w:rsid w:val="00131C62"/>
    <w:rsid w:val="001320FB"/>
    <w:rsid w:val="001322EF"/>
    <w:rsid w:val="00132334"/>
    <w:rsid w:val="001332CD"/>
    <w:rsid w:val="00133987"/>
    <w:rsid w:val="00133AC1"/>
    <w:rsid w:val="00133CDF"/>
    <w:rsid w:val="00133D84"/>
    <w:rsid w:val="001342AE"/>
    <w:rsid w:val="00134305"/>
    <w:rsid w:val="00134BD7"/>
    <w:rsid w:val="00134C09"/>
    <w:rsid w:val="00135362"/>
    <w:rsid w:val="00135BC5"/>
    <w:rsid w:val="00135BF0"/>
    <w:rsid w:val="00135EBE"/>
    <w:rsid w:val="00136301"/>
    <w:rsid w:val="001365FC"/>
    <w:rsid w:val="00137388"/>
    <w:rsid w:val="0013766B"/>
    <w:rsid w:val="00140912"/>
    <w:rsid w:val="00140C2F"/>
    <w:rsid w:val="001423AC"/>
    <w:rsid w:val="00142434"/>
    <w:rsid w:val="00143766"/>
    <w:rsid w:val="0014523A"/>
    <w:rsid w:val="001455E4"/>
    <w:rsid w:val="0014580B"/>
    <w:rsid w:val="00145997"/>
    <w:rsid w:val="00145B95"/>
    <w:rsid w:val="00145C42"/>
    <w:rsid w:val="00145DDC"/>
    <w:rsid w:val="001462FE"/>
    <w:rsid w:val="00146A8F"/>
    <w:rsid w:val="00147F1D"/>
    <w:rsid w:val="00150870"/>
    <w:rsid w:val="00151516"/>
    <w:rsid w:val="0015154C"/>
    <w:rsid w:val="00152351"/>
    <w:rsid w:val="00152393"/>
    <w:rsid w:val="001526A4"/>
    <w:rsid w:val="00152BE6"/>
    <w:rsid w:val="00152EDA"/>
    <w:rsid w:val="001535EC"/>
    <w:rsid w:val="00153BB2"/>
    <w:rsid w:val="00153D5F"/>
    <w:rsid w:val="0015416B"/>
    <w:rsid w:val="0015447B"/>
    <w:rsid w:val="001544AD"/>
    <w:rsid w:val="00154768"/>
    <w:rsid w:val="001548CF"/>
    <w:rsid w:val="00155230"/>
    <w:rsid w:val="001555EE"/>
    <w:rsid w:val="00155620"/>
    <w:rsid w:val="001564A4"/>
    <w:rsid w:val="001565E5"/>
    <w:rsid w:val="00156879"/>
    <w:rsid w:val="00156971"/>
    <w:rsid w:val="00156D28"/>
    <w:rsid w:val="001578C0"/>
    <w:rsid w:val="00157969"/>
    <w:rsid w:val="00157D2E"/>
    <w:rsid w:val="00160041"/>
    <w:rsid w:val="0016034C"/>
    <w:rsid w:val="001603FD"/>
    <w:rsid w:val="00160AEE"/>
    <w:rsid w:val="00160F1D"/>
    <w:rsid w:val="00161756"/>
    <w:rsid w:val="001618B6"/>
    <w:rsid w:val="001625BD"/>
    <w:rsid w:val="00162CB3"/>
    <w:rsid w:val="001632ED"/>
    <w:rsid w:val="00163BB0"/>
    <w:rsid w:val="00164A7B"/>
    <w:rsid w:val="00164FF2"/>
    <w:rsid w:val="001651C5"/>
    <w:rsid w:val="0016550F"/>
    <w:rsid w:val="00165C80"/>
    <w:rsid w:val="00165D7B"/>
    <w:rsid w:val="00166026"/>
    <w:rsid w:val="00166356"/>
    <w:rsid w:val="001664FB"/>
    <w:rsid w:val="001667AA"/>
    <w:rsid w:val="001669A0"/>
    <w:rsid w:val="00166E0D"/>
    <w:rsid w:val="00167CB4"/>
    <w:rsid w:val="001704FD"/>
    <w:rsid w:val="001706AF"/>
    <w:rsid w:val="00170C90"/>
    <w:rsid w:val="00170FA7"/>
    <w:rsid w:val="0017123A"/>
    <w:rsid w:val="00171395"/>
    <w:rsid w:val="00171507"/>
    <w:rsid w:val="001720FD"/>
    <w:rsid w:val="00172907"/>
    <w:rsid w:val="00172F65"/>
    <w:rsid w:val="001730FB"/>
    <w:rsid w:val="001732BB"/>
    <w:rsid w:val="00173C53"/>
    <w:rsid w:val="00173F1B"/>
    <w:rsid w:val="001743A5"/>
    <w:rsid w:val="001744BC"/>
    <w:rsid w:val="00174789"/>
    <w:rsid w:val="00174B3C"/>
    <w:rsid w:val="00174DBC"/>
    <w:rsid w:val="001754A3"/>
    <w:rsid w:val="0017645C"/>
    <w:rsid w:val="00176575"/>
    <w:rsid w:val="00176C74"/>
    <w:rsid w:val="0017796A"/>
    <w:rsid w:val="00177C53"/>
    <w:rsid w:val="00177ED5"/>
    <w:rsid w:val="00177F56"/>
    <w:rsid w:val="00180010"/>
    <w:rsid w:val="0018034C"/>
    <w:rsid w:val="0018076D"/>
    <w:rsid w:val="00181127"/>
    <w:rsid w:val="001812EF"/>
    <w:rsid w:val="001812F6"/>
    <w:rsid w:val="00181E2B"/>
    <w:rsid w:val="0018259F"/>
    <w:rsid w:val="001827CC"/>
    <w:rsid w:val="00182F10"/>
    <w:rsid w:val="00183562"/>
    <w:rsid w:val="00183AA7"/>
    <w:rsid w:val="0018416F"/>
    <w:rsid w:val="001847E0"/>
    <w:rsid w:val="00184CFE"/>
    <w:rsid w:val="0018574D"/>
    <w:rsid w:val="00185992"/>
    <w:rsid w:val="00186179"/>
    <w:rsid w:val="001863E3"/>
    <w:rsid w:val="001866E9"/>
    <w:rsid w:val="00187151"/>
    <w:rsid w:val="00187695"/>
    <w:rsid w:val="00190C74"/>
    <w:rsid w:val="00191B0D"/>
    <w:rsid w:val="00191C14"/>
    <w:rsid w:val="00192157"/>
    <w:rsid w:val="0019251F"/>
    <w:rsid w:val="001926EC"/>
    <w:rsid w:val="00193AA8"/>
    <w:rsid w:val="00195684"/>
    <w:rsid w:val="00195842"/>
    <w:rsid w:val="001962C1"/>
    <w:rsid w:val="001974B0"/>
    <w:rsid w:val="00197556"/>
    <w:rsid w:val="00197E18"/>
    <w:rsid w:val="00197E31"/>
    <w:rsid w:val="001A04F2"/>
    <w:rsid w:val="001A0C7D"/>
    <w:rsid w:val="001A1581"/>
    <w:rsid w:val="001A1B24"/>
    <w:rsid w:val="001A21CC"/>
    <w:rsid w:val="001A3319"/>
    <w:rsid w:val="001A3478"/>
    <w:rsid w:val="001A4693"/>
    <w:rsid w:val="001A49E7"/>
    <w:rsid w:val="001A4B69"/>
    <w:rsid w:val="001A548D"/>
    <w:rsid w:val="001A6366"/>
    <w:rsid w:val="001A66F8"/>
    <w:rsid w:val="001A6799"/>
    <w:rsid w:val="001A7288"/>
    <w:rsid w:val="001A73D0"/>
    <w:rsid w:val="001A7F46"/>
    <w:rsid w:val="001B059D"/>
    <w:rsid w:val="001B05DC"/>
    <w:rsid w:val="001B05EC"/>
    <w:rsid w:val="001B0CF9"/>
    <w:rsid w:val="001B1300"/>
    <w:rsid w:val="001B1406"/>
    <w:rsid w:val="001B144F"/>
    <w:rsid w:val="001B223C"/>
    <w:rsid w:val="001B29CF"/>
    <w:rsid w:val="001B40BE"/>
    <w:rsid w:val="001B43B1"/>
    <w:rsid w:val="001B4583"/>
    <w:rsid w:val="001B48B1"/>
    <w:rsid w:val="001B4C69"/>
    <w:rsid w:val="001B4DE6"/>
    <w:rsid w:val="001B4F90"/>
    <w:rsid w:val="001B57B6"/>
    <w:rsid w:val="001B5E68"/>
    <w:rsid w:val="001B6505"/>
    <w:rsid w:val="001B69D7"/>
    <w:rsid w:val="001B7243"/>
    <w:rsid w:val="001B78D0"/>
    <w:rsid w:val="001B7952"/>
    <w:rsid w:val="001B7A83"/>
    <w:rsid w:val="001B7E74"/>
    <w:rsid w:val="001C0F66"/>
    <w:rsid w:val="001C148B"/>
    <w:rsid w:val="001C1999"/>
    <w:rsid w:val="001C2D55"/>
    <w:rsid w:val="001C2DC0"/>
    <w:rsid w:val="001C3363"/>
    <w:rsid w:val="001C3850"/>
    <w:rsid w:val="001C39C2"/>
    <w:rsid w:val="001C4922"/>
    <w:rsid w:val="001C4FC0"/>
    <w:rsid w:val="001C50B8"/>
    <w:rsid w:val="001C5988"/>
    <w:rsid w:val="001C5CA7"/>
    <w:rsid w:val="001C7E25"/>
    <w:rsid w:val="001D0C92"/>
    <w:rsid w:val="001D0E47"/>
    <w:rsid w:val="001D0EC7"/>
    <w:rsid w:val="001D0F65"/>
    <w:rsid w:val="001D1FE4"/>
    <w:rsid w:val="001D255B"/>
    <w:rsid w:val="001D2E8A"/>
    <w:rsid w:val="001D324D"/>
    <w:rsid w:val="001D45DD"/>
    <w:rsid w:val="001D4B64"/>
    <w:rsid w:val="001D52BC"/>
    <w:rsid w:val="001D55C8"/>
    <w:rsid w:val="001D5F89"/>
    <w:rsid w:val="001D6055"/>
    <w:rsid w:val="001D620E"/>
    <w:rsid w:val="001D6C72"/>
    <w:rsid w:val="001D791C"/>
    <w:rsid w:val="001D7A39"/>
    <w:rsid w:val="001E03AD"/>
    <w:rsid w:val="001E0C3D"/>
    <w:rsid w:val="001E1114"/>
    <w:rsid w:val="001E1CF2"/>
    <w:rsid w:val="001E2065"/>
    <w:rsid w:val="001E2753"/>
    <w:rsid w:val="001E2866"/>
    <w:rsid w:val="001E307E"/>
    <w:rsid w:val="001E328E"/>
    <w:rsid w:val="001E3B8E"/>
    <w:rsid w:val="001E4079"/>
    <w:rsid w:val="001E5183"/>
    <w:rsid w:val="001E559B"/>
    <w:rsid w:val="001E56B4"/>
    <w:rsid w:val="001E5ED0"/>
    <w:rsid w:val="001E63BB"/>
    <w:rsid w:val="001E68E7"/>
    <w:rsid w:val="001E6B41"/>
    <w:rsid w:val="001E6C25"/>
    <w:rsid w:val="001E7B7F"/>
    <w:rsid w:val="001E7B8A"/>
    <w:rsid w:val="001E7BCF"/>
    <w:rsid w:val="001E7F8E"/>
    <w:rsid w:val="001F0528"/>
    <w:rsid w:val="001F0F29"/>
    <w:rsid w:val="001F1F33"/>
    <w:rsid w:val="001F1FB2"/>
    <w:rsid w:val="001F2420"/>
    <w:rsid w:val="001F24E3"/>
    <w:rsid w:val="001F31ED"/>
    <w:rsid w:val="001F329E"/>
    <w:rsid w:val="001F42E7"/>
    <w:rsid w:val="001F466F"/>
    <w:rsid w:val="001F4E37"/>
    <w:rsid w:val="001F667A"/>
    <w:rsid w:val="001F6C8B"/>
    <w:rsid w:val="001F7571"/>
    <w:rsid w:val="001F7685"/>
    <w:rsid w:val="001F79B9"/>
    <w:rsid w:val="001F7C32"/>
    <w:rsid w:val="0020063D"/>
    <w:rsid w:val="002010AF"/>
    <w:rsid w:val="002010CF"/>
    <w:rsid w:val="002014A2"/>
    <w:rsid w:val="00201671"/>
    <w:rsid w:val="002025B5"/>
    <w:rsid w:val="00202A72"/>
    <w:rsid w:val="00203114"/>
    <w:rsid w:val="00203988"/>
    <w:rsid w:val="00203EF6"/>
    <w:rsid w:val="00204256"/>
    <w:rsid w:val="00204779"/>
    <w:rsid w:val="002050CD"/>
    <w:rsid w:val="0020685A"/>
    <w:rsid w:val="00206948"/>
    <w:rsid w:val="00206AB0"/>
    <w:rsid w:val="00206AEB"/>
    <w:rsid w:val="00206B58"/>
    <w:rsid w:val="0020727C"/>
    <w:rsid w:val="00207B8F"/>
    <w:rsid w:val="002100A7"/>
    <w:rsid w:val="00210FF7"/>
    <w:rsid w:val="0021118E"/>
    <w:rsid w:val="00211289"/>
    <w:rsid w:val="00211731"/>
    <w:rsid w:val="00212C33"/>
    <w:rsid w:val="00212D25"/>
    <w:rsid w:val="00213CA5"/>
    <w:rsid w:val="00214051"/>
    <w:rsid w:val="00214A85"/>
    <w:rsid w:val="00214D2E"/>
    <w:rsid w:val="00214EAF"/>
    <w:rsid w:val="00215262"/>
    <w:rsid w:val="00215362"/>
    <w:rsid w:val="002156D7"/>
    <w:rsid w:val="00215A3B"/>
    <w:rsid w:val="002160D0"/>
    <w:rsid w:val="002166DB"/>
    <w:rsid w:val="00217133"/>
    <w:rsid w:val="0021799B"/>
    <w:rsid w:val="002200AE"/>
    <w:rsid w:val="00220CBB"/>
    <w:rsid w:val="00221270"/>
    <w:rsid w:val="002215AA"/>
    <w:rsid w:val="00221B5F"/>
    <w:rsid w:val="00221CE3"/>
    <w:rsid w:val="00222369"/>
    <w:rsid w:val="00222445"/>
    <w:rsid w:val="002225B3"/>
    <w:rsid w:val="002226F9"/>
    <w:rsid w:val="00222765"/>
    <w:rsid w:val="002227C2"/>
    <w:rsid w:val="00222DE4"/>
    <w:rsid w:val="002232DB"/>
    <w:rsid w:val="00223CC4"/>
    <w:rsid w:val="0022493F"/>
    <w:rsid w:val="002252B6"/>
    <w:rsid w:val="00226423"/>
    <w:rsid w:val="00226ECE"/>
    <w:rsid w:val="00227BD0"/>
    <w:rsid w:val="00227F0E"/>
    <w:rsid w:val="00230070"/>
    <w:rsid w:val="00230CC2"/>
    <w:rsid w:val="00231129"/>
    <w:rsid w:val="00231AF0"/>
    <w:rsid w:val="00231B80"/>
    <w:rsid w:val="00232E3F"/>
    <w:rsid w:val="00233541"/>
    <w:rsid w:val="00234680"/>
    <w:rsid w:val="00234923"/>
    <w:rsid w:val="00234ACA"/>
    <w:rsid w:val="00234B76"/>
    <w:rsid w:val="00235214"/>
    <w:rsid w:val="002352CB"/>
    <w:rsid w:val="00235B67"/>
    <w:rsid w:val="002368D5"/>
    <w:rsid w:val="002374E2"/>
    <w:rsid w:val="0023757B"/>
    <w:rsid w:val="00237750"/>
    <w:rsid w:val="00237AEB"/>
    <w:rsid w:val="00237D0B"/>
    <w:rsid w:val="00240260"/>
    <w:rsid w:val="002403E6"/>
    <w:rsid w:val="00240AD3"/>
    <w:rsid w:val="00241E1F"/>
    <w:rsid w:val="00242940"/>
    <w:rsid w:val="00243307"/>
    <w:rsid w:val="002436DF"/>
    <w:rsid w:val="00243AD9"/>
    <w:rsid w:val="00243BD8"/>
    <w:rsid w:val="002444C9"/>
    <w:rsid w:val="00244947"/>
    <w:rsid w:val="00245839"/>
    <w:rsid w:val="00245D05"/>
    <w:rsid w:val="00245D3E"/>
    <w:rsid w:val="00245DCF"/>
    <w:rsid w:val="00245E25"/>
    <w:rsid w:val="00245F15"/>
    <w:rsid w:val="00246464"/>
    <w:rsid w:val="00246E0F"/>
    <w:rsid w:val="0024790A"/>
    <w:rsid w:val="00247C3A"/>
    <w:rsid w:val="002511A8"/>
    <w:rsid w:val="00251467"/>
    <w:rsid w:val="002514B1"/>
    <w:rsid w:val="002515C8"/>
    <w:rsid w:val="002519E5"/>
    <w:rsid w:val="00251B56"/>
    <w:rsid w:val="00251D1D"/>
    <w:rsid w:val="00252069"/>
    <w:rsid w:val="0025258A"/>
    <w:rsid w:val="002529E7"/>
    <w:rsid w:val="00252C20"/>
    <w:rsid w:val="00252D8B"/>
    <w:rsid w:val="002534B1"/>
    <w:rsid w:val="002536ED"/>
    <w:rsid w:val="00253B10"/>
    <w:rsid w:val="00253DA4"/>
    <w:rsid w:val="00254106"/>
    <w:rsid w:val="002541CB"/>
    <w:rsid w:val="00254D17"/>
    <w:rsid w:val="00255234"/>
    <w:rsid w:val="002553FE"/>
    <w:rsid w:val="00255481"/>
    <w:rsid w:val="00255BD9"/>
    <w:rsid w:val="00255F10"/>
    <w:rsid w:val="0025623D"/>
    <w:rsid w:val="00256644"/>
    <w:rsid w:val="00256999"/>
    <w:rsid w:val="00257920"/>
    <w:rsid w:val="002579BD"/>
    <w:rsid w:val="00260459"/>
    <w:rsid w:val="00260961"/>
    <w:rsid w:val="00260AC9"/>
    <w:rsid w:val="00260B3D"/>
    <w:rsid w:val="00261439"/>
    <w:rsid w:val="00261A2A"/>
    <w:rsid w:val="00262240"/>
    <w:rsid w:val="002625BC"/>
    <w:rsid w:val="00262A5F"/>
    <w:rsid w:val="0026344D"/>
    <w:rsid w:val="00263782"/>
    <w:rsid w:val="002639F0"/>
    <w:rsid w:val="00264209"/>
    <w:rsid w:val="002647BC"/>
    <w:rsid w:val="00265927"/>
    <w:rsid w:val="00265A49"/>
    <w:rsid w:val="00266744"/>
    <w:rsid w:val="00266AB3"/>
    <w:rsid w:val="00266E12"/>
    <w:rsid w:val="002676D3"/>
    <w:rsid w:val="00267727"/>
    <w:rsid w:val="00267789"/>
    <w:rsid w:val="002679AB"/>
    <w:rsid w:val="00267C7B"/>
    <w:rsid w:val="00270338"/>
    <w:rsid w:val="00270389"/>
    <w:rsid w:val="0027062E"/>
    <w:rsid w:val="002710BD"/>
    <w:rsid w:val="00271379"/>
    <w:rsid w:val="00271426"/>
    <w:rsid w:val="00271466"/>
    <w:rsid w:val="00271664"/>
    <w:rsid w:val="00271702"/>
    <w:rsid w:val="00271A30"/>
    <w:rsid w:val="00272699"/>
    <w:rsid w:val="00272978"/>
    <w:rsid w:val="00273230"/>
    <w:rsid w:val="00273361"/>
    <w:rsid w:val="00273CEC"/>
    <w:rsid w:val="00273EF4"/>
    <w:rsid w:val="00274381"/>
    <w:rsid w:val="00274C57"/>
    <w:rsid w:val="00275A33"/>
    <w:rsid w:val="00276254"/>
    <w:rsid w:val="00276831"/>
    <w:rsid w:val="00276E11"/>
    <w:rsid w:val="00276E89"/>
    <w:rsid w:val="00277238"/>
    <w:rsid w:val="00277E55"/>
    <w:rsid w:val="00280641"/>
    <w:rsid w:val="002807E4"/>
    <w:rsid w:val="002809CD"/>
    <w:rsid w:val="0028164A"/>
    <w:rsid w:val="002824F7"/>
    <w:rsid w:val="0028301B"/>
    <w:rsid w:val="00283225"/>
    <w:rsid w:val="002837B7"/>
    <w:rsid w:val="0028391F"/>
    <w:rsid w:val="0028393C"/>
    <w:rsid w:val="00283BF6"/>
    <w:rsid w:val="00284032"/>
    <w:rsid w:val="002847EB"/>
    <w:rsid w:val="00284E44"/>
    <w:rsid w:val="0028719E"/>
    <w:rsid w:val="002877FB"/>
    <w:rsid w:val="00287A5A"/>
    <w:rsid w:val="00287B8D"/>
    <w:rsid w:val="00290836"/>
    <w:rsid w:val="0029160B"/>
    <w:rsid w:val="00291A3F"/>
    <w:rsid w:val="00291DB7"/>
    <w:rsid w:val="00291F7B"/>
    <w:rsid w:val="002926A5"/>
    <w:rsid w:val="0029285D"/>
    <w:rsid w:val="00293872"/>
    <w:rsid w:val="00293C63"/>
    <w:rsid w:val="00294774"/>
    <w:rsid w:val="00294861"/>
    <w:rsid w:val="00294A28"/>
    <w:rsid w:val="002951BB"/>
    <w:rsid w:val="00295BE3"/>
    <w:rsid w:val="00295C19"/>
    <w:rsid w:val="00296092"/>
    <w:rsid w:val="002966C4"/>
    <w:rsid w:val="00296A1E"/>
    <w:rsid w:val="00296C18"/>
    <w:rsid w:val="0029702F"/>
    <w:rsid w:val="00297281"/>
    <w:rsid w:val="00297680"/>
    <w:rsid w:val="00297FAD"/>
    <w:rsid w:val="002A0398"/>
    <w:rsid w:val="002A1562"/>
    <w:rsid w:val="002A167B"/>
    <w:rsid w:val="002A1682"/>
    <w:rsid w:val="002A1DB1"/>
    <w:rsid w:val="002A258D"/>
    <w:rsid w:val="002A25D0"/>
    <w:rsid w:val="002A2CD2"/>
    <w:rsid w:val="002A37B3"/>
    <w:rsid w:val="002A3866"/>
    <w:rsid w:val="002A4127"/>
    <w:rsid w:val="002A4839"/>
    <w:rsid w:val="002A4EEB"/>
    <w:rsid w:val="002A4F98"/>
    <w:rsid w:val="002A512D"/>
    <w:rsid w:val="002A5188"/>
    <w:rsid w:val="002A5D13"/>
    <w:rsid w:val="002A5E54"/>
    <w:rsid w:val="002A61A6"/>
    <w:rsid w:val="002A777D"/>
    <w:rsid w:val="002B0675"/>
    <w:rsid w:val="002B0927"/>
    <w:rsid w:val="002B09E7"/>
    <w:rsid w:val="002B127B"/>
    <w:rsid w:val="002B1348"/>
    <w:rsid w:val="002B1659"/>
    <w:rsid w:val="002B19FC"/>
    <w:rsid w:val="002B1ACB"/>
    <w:rsid w:val="002B1D19"/>
    <w:rsid w:val="002B25CF"/>
    <w:rsid w:val="002B27D9"/>
    <w:rsid w:val="002B321E"/>
    <w:rsid w:val="002B52B0"/>
    <w:rsid w:val="002B592E"/>
    <w:rsid w:val="002B595A"/>
    <w:rsid w:val="002B5D46"/>
    <w:rsid w:val="002B5DCA"/>
    <w:rsid w:val="002B5E92"/>
    <w:rsid w:val="002B5F5B"/>
    <w:rsid w:val="002B5FC1"/>
    <w:rsid w:val="002B6021"/>
    <w:rsid w:val="002B6481"/>
    <w:rsid w:val="002B65BF"/>
    <w:rsid w:val="002B6F5B"/>
    <w:rsid w:val="002B787F"/>
    <w:rsid w:val="002C04A3"/>
    <w:rsid w:val="002C0628"/>
    <w:rsid w:val="002C09A4"/>
    <w:rsid w:val="002C101B"/>
    <w:rsid w:val="002C1516"/>
    <w:rsid w:val="002C15CC"/>
    <w:rsid w:val="002C1CE6"/>
    <w:rsid w:val="002C246A"/>
    <w:rsid w:val="002C27D6"/>
    <w:rsid w:val="002C2869"/>
    <w:rsid w:val="002C2E9C"/>
    <w:rsid w:val="002C3222"/>
    <w:rsid w:val="002C32AD"/>
    <w:rsid w:val="002C3326"/>
    <w:rsid w:val="002C3343"/>
    <w:rsid w:val="002C439E"/>
    <w:rsid w:val="002C4466"/>
    <w:rsid w:val="002C491C"/>
    <w:rsid w:val="002C595E"/>
    <w:rsid w:val="002C5B1C"/>
    <w:rsid w:val="002C5B49"/>
    <w:rsid w:val="002C6379"/>
    <w:rsid w:val="002C65EF"/>
    <w:rsid w:val="002C6844"/>
    <w:rsid w:val="002C7DA3"/>
    <w:rsid w:val="002D01A0"/>
    <w:rsid w:val="002D03E6"/>
    <w:rsid w:val="002D0D58"/>
    <w:rsid w:val="002D1522"/>
    <w:rsid w:val="002D15B8"/>
    <w:rsid w:val="002D16D2"/>
    <w:rsid w:val="002D20EF"/>
    <w:rsid w:val="002D21BC"/>
    <w:rsid w:val="002D262D"/>
    <w:rsid w:val="002D2E54"/>
    <w:rsid w:val="002D2FDB"/>
    <w:rsid w:val="002D315D"/>
    <w:rsid w:val="002D33B3"/>
    <w:rsid w:val="002D3853"/>
    <w:rsid w:val="002D414D"/>
    <w:rsid w:val="002D48ED"/>
    <w:rsid w:val="002D4900"/>
    <w:rsid w:val="002D4A66"/>
    <w:rsid w:val="002D4DCA"/>
    <w:rsid w:val="002D5301"/>
    <w:rsid w:val="002D5A4F"/>
    <w:rsid w:val="002D5D8E"/>
    <w:rsid w:val="002D626B"/>
    <w:rsid w:val="002D65E1"/>
    <w:rsid w:val="002D661E"/>
    <w:rsid w:val="002D6E1D"/>
    <w:rsid w:val="002D7095"/>
    <w:rsid w:val="002D7363"/>
    <w:rsid w:val="002D7C45"/>
    <w:rsid w:val="002D7CA0"/>
    <w:rsid w:val="002D7D5D"/>
    <w:rsid w:val="002E0092"/>
    <w:rsid w:val="002E01E3"/>
    <w:rsid w:val="002E05E3"/>
    <w:rsid w:val="002E14BA"/>
    <w:rsid w:val="002E181D"/>
    <w:rsid w:val="002E1848"/>
    <w:rsid w:val="002E2C24"/>
    <w:rsid w:val="002E2E24"/>
    <w:rsid w:val="002E35F4"/>
    <w:rsid w:val="002E38BA"/>
    <w:rsid w:val="002E3979"/>
    <w:rsid w:val="002E3CD2"/>
    <w:rsid w:val="002E401C"/>
    <w:rsid w:val="002E41B2"/>
    <w:rsid w:val="002E4E38"/>
    <w:rsid w:val="002E55D3"/>
    <w:rsid w:val="002E5912"/>
    <w:rsid w:val="002E5947"/>
    <w:rsid w:val="002E5EA0"/>
    <w:rsid w:val="002E5F8C"/>
    <w:rsid w:val="002E68ED"/>
    <w:rsid w:val="002E6914"/>
    <w:rsid w:val="002E72C6"/>
    <w:rsid w:val="002E7503"/>
    <w:rsid w:val="002E79F5"/>
    <w:rsid w:val="002E7F1C"/>
    <w:rsid w:val="002F062F"/>
    <w:rsid w:val="002F0DD4"/>
    <w:rsid w:val="002F1057"/>
    <w:rsid w:val="002F1811"/>
    <w:rsid w:val="002F1DE1"/>
    <w:rsid w:val="002F21A4"/>
    <w:rsid w:val="002F253F"/>
    <w:rsid w:val="002F27A4"/>
    <w:rsid w:val="002F297D"/>
    <w:rsid w:val="002F2A75"/>
    <w:rsid w:val="002F2C5F"/>
    <w:rsid w:val="002F350E"/>
    <w:rsid w:val="002F38C0"/>
    <w:rsid w:val="002F4691"/>
    <w:rsid w:val="002F532B"/>
    <w:rsid w:val="002F57B3"/>
    <w:rsid w:val="002F6892"/>
    <w:rsid w:val="002F6BC6"/>
    <w:rsid w:val="002F7317"/>
    <w:rsid w:val="002F7E09"/>
    <w:rsid w:val="003001F4"/>
    <w:rsid w:val="003003B0"/>
    <w:rsid w:val="003004B5"/>
    <w:rsid w:val="00300729"/>
    <w:rsid w:val="0030089B"/>
    <w:rsid w:val="0030093F"/>
    <w:rsid w:val="003009BB"/>
    <w:rsid w:val="00300F58"/>
    <w:rsid w:val="0030157F"/>
    <w:rsid w:val="00301BCA"/>
    <w:rsid w:val="00301CC9"/>
    <w:rsid w:val="00302C4D"/>
    <w:rsid w:val="00303142"/>
    <w:rsid w:val="0030324B"/>
    <w:rsid w:val="00303A58"/>
    <w:rsid w:val="00303CCD"/>
    <w:rsid w:val="003046ED"/>
    <w:rsid w:val="003046F4"/>
    <w:rsid w:val="00304C1C"/>
    <w:rsid w:val="00304E10"/>
    <w:rsid w:val="0030520F"/>
    <w:rsid w:val="0030540E"/>
    <w:rsid w:val="00305E7A"/>
    <w:rsid w:val="00305F62"/>
    <w:rsid w:val="00305FF2"/>
    <w:rsid w:val="0030664F"/>
    <w:rsid w:val="00306EFD"/>
    <w:rsid w:val="00307D53"/>
    <w:rsid w:val="00307F8C"/>
    <w:rsid w:val="00310B73"/>
    <w:rsid w:val="003113FD"/>
    <w:rsid w:val="00311DB9"/>
    <w:rsid w:val="00312700"/>
    <w:rsid w:val="00312AAE"/>
    <w:rsid w:val="00312DAA"/>
    <w:rsid w:val="00312FB8"/>
    <w:rsid w:val="00313824"/>
    <w:rsid w:val="00314218"/>
    <w:rsid w:val="0031425F"/>
    <w:rsid w:val="0031447F"/>
    <w:rsid w:val="00315566"/>
    <w:rsid w:val="00316084"/>
    <w:rsid w:val="00316643"/>
    <w:rsid w:val="0031679D"/>
    <w:rsid w:val="00316C6B"/>
    <w:rsid w:val="00316D51"/>
    <w:rsid w:val="0031720A"/>
    <w:rsid w:val="0031793B"/>
    <w:rsid w:val="00317A50"/>
    <w:rsid w:val="00320126"/>
    <w:rsid w:val="0032057A"/>
    <w:rsid w:val="0032098E"/>
    <w:rsid w:val="00320BAE"/>
    <w:rsid w:val="00320BCD"/>
    <w:rsid w:val="0032103A"/>
    <w:rsid w:val="0032172E"/>
    <w:rsid w:val="00321947"/>
    <w:rsid w:val="00321E8A"/>
    <w:rsid w:val="00322C2B"/>
    <w:rsid w:val="00322FE7"/>
    <w:rsid w:val="00323028"/>
    <w:rsid w:val="00323048"/>
    <w:rsid w:val="00323396"/>
    <w:rsid w:val="00323DC3"/>
    <w:rsid w:val="003246D2"/>
    <w:rsid w:val="00324D71"/>
    <w:rsid w:val="003265CB"/>
    <w:rsid w:val="0032688B"/>
    <w:rsid w:val="00326A0A"/>
    <w:rsid w:val="0032724C"/>
    <w:rsid w:val="003275D4"/>
    <w:rsid w:val="00327A93"/>
    <w:rsid w:val="00327D75"/>
    <w:rsid w:val="00327FA7"/>
    <w:rsid w:val="00330B9F"/>
    <w:rsid w:val="00330D81"/>
    <w:rsid w:val="00331AEB"/>
    <w:rsid w:val="0033208B"/>
    <w:rsid w:val="0033297A"/>
    <w:rsid w:val="00332E37"/>
    <w:rsid w:val="00332F13"/>
    <w:rsid w:val="0033312F"/>
    <w:rsid w:val="0033328D"/>
    <w:rsid w:val="00333D70"/>
    <w:rsid w:val="003340F8"/>
    <w:rsid w:val="003351C5"/>
    <w:rsid w:val="00335411"/>
    <w:rsid w:val="003357E4"/>
    <w:rsid w:val="003360CF"/>
    <w:rsid w:val="0033669A"/>
    <w:rsid w:val="003366A3"/>
    <w:rsid w:val="00336B9A"/>
    <w:rsid w:val="00336C10"/>
    <w:rsid w:val="00336C59"/>
    <w:rsid w:val="00336CF5"/>
    <w:rsid w:val="00337462"/>
    <w:rsid w:val="003379EF"/>
    <w:rsid w:val="00340F0C"/>
    <w:rsid w:val="0034144A"/>
    <w:rsid w:val="0034163E"/>
    <w:rsid w:val="0034194C"/>
    <w:rsid w:val="00342587"/>
    <w:rsid w:val="00342632"/>
    <w:rsid w:val="00342F35"/>
    <w:rsid w:val="00343367"/>
    <w:rsid w:val="00343AC5"/>
    <w:rsid w:val="00344063"/>
    <w:rsid w:val="0034431F"/>
    <w:rsid w:val="00344B14"/>
    <w:rsid w:val="00344DDC"/>
    <w:rsid w:val="00345530"/>
    <w:rsid w:val="003457DF"/>
    <w:rsid w:val="00345C75"/>
    <w:rsid w:val="00346B73"/>
    <w:rsid w:val="00346D70"/>
    <w:rsid w:val="003472E6"/>
    <w:rsid w:val="00347831"/>
    <w:rsid w:val="00347DFA"/>
    <w:rsid w:val="00347F6B"/>
    <w:rsid w:val="00350815"/>
    <w:rsid w:val="00350CD1"/>
    <w:rsid w:val="003516DE"/>
    <w:rsid w:val="00351FCB"/>
    <w:rsid w:val="00352260"/>
    <w:rsid w:val="00353962"/>
    <w:rsid w:val="00354BF5"/>
    <w:rsid w:val="00354C4B"/>
    <w:rsid w:val="00354CD8"/>
    <w:rsid w:val="00355022"/>
    <w:rsid w:val="0035546D"/>
    <w:rsid w:val="00355BD4"/>
    <w:rsid w:val="00356DEE"/>
    <w:rsid w:val="00357AEC"/>
    <w:rsid w:val="00357F85"/>
    <w:rsid w:val="003601F7"/>
    <w:rsid w:val="003607B2"/>
    <w:rsid w:val="00360ACE"/>
    <w:rsid w:val="00361222"/>
    <w:rsid w:val="003612FC"/>
    <w:rsid w:val="0036143D"/>
    <w:rsid w:val="00361689"/>
    <w:rsid w:val="003619F3"/>
    <w:rsid w:val="0036204C"/>
    <w:rsid w:val="00362933"/>
    <w:rsid w:val="00362E8C"/>
    <w:rsid w:val="00362ED2"/>
    <w:rsid w:val="00363723"/>
    <w:rsid w:val="00363F8A"/>
    <w:rsid w:val="003656FB"/>
    <w:rsid w:val="00365954"/>
    <w:rsid w:val="003668FE"/>
    <w:rsid w:val="00367C06"/>
    <w:rsid w:val="0037064E"/>
    <w:rsid w:val="00370E67"/>
    <w:rsid w:val="00371AC7"/>
    <w:rsid w:val="00371BD2"/>
    <w:rsid w:val="00371E8A"/>
    <w:rsid w:val="00372277"/>
    <w:rsid w:val="00372351"/>
    <w:rsid w:val="0037242B"/>
    <w:rsid w:val="00372AF9"/>
    <w:rsid w:val="00372E30"/>
    <w:rsid w:val="00373B03"/>
    <w:rsid w:val="00374322"/>
    <w:rsid w:val="00374655"/>
    <w:rsid w:val="0037528F"/>
    <w:rsid w:val="003756F7"/>
    <w:rsid w:val="00376092"/>
    <w:rsid w:val="003762FC"/>
    <w:rsid w:val="00376319"/>
    <w:rsid w:val="0037637F"/>
    <w:rsid w:val="003764EF"/>
    <w:rsid w:val="00377CE1"/>
    <w:rsid w:val="00377E5F"/>
    <w:rsid w:val="003810A3"/>
    <w:rsid w:val="00381AF1"/>
    <w:rsid w:val="00382172"/>
    <w:rsid w:val="003825A3"/>
    <w:rsid w:val="003826BD"/>
    <w:rsid w:val="00382E0B"/>
    <w:rsid w:val="00382F66"/>
    <w:rsid w:val="00383089"/>
    <w:rsid w:val="003831E7"/>
    <w:rsid w:val="003847FD"/>
    <w:rsid w:val="00384FBE"/>
    <w:rsid w:val="0038553B"/>
    <w:rsid w:val="003858EF"/>
    <w:rsid w:val="00385AAD"/>
    <w:rsid w:val="00385AB8"/>
    <w:rsid w:val="00385C26"/>
    <w:rsid w:val="00385E6C"/>
    <w:rsid w:val="003860B3"/>
    <w:rsid w:val="00386680"/>
    <w:rsid w:val="0038688D"/>
    <w:rsid w:val="00386C02"/>
    <w:rsid w:val="00387057"/>
    <w:rsid w:val="00387937"/>
    <w:rsid w:val="00387AC8"/>
    <w:rsid w:val="00390118"/>
    <w:rsid w:val="00390AD8"/>
    <w:rsid w:val="00390BF4"/>
    <w:rsid w:val="0039134B"/>
    <w:rsid w:val="0039178F"/>
    <w:rsid w:val="00392030"/>
    <w:rsid w:val="00392193"/>
    <w:rsid w:val="00392284"/>
    <w:rsid w:val="003925D2"/>
    <w:rsid w:val="00392A34"/>
    <w:rsid w:val="00392CAB"/>
    <w:rsid w:val="00393011"/>
    <w:rsid w:val="0039337E"/>
    <w:rsid w:val="00393E22"/>
    <w:rsid w:val="00394005"/>
    <w:rsid w:val="003945F8"/>
    <w:rsid w:val="00395564"/>
    <w:rsid w:val="00396027"/>
    <w:rsid w:val="003960ED"/>
    <w:rsid w:val="00396ACE"/>
    <w:rsid w:val="003978C7"/>
    <w:rsid w:val="003979D3"/>
    <w:rsid w:val="00397E58"/>
    <w:rsid w:val="003A068E"/>
    <w:rsid w:val="003A069A"/>
    <w:rsid w:val="003A1190"/>
    <w:rsid w:val="003A1428"/>
    <w:rsid w:val="003A1523"/>
    <w:rsid w:val="003A257F"/>
    <w:rsid w:val="003A2A79"/>
    <w:rsid w:val="003A2ECC"/>
    <w:rsid w:val="003A3034"/>
    <w:rsid w:val="003A310D"/>
    <w:rsid w:val="003A3563"/>
    <w:rsid w:val="003A40F9"/>
    <w:rsid w:val="003A488C"/>
    <w:rsid w:val="003A4E9C"/>
    <w:rsid w:val="003A4F5E"/>
    <w:rsid w:val="003A4F93"/>
    <w:rsid w:val="003A4FAF"/>
    <w:rsid w:val="003A51D7"/>
    <w:rsid w:val="003A5413"/>
    <w:rsid w:val="003A5C17"/>
    <w:rsid w:val="003A657B"/>
    <w:rsid w:val="003A65B8"/>
    <w:rsid w:val="003A6E12"/>
    <w:rsid w:val="003A76D1"/>
    <w:rsid w:val="003A7965"/>
    <w:rsid w:val="003A7BE4"/>
    <w:rsid w:val="003B0040"/>
    <w:rsid w:val="003B0294"/>
    <w:rsid w:val="003B077B"/>
    <w:rsid w:val="003B23B8"/>
    <w:rsid w:val="003B2D20"/>
    <w:rsid w:val="003B359C"/>
    <w:rsid w:val="003B3B29"/>
    <w:rsid w:val="003B3C24"/>
    <w:rsid w:val="003B481A"/>
    <w:rsid w:val="003B5138"/>
    <w:rsid w:val="003B5702"/>
    <w:rsid w:val="003B59F4"/>
    <w:rsid w:val="003B5BAA"/>
    <w:rsid w:val="003B6643"/>
    <w:rsid w:val="003B6E44"/>
    <w:rsid w:val="003B6F2C"/>
    <w:rsid w:val="003B6FC4"/>
    <w:rsid w:val="003B7211"/>
    <w:rsid w:val="003B7A7C"/>
    <w:rsid w:val="003C00B0"/>
    <w:rsid w:val="003C062C"/>
    <w:rsid w:val="003C0BEF"/>
    <w:rsid w:val="003C14C8"/>
    <w:rsid w:val="003C1D24"/>
    <w:rsid w:val="003C1F5D"/>
    <w:rsid w:val="003C232C"/>
    <w:rsid w:val="003C23FA"/>
    <w:rsid w:val="003C310E"/>
    <w:rsid w:val="003C31A0"/>
    <w:rsid w:val="003C3601"/>
    <w:rsid w:val="003C3637"/>
    <w:rsid w:val="003C396F"/>
    <w:rsid w:val="003C4053"/>
    <w:rsid w:val="003C4619"/>
    <w:rsid w:val="003C465D"/>
    <w:rsid w:val="003C47AD"/>
    <w:rsid w:val="003C482B"/>
    <w:rsid w:val="003C4B4E"/>
    <w:rsid w:val="003C5025"/>
    <w:rsid w:val="003C546A"/>
    <w:rsid w:val="003C54FD"/>
    <w:rsid w:val="003C56D7"/>
    <w:rsid w:val="003C676E"/>
    <w:rsid w:val="003C6CFB"/>
    <w:rsid w:val="003C7177"/>
    <w:rsid w:val="003C7682"/>
    <w:rsid w:val="003D0181"/>
    <w:rsid w:val="003D0557"/>
    <w:rsid w:val="003D0BCC"/>
    <w:rsid w:val="003D0D85"/>
    <w:rsid w:val="003D0DB5"/>
    <w:rsid w:val="003D0EC0"/>
    <w:rsid w:val="003D1842"/>
    <w:rsid w:val="003D2016"/>
    <w:rsid w:val="003D2CF7"/>
    <w:rsid w:val="003D330B"/>
    <w:rsid w:val="003D37F4"/>
    <w:rsid w:val="003D390C"/>
    <w:rsid w:val="003D3A66"/>
    <w:rsid w:val="003D4ABB"/>
    <w:rsid w:val="003D5114"/>
    <w:rsid w:val="003D573C"/>
    <w:rsid w:val="003D5CF7"/>
    <w:rsid w:val="003D659B"/>
    <w:rsid w:val="003D671C"/>
    <w:rsid w:val="003D7D10"/>
    <w:rsid w:val="003E0231"/>
    <w:rsid w:val="003E08B3"/>
    <w:rsid w:val="003E0B9B"/>
    <w:rsid w:val="003E153F"/>
    <w:rsid w:val="003E210D"/>
    <w:rsid w:val="003E2670"/>
    <w:rsid w:val="003E27FA"/>
    <w:rsid w:val="003E2A08"/>
    <w:rsid w:val="003E2A70"/>
    <w:rsid w:val="003E31A0"/>
    <w:rsid w:val="003E380A"/>
    <w:rsid w:val="003E4559"/>
    <w:rsid w:val="003E5099"/>
    <w:rsid w:val="003E528A"/>
    <w:rsid w:val="003E570B"/>
    <w:rsid w:val="003E576C"/>
    <w:rsid w:val="003E5D22"/>
    <w:rsid w:val="003E5DAD"/>
    <w:rsid w:val="003E6E6D"/>
    <w:rsid w:val="003E7840"/>
    <w:rsid w:val="003E7B17"/>
    <w:rsid w:val="003F01E1"/>
    <w:rsid w:val="003F11ED"/>
    <w:rsid w:val="003F1482"/>
    <w:rsid w:val="003F1820"/>
    <w:rsid w:val="003F19A5"/>
    <w:rsid w:val="003F1C39"/>
    <w:rsid w:val="003F23C5"/>
    <w:rsid w:val="003F25F2"/>
    <w:rsid w:val="003F28C6"/>
    <w:rsid w:val="003F330C"/>
    <w:rsid w:val="003F342E"/>
    <w:rsid w:val="003F34B6"/>
    <w:rsid w:val="003F375E"/>
    <w:rsid w:val="003F3D28"/>
    <w:rsid w:val="003F489A"/>
    <w:rsid w:val="003F49B3"/>
    <w:rsid w:val="003F4C7C"/>
    <w:rsid w:val="003F4CE9"/>
    <w:rsid w:val="003F50B7"/>
    <w:rsid w:val="003F54FE"/>
    <w:rsid w:val="003F6F52"/>
    <w:rsid w:val="003F7C34"/>
    <w:rsid w:val="00400773"/>
    <w:rsid w:val="00400B59"/>
    <w:rsid w:val="00400C3F"/>
    <w:rsid w:val="00400CCA"/>
    <w:rsid w:val="00400ED6"/>
    <w:rsid w:val="00401213"/>
    <w:rsid w:val="00402FC7"/>
    <w:rsid w:val="004034D6"/>
    <w:rsid w:val="00403722"/>
    <w:rsid w:val="004037BE"/>
    <w:rsid w:val="0040382E"/>
    <w:rsid w:val="00404D4E"/>
    <w:rsid w:val="004053B1"/>
    <w:rsid w:val="0040549E"/>
    <w:rsid w:val="004055F5"/>
    <w:rsid w:val="00405C41"/>
    <w:rsid w:val="00407165"/>
    <w:rsid w:val="00407594"/>
    <w:rsid w:val="00407F2A"/>
    <w:rsid w:val="00410EED"/>
    <w:rsid w:val="004112F2"/>
    <w:rsid w:val="00411624"/>
    <w:rsid w:val="00411A51"/>
    <w:rsid w:val="00411ADA"/>
    <w:rsid w:val="00411B09"/>
    <w:rsid w:val="00411BA3"/>
    <w:rsid w:val="0041271A"/>
    <w:rsid w:val="004128B8"/>
    <w:rsid w:val="00413052"/>
    <w:rsid w:val="004131AE"/>
    <w:rsid w:val="00413E1F"/>
    <w:rsid w:val="0041464E"/>
    <w:rsid w:val="004147A1"/>
    <w:rsid w:val="00415452"/>
    <w:rsid w:val="0041549F"/>
    <w:rsid w:val="00415628"/>
    <w:rsid w:val="00415DC2"/>
    <w:rsid w:val="00415E00"/>
    <w:rsid w:val="00416098"/>
    <w:rsid w:val="0041677D"/>
    <w:rsid w:val="00416B00"/>
    <w:rsid w:val="004170E1"/>
    <w:rsid w:val="0041747B"/>
    <w:rsid w:val="00417910"/>
    <w:rsid w:val="004200D6"/>
    <w:rsid w:val="00420487"/>
    <w:rsid w:val="00420A79"/>
    <w:rsid w:val="00420C29"/>
    <w:rsid w:val="00420D35"/>
    <w:rsid w:val="00420EE5"/>
    <w:rsid w:val="00421494"/>
    <w:rsid w:val="00421BC5"/>
    <w:rsid w:val="004221F2"/>
    <w:rsid w:val="00422760"/>
    <w:rsid w:val="0042299B"/>
    <w:rsid w:val="00422A10"/>
    <w:rsid w:val="0042359D"/>
    <w:rsid w:val="0042368F"/>
    <w:rsid w:val="00423962"/>
    <w:rsid w:val="00423CAA"/>
    <w:rsid w:val="00423FCC"/>
    <w:rsid w:val="00425242"/>
    <w:rsid w:val="004258B3"/>
    <w:rsid w:val="00426A13"/>
    <w:rsid w:val="00426FA2"/>
    <w:rsid w:val="00427358"/>
    <w:rsid w:val="0042798F"/>
    <w:rsid w:val="00427B54"/>
    <w:rsid w:val="004300FE"/>
    <w:rsid w:val="0043064B"/>
    <w:rsid w:val="0043067A"/>
    <w:rsid w:val="004309BD"/>
    <w:rsid w:val="00430B72"/>
    <w:rsid w:val="00430ECB"/>
    <w:rsid w:val="0043100B"/>
    <w:rsid w:val="00431EF9"/>
    <w:rsid w:val="0043261E"/>
    <w:rsid w:val="004328EC"/>
    <w:rsid w:val="00432D0C"/>
    <w:rsid w:val="00433244"/>
    <w:rsid w:val="00433943"/>
    <w:rsid w:val="00433E15"/>
    <w:rsid w:val="004340C4"/>
    <w:rsid w:val="0043437A"/>
    <w:rsid w:val="0043480D"/>
    <w:rsid w:val="004349EF"/>
    <w:rsid w:val="00434C24"/>
    <w:rsid w:val="00434FD2"/>
    <w:rsid w:val="004358E1"/>
    <w:rsid w:val="00436265"/>
    <w:rsid w:val="004366A9"/>
    <w:rsid w:val="00436E8B"/>
    <w:rsid w:val="00436EBC"/>
    <w:rsid w:val="00437827"/>
    <w:rsid w:val="00440318"/>
    <w:rsid w:val="004404B0"/>
    <w:rsid w:val="0044099E"/>
    <w:rsid w:val="00440ECE"/>
    <w:rsid w:val="00441128"/>
    <w:rsid w:val="0044178B"/>
    <w:rsid w:val="004423D0"/>
    <w:rsid w:val="004430E2"/>
    <w:rsid w:val="004434FE"/>
    <w:rsid w:val="00443832"/>
    <w:rsid w:val="00443A3B"/>
    <w:rsid w:val="00443B1F"/>
    <w:rsid w:val="00443C2A"/>
    <w:rsid w:val="0044422F"/>
    <w:rsid w:val="0044454A"/>
    <w:rsid w:val="00444937"/>
    <w:rsid w:val="00444CA2"/>
    <w:rsid w:val="004452A0"/>
    <w:rsid w:val="004457F2"/>
    <w:rsid w:val="00445A51"/>
    <w:rsid w:val="00445B08"/>
    <w:rsid w:val="00445DB4"/>
    <w:rsid w:val="004465F8"/>
    <w:rsid w:val="0044673D"/>
    <w:rsid w:val="00446D1B"/>
    <w:rsid w:val="00446DF7"/>
    <w:rsid w:val="0044749B"/>
    <w:rsid w:val="00447A4E"/>
    <w:rsid w:val="00447BC6"/>
    <w:rsid w:val="00447D01"/>
    <w:rsid w:val="00447DEF"/>
    <w:rsid w:val="0045023B"/>
    <w:rsid w:val="004504E9"/>
    <w:rsid w:val="00450EC2"/>
    <w:rsid w:val="0045206B"/>
    <w:rsid w:val="004520AA"/>
    <w:rsid w:val="00452238"/>
    <w:rsid w:val="00452285"/>
    <w:rsid w:val="004528F9"/>
    <w:rsid w:val="00452DFC"/>
    <w:rsid w:val="00453487"/>
    <w:rsid w:val="0045355C"/>
    <w:rsid w:val="00453666"/>
    <w:rsid w:val="0045394B"/>
    <w:rsid w:val="00453B7E"/>
    <w:rsid w:val="00453E7E"/>
    <w:rsid w:val="00454111"/>
    <w:rsid w:val="004558BC"/>
    <w:rsid w:val="004559D3"/>
    <w:rsid w:val="00455AFD"/>
    <w:rsid w:val="00455B56"/>
    <w:rsid w:val="004562EC"/>
    <w:rsid w:val="00456630"/>
    <w:rsid w:val="00456755"/>
    <w:rsid w:val="00456891"/>
    <w:rsid w:val="004569C8"/>
    <w:rsid w:val="00456FFF"/>
    <w:rsid w:val="004577F8"/>
    <w:rsid w:val="004605FA"/>
    <w:rsid w:val="0046068A"/>
    <w:rsid w:val="004606F5"/>
    <w:rsid w:val="00460C3F"/>
    <w:rsid w:val="00461569"/>
    <w:rsid w:val="0046173B"/>
    <w:rsid w:val="004618FE"/>
    <w:rsid w:val="00461BB1"/>
    <w:rsid w:val="0046210B"/>
    <w:rsid w:val="00462488"/>
    <w:rsid w:val="00463B9F"/>
    <w:rsid w:val="00463D73"/>
    <w:rsid w:val="004640AF"/>
    <w:rsid w:val="004646A0"/>
    <w:rsid w:val="00465C03"/>
    <w:rsid w:val="00465C42"/>
    <w:rsid w:val="0046604F"/>
    <w:rsid w:val="004664DB"/>
    <w:rsid w:val="00466A81"/>
    <w:rsid w:val="00466AC5"/>
    <w:rsid w:val="00466F95"/>
    <w:rsid w:val="00467047"/>
    <w:rsid w:val="004670C7"/>
    <w:rsid w:val="00467503"/>
    <w:rsid w:val="00467597"/>
    <w:rsid w:val="00467CA4"/>
    <w:rsid w:val="004708FE"/>
    <w:rsid w:val="00470BFF"/>
    <w:rsid w:val="00471AAB"/>
    <w:rsid w:val="00471CC5"/>
    <w:rsid w:val="00472C46"/>
    <w:rsid w:val="00473206"/>
    <w:rsid w:val="00474496"/>
    <w:rsid w:val="004746EB"/>
    <w:rsid w:val="004755DD"/>
    <w:rsid w:val="00475E58"/>
    <w:rsid w:val="004762D9"/>
    <w:rsid w:val="00476E9A"/>
    <w:rsid w:val="0047719C"/>
    <w:rsid w:val="004771A6"/>
    <w:rsid w:val="00480888"/>
    <w:rsid w:val="0048088F"/>
    <w:rsid w:val="0048098F"/>
    <w:rsid w:val="0048150E"/>
    <w:rsid w:val="00481980"/>
    <w:rsid w:val="00482967"/>
    <w:rsid w:val="0048299E"/>
    <w:rsid w:val="004833F8"/>
    <w:rsid w:val="0048415B"/>
    <w:rsid w:val="004842E1"/>
    <w:rsid w:val="00484A69"/>
    <w:rsid w:val="00484D5B"/>
    <w:rsid w:val="00484E53"/>
    <w:rsid w:val="00484ED4"/>
    <w:rsid w:val="00484FB2"/>
    <w:rsid w:val="004850B7"/>
    <w:rsid w:val="00485438"/>
    <w:rsid w:val="004856A5"/>
    <w:rsid w:val="004857F4"/>
    <w:rsid w:val="00485CDE"/>
    <w:rsid w:val="004862CD"/>
    <w:rsid w:val="00486A50"/>
    <w:rsid w:val="00486E13"/>
    <w:rsid w:val="00486E6A"/>
    <w:rsid w:val="0048758B"/>
    <w:rsid w:val="004919CF"/>
    <w:rsid w:val="00491C0C"/>
    <w:rsid w:val="00491F76"/>
    <w:rsid w:val="004921A0"/>
    <w:rsid w:val="00492595"/>
    <w:rsid w:val="004925ED"/>
    <w:rsid w:val="00492C30"/>
    <w:rsid w:val="004932F4"/>
    <w:rsid w:val="00493772"/>
    <w:rsid w:val="00493991"/>
    <w:rsid w:val="00494B5B"/>
    <w:rsid w:val="00496131"/>
    <w:rsid w:val="00496384"/>
    <w:rsid w:val="004965D7"/>
    <w:rsid w:val="0049661C"/>
    <w:rsid w:val="00496AC2"/>
    <w:rsid w:val="00496D9C"/>
    <w:rsid w:val="004970AC"/>
    <w:rsid w:val="004973FA"/>
    <w:rsid w:val="0049741E"/>
    <w:rsid w:val="00497849"/>
    <w:rsid w:val="004A1190"/>
    <w:rsid w:val="004A1697"/>
    <w:rsid w:val="004A1A12"/>
    <w:rsid w:val="004A1BA0"/>
    <w:rsid w:val="004A20E7"/>
    <w:rsid w:val="004A2930"/>
    <w:rsid w:val="004A2CE2"/>
    <w:rsid w:val="004A37D6"/>
    <w:rsid w:val="004A3A61"/>
    <w:rsid w:val="004A4607"/>
    <w:rsid w:val="004A4B9C"/>
    <w:rsid w:val="004A548F"/>
    <w:rsid w:val="004A625D"/>
    <w:rsid w:val="004A6ACE"/>
    <w:rsid w:val="004A6D83"/>
    <w:rsid w:val="004A6DF9"/>
    <w:rsid w:val="004A770D"/>
    <w:rsid w:val="004A77FB"/>
    <w:rsid w:val="004B03FB"/>
    <w:rsid w:val="004B0562"/>
    <w:rsid w:val="004B0877"/>
    <w:rsid w:val="004B0CA2"/>
    <w:rsid w:val="004B154F"/>
    <w:rsid w:val="004B157B"/>
    <w:rsid w:val="004B1910"/>
    <w:rsid w:val="004B1E8D"/>
    <w:rsid w:val="004B28EA"/>
    <w:rsid w:val="004B2915"/>
    <w:rsid w:val="004B2F20"/>
    <w:rsid w:val="004B3BDE"/>
    <w:rsid w:val="004B4528"/>
    <w:rsid w:val="004B47A0"/>
    <w:rsid w:val="004B4BC6"/>
    <w:rsid w:val="004B628F"/>
    <w:rsid w:val="004B6974"/>
    <w:rsid w:val="004B6B11"/>
    <w:rsid w:val="004B6F2F"/>
    <w:rsid w:val="004B707E"/>
    <w:rsid w:val="004B76CA"/>
    <w:rsid w:val="004C0D73"/>
    <w:rsid w:val="004C0D98"/>
    <w:rsid w:val="004C0E40"/>
    <w:rsid w:val="004C1E8F"/>
    <w:rsid w:val="004C200F"/>
    <w:rsid w:val="004C202E"/>
    <w:rsid w:val="004C2167"/>
    <w:rsid w:val="004C229A"/>
    <w:rsid w:val="004C29EE"/>
    <w:rsid w:val="004C33E9"/>
    <w:rsid w:val="004C347B"/>
    <w:rsid w:val="004C3A0B"/>
    <w:rsid w:val="004C3BC4"/>
    <w:rsid w:val="004C3BD4"/>
    <w:rsid w:val="004C3CE9"/>
    <w:rsid w:val="004C4D04"/>
    <w:rsid w:val="004C519B"/>
    <w:rsid w:val="004C5310"/>
    <w:rsid w:val="004C54CE"/>
    <w:rsid w:val="004C5DD0"/>
    <w:rsid w:val="004C634B"/>
    <w:rsid w:val="004C6471"/>
    <w:rsid w:val="004C64D7"/>
    <w:rsid w:val="004C6748"/>
    <w:rsid w:val="004C6D90"/>
    <w:rsid w:val="004C6F0B"/>
    <w:rsid w:val="004C7063"/>
    <w:rsid w:val="004C7EB4"/>
    <w:rsid w:val="004D041B"/>
    <w:rsid w:val="004D08BA"/>
    <w:rsid w:val="004D11D0"/>
    <w:rsid w:val="004D11DF"/>
    <w:rsid w:val="004D144B"/>
    <w:rsid w:val="004D14BC"/>
    <w:rsid w:val="004D2467"/>
    <w:rsid w:val="004D28B5"/>
    <w:rsid w:val="004D3070"/>
    <w:rsid w:val="004D3B5D"/>
    <w:rsid w:val="004D3E98"/>
    <w:rsid w:val="004D3EFE"/>
    <w:rsid w:val="004D449C"/>
    <w:rsid w:val="004D44AC"/>
    <w:rsid w:val="004D49DE"/>
    <w:rsid w:val="004D4E62"/>
    <w:rsid w:val="004D500E"/>
    <w:rsid w:val="004D5105"/>
    <w:rsid w:val="004D5C9A"/>
    <w:rsid w:val="004D6178"/>
    <w:rsid w:val="004D64E2"/>
    <w:rsid w:val="004D71A7"/>
    <w:rsid w:val="004D7619"/>
    <w:rsid w:val="004E006C"/>
    <w:rsid w:val="004E07C4"/>
    <w:rsid w:val="004E0B4E"/>
    <w:rsid w:val="004E0B6B"/>
    <w:rsid w:val="004E1359"/>
    <w:rsid w:val="004E13B3"/>
    <w:rsid w:val="004E1C12"/>
    <w:rsid w:val="004E20FE"/>
    <w:rsid w:val="004E21A1"/>
    <w:rsid w:val="004E223B"/>
    <w:rsid w:val="004E34D5"/>
    <w:rsid w:val="004E3F3C"/>
    <w:rsid w:val="004E3FEF"/>
    <w:rsid w:val="004E5042"/>
    <w:rsid w:val="004E51A5"/>
    <w:rsid w:val="004E5432"/>
    <w:rsid w:val="004E5466"/>
    <w:rsid w:val="004E5F5E"/>
    <w:rsid w:val="004E65B4"/>
    <w:rsid w:val="004E6633"/>
    <w:rsid w:val="004E69FA"/>
    <w:rsid w:val="004E7427"/>
    <w:rsid w:val="004E77DD"/>
    <w:rsid w:val="004E7C2D"/>
    <w:rsid w:val="004E7F59"/>
    <w:rsid w:val="004F0749"/>
    <w:rsid w:val="004F0F04"/>
    <w:rsid w:val="004F1E8C"/>
    <w:rsid w:val="004F230C"/>
    <w:rsid w:val="004F285D"/>
    <w:rsid w:val="004F28E8"/>
    <w:rsid w:val="004F2D2F"/>
    <w:rsid w:val="004F331D"/>
    <w:rsid w:val="004F35BC"/>
    <w:rsid w:val="004F3C98"/>
    <w:rsid w:val="004F3EF7"/>
    <w:rsid w:val="004F409C"/>
    <w:rsid w:val="004F437A"/>
    <w:rsid w:val="004F51BB"/>
    <w:rsid w:val="004F6165"/>
    <w:rsid w:val="004F6C47"/>
    <w:rsid w:val="004F782D"/>
    <w:rsid w:val="0050011B"/>
    <w:rsid w:val="0050041B"/>
    <w:rsid w:val="00500623"/>
    <w:rsid w:val="00500B97"/>
    <w:rsid w:val="005011B7"/>
    <w:rsid w:val="00501639"/>
    <w:rsid w:val="00501F6E"/>
    <w:rsid w:val="005031A3"/>
    <w:rsid w:val="005032C8"/>
    <w:rsid w:val="00503B39"/>
    <w:rsid w:val="00503EA6"/>
    <w:rsid w:val="005056A6"/>
    <w:rsid w:val="005060DB"/>
    <w:rsid w:val="0050624B"/>
    <w:rsid w:val="005064C6"/>
    <w:rsid w:val="00506B3B"/>
    <w:rsid w:val="00506B43"/>
    <w:rsid w:val="00506DF8"/>
    <w:rsid w:val="00507590"/>
    <w:rsid w:val="00507C5C"/>
    <w:rsid w:val="00507C7F"/>
    <w:rsid w:val="00507DD3"/>
    <w:rsid w:val="00510402"/>
    <w:rsid w:val="005107FD"/>
    <w:rsid w:val="00511034"/>
    <w:rsid w:val="00511489"/>
    <w:rsid w:val="00511786"/>
    <w:rsid w:val="0051193C"/>
    <w:rsid w:val="005121F0"/>
    <w:rsid w:val="005122F3"/>
    <w:rsid w:val="00512655"/>
    <w:rsid w:val="00512867"/>
    <w:rsid w:val="00512A68"/>
    <w:rsid w:val="00513B4C"/>
    <w:rsid w:val="00513CB1"/>
    <w:rsid w:val="005141E7"/>
    <w:rsid w:val="005142FB"/>
    <w:rsid w:val="00514436"/>
    <w:rsid w:val="00514560"/>
    <w:rsid w:val="00514877"/>
    <w:rsid w:val="0051497E"/>
    <w:rsid w:val="00515024"/>
    <w:rsid w:val="00515157"/>
    <w:rsid w:val="00515308"/>
    <w:rsid w:val="005155FE"/>
    <w:rsid w:val="005158E8"/>
    <w:rsid w:val="00516860"/>
    <w:rsid w:val="005168E2"/>
    <w:rsid w:val="00516CE9"/>
    <w:rsid w:val="00516DBF"/>
    <w:rsid w:val="005172FB"/>
    <w:rsid w:val="0051732E"/>
    <w:rsid w:val="005179EA"/>
    <w:rsid w:val="00517E9C"/>
    <w:rsid w:val="00520313"/>
    <w:rsid w:val="0052031C"/>
    <w:rsid w:val="00521567"/>
    <w:rsid w:val="00521E7B"/>
    <w:rsid w:val="005224F5"/>
    <w:rsid w:val="00522AFD"/>
    <w:rsid w:val="00523E44"/>
    <w:rsid w:val="0052403A"/>
    <w:rsid w:val="00524539"/>
    <w:rsid w:val="00525A16"/>
    <w:rsid w:val="0052688D"/>
    <w:rsid w:val="005269E0"/>
    <w:rsid w:val="00526BC2"/>
    <w:rsid w:val="00526D40"/>
    <w:rsid w:val="005279CA"/>
    <w:rsid w:val="00527E16"/>
    <w:rsid w:val="00527E6D"/>
    <w:rsid w:val="0053045D"/>
    <w:rsid w:val="00530620"/>
    <w:rsid w:val="00530BAA"/>
    <w:rsid w:val="00530E37"/>
    <w:rsid w:val="0053126B"/>
    <w:rsid w:val="00531370"/>
    <w:rsid w:val="00531CDF"/>
    <w:rsid w:val="00532336"/>
    <w:rsid w:val="00532560"/>
    <w:rsid w:val="0053266F"/>
    <w:rsid w:val="00532684"/>
    <w:rsid w:val="00532703"/>
    <w:rsid w:val="005327A0"/>
    <w:rsid w:val="00532803"/>
    <w:rsid w:val="00532F99"/>
    <w:rsid w:val="00533999"/>
    <w:rsid w:val="00533B11"/>
    <w:rsid w:val="00533D97"/>
    <w:rsid w:val="00533FF6"/>
    <w:rsid w:val="00534C41"/>
    <w:rsid w:val="00534CBA"/>
    <w:rsid w:val="0053604D"/>
    <w:rsid w:val="00536311"/>
    <w:rsid w:val="00536D53"/>
    <w:rsid w:val="00536DAD"/>
    <w:rsid w:val="005373AF"/>
    <w:rsid w:val="00537839"/>
    <w:rsid w:val="00540008"/>
    <w:rsid w:val="005400BB"/>
    <w:rsid w:val="00541B22"/>
    <w:rsid w:val="00541EE9"/>
    <w:rsid w:val="00541FF8"/>
    <w:rsid w:val="00542024"/>
    <w:rsid w:val="00542A21"/>
    <w:rsid w:val="00542A79"/>
    <w:rsid w:val="00542F31"/>
    <w:rsid w:val="005437E4"/>
    <w:rsid w:val="00543A7A"/>
    <w:rsid w:val="00543BB0"/>
    <w:rsid w:val="00543CEF"/>
    <w:rsid w:val="00543D31"/>
    <w:rsid w:val="00545239"/>
    <w:rsid w:val="00545FB5"/>
    <w:rsid w:val="00546FFB"/>
    <w:rsid w:val="00547059"/>
    <w:rsid w:val="00547731"/>
    <w:rsid w:val="005479EF"/>
    <w:rsid w:val="005500EB"/>
    <w:rsid w:val="00550483"/>
    <w:rsid w:val="005506A0"/>
    <w:rsid w:val="0055084C"/>
    <w:rsid w:val="00550F46"/>
    <w:rsid w:val="005512D6"/>
    <w:rsid w:val="0055153D"/>
    <w:rsid w:val="00552164"/>
    <w:rsid w:val="005524A8"/>
    <w:rsid w:val="0055271E"/>
    <w:rsid w:val="005529F5"/>
    <w:rsid w:val="00552CAD"/>
    <w:rsid w:val="0055305D"/>
    <w:rsid w:val="00553666"/>
    <w:rsid w:val="00553739"/>
    <w:rsid w:val="00553DB7"/>
    <w:rsid w:val="00553DFD"/>
    <w:rsid w:val="005543AE"/>
    <w:rsid w:val="00554499"/>
    <w:rsid w:val="00554E5A"/>
    <w:rsid w:val="0055520D"/>
    <w:rsid w:val="00555726"/>
    <w:rsid w:val="005557A4"/>
    <w:rsid w:val="00555D5F"/>
    <w:rsid w:val="00555EBC"/>
    <w:rsid w:val="00557750"/>
    <w:rsid w:val="005605DB"/>
    <w:rsid w:val="0056094F"/>
    <w:rsid w:val="00560982"/>
    <w:rsid w:val="00560DF2"/>
    <w:rsid w:val="0056240D"/>
    <w:rsid w:val="00562864"/>
    <w:rsid w:val="00564539"/>
    <w:rsid w:val="0056453F"/>
    <w:rsid w:val="00564939"/>
    <w:rsid w:val="00564E2B"/>
    <w:rsid w:val="00565D97"/>
    <w:rsid w:val="00565F2F"/>
    <w:rsid w:val="0056611B"/>
    <w:rsid w:val="005667CE"/>
    <w:rsid w:val="005676FC"/>
    <w:rsid w:val="00567D33"/>
    <w:rsid w:val="00570C2B"/>
    <w:rsid w:val="005710C9"/>
    <w:rsid w:val="005714FA"/>
    <w:rsid w:val="005716D6"/>
    <w:rsid w:val="00571DCF"/>
    <w:rsid w:val="00572839"/>
    <w:rsid w:val="005728C1"/>
    <w:rsid w:val="00572EDC"/>
    <w:rsid w:val="00573284"/>
    <w:rsid w:val="005746F0"/>
    <w:rsid w:val="005754B4"/>
    <w:rsid w:val="00576BF9"/>
    <w:rsid w:val="005773DA"/>
    <w:rsid w:val="00580240"/>
    <w:rsid w:val="00580DC2"/>
    <w:rsid w:val="00580ED5"/>
    <w:rsid w:val="0058102B"/>
    <w:rsid w:val="0058139A"/>
    <w:rsid w:val="00581DA2"/>
    <w:rsid w:val="00581F30"/>
    <w:rsid w:val="0058228D"/>
    <w:rsid w:val="0058248E"/>
    <w:rsid w:val="005824CD"/>
    <w:rsid w:val="00582947"/>
    <w:rsid w:val="00582ED6"/>
    <w:rsid w:val="005832F9"/>
    <w:rsid w:val="005837F4"/>
    <w:rsid w:val="00583851"/>
    <w:rsid w:val="00583B93"/>
    <w:rsid w:val="00583D4F"/>
    <w:rsid w:val="0058436A"/>
    <w:rsid w:val="00584886"/>
    <w:rsid w:val="00585435"/>
    <w:rsid w:val="00585E4F"/>
    <w:rsid w:val="00585EAD"/>
    <w:rsid w:val="0058617A"/>
    <w:rsid w:val="00586365"/>
    <w:rsid w:val="0058730F"/>
    <w:rsid w:val="00587317"/>
    <w:rsid w:val="00590096"/>
    <w:rsid w:val="00590185"/>
    <w:rsid w:val="005912AF"/>
    <w:rsid w:val="00591752"/>
    <w:rsid w:val="00591E41"/>
    <w:rsid w:val="00591F01"/>
    <w:rsid w:val="0059241B"/>
    <w:rsid w:val="0059248B"/>
    <w:rsid w:val="00592C37"/>
    <w:rsid w:val="00592C6F"/>
    <w:rsid w:val="00592F6D"/>
    <w:rsid w:val="00593189"/>
    <w:rsid w:val="0059397A"/>
    <w:rsid w:val="00593A48"/>
    <w:rsid w:val="00593FD9"/>
    <w:rsid w:val="00594138"/>
    <w:rsid w:val="005945F1"/>
    <w:rsid w:val="005946D6"/>
    <w:rsid w:val="005947F9"/>
    <w:rsid w:val="0059550E"/>
    <w:rsid w:val="00595846"/>
    <w:rsid w:val="00595FCF"/>
    <w:rsid w:val="00596108"/>
    <w:rsid w:val="005961E2"/>
    <w:rsid w:val="0059629C"/>
    <w:rsid w:val="00596481"/>
    <w:rsid w:val="00597BF8"/>
    <w:rsid w:val="005A004D"/>
    <w:rsid w:val="005A06C7"/>
    <w:rsid w:val="005A07CA"/>
    <w:rsid w:val="005A1AF8"/>
    <w:rsid w:val="005A1CEF"/>
    <w:rsid w:val="005A244C"/>
    <w:rsid w:val="005A2BFA"/>
    <w:rsid w:val="005A30CD"/>
    <w:rsid w:val="005A33D3"/>
    <w:rsid w:val="005A4B10"/>
    <w:rsid w:val="005A532A"/>
    <w:rsid w:val="005A5447"/>
    <w:rsid w:val="005A5538"/>
    <w:rsid w:val="005A572A"/>
    <w:rsid w:val="005A66D2"/>
    <w:rsid w:val="005A6932"/>
    <w:rsid w:val="005B00F3"/>
    <w:rsid w:val="005B02D2"/>
    <w:rsid w:val="005B0309"/>
    <w:rsid w:val="005B0661"/>
    <w:rsid w:val="005B0784"/>
    <w:rsid w:val="005B15A7"/>
    <w:rsid w:val="005B1BE5"/>
    <w:rsid w:val="005B2B21"/>
    <w:rsid w:val="005B3E13"/>
    <w:rsid w:val="005B419F"/>
    <w:rsid w:val="005B43F8"/>
    <w:rsid w:val="005B5319"/>
    <w:rsid w:val="005B55BD"/>
    <w:rsid w:val="005B63D3"/>
    <w:rsid w:val="005B6FF8"/>
    <w:rsid w:val="005B7553"/>
    <w:rsid w:val="005C183D"/>
    <w:rsid w:val="005C2665"/>
    <w:rsid w:val="005C2790"/>
    <w:rsid w:val="005C306B"/>
    <w:rsid w:val="005C337C"/>
    <w:rsid w:val="005C3384"/>
    <w:rsid w:val="005C38A4"/>
    <w:rsid w:val="005C396B"/>
    <w:rsid w:val="005C3B9B"/>
    <w:rsid w:val="005C3F12"/>
    <w:rsid w:val="005C3F32"/>
    <w:rsid w:val="005C3F4A"/>
    <w:rsid w:val="005C4414"/>
    <w:rsid w:val="005C462D"/>
    <w:rsid w:val="005C473F"/>
    <w:rsid w:val="005C531A"/>
    <w:rsid w:val="005C5EA8"/>
    <w:rsid w:val="005C613B"/>
    <w:rsid w:val="005C6176"/>
    <w:rsid w:val="005C69AC"/>
    <w:rsid w:val="005C6ABE"/>
    <w:rsid w:val="005C6C28"/>
    <w:rsid w:val="005C7D72"/>
    <w:rsid w:val="005D00BB"/>
    <w:rsid w:val="005D0F3D"/>
    <w:rsid w:val="005D1E5B"/>
    <w:rsid w:val="005D260C"/>
    <w:rsid w:val="005D27CC"/>
    <w:rsid w:val="005D35C0"/>
    <w:rsid w:val="005D40E6"/>
    <w:rsid w:val="005D432A"/>
    <w:rsid w:val="005D4B57"/>
    <w:rsid w:val="005D5D5C"/>
    <w:rsid w:val="005D6514"/>
    <w:rsid w:val="005D6659"/>
    <w:rsid w:val="005D68B1"/>
    <w:rsid w:val="005D6FDE"/>
    <w:rsid w:val="005D73DC"/>
    <w:rsid w:val="005D7AE9"/>
    <w:rsid w:val="005D7C53"/>
    <w:rsid w:val="005E00C1"/>
    <w:rsid w:val="005E0199"/>
    <w:rsid w:val="005E0761"/>
    <w:rsid w:val="005E0AF8"/>
    <w:rsid w:val="005E0BF2"/>
    <w:rsid w:val="005E0C26"/>
    <w:rsid w:val="005E0D4B"/>
    <w:rsid w:val="005E0D95"/>
    <w:rsid w:val="005E1063"/>
    <w:rsid w:val="005E198A"/>
    <w:rsid w:val="005E1E4A"/>
    <w:rsid w:val="005E1ED8"/>
    <w:rsid w:val="005E1F0E"/>
    <w:rsid w:val="005E1F3F"/>
    <w:rsid w:val="005E222F"/>
    <w:rsid w:val="005E22B8"/>
    <w:rsid w:val="005E2CA6"/>
    <w:rsid w:val="005E3499"/>
    <w:rsid w:val="005E36AB"/>
    <w:rsid w:val="005E3731"/>
    <w:rsid w:val="005E4396"/>
    <w:rsid w:val="005E4611"/>
    <w:rsid w:val="005E4BB6"/>
    <w:rsid w:val="005E51A4"/>
    <w:rsid w:val="005E5222"/>
    <w:rsid w:val="005E53D7"/>
    <w:rsid w:val="005E5D5F"/>
    <w:rsid w:val="005E5FBE"/>
    <w:rsid w:val="005E6447"/>
    <w:rsid w:val="005E64DB"/>
    <w:rsid w:val="005E68F1"/>
    <w:rsid w:val="005E6FAD"/>
    <w:rsid w:val="005E779E"/>
    <w:rsid w:val="005F0BBC"/>
    <w:rsid w:val="005F1514"/>
    <w:rsid w:val="005F17DC"/>
    <w:rsid w:val="005F186B"/>
    <w:rsid w:val="005F3653"/>
    <w:rsid w:val="005F38DA"/>
    <w:rsid w:val="005F3B5E"/>
    <w:rsid w:val="005F3C62"/>
    <w:rsid w:val="005F41AF"/>
    <w:rsid w:val="005F45C1"/>
    <w:rsid w:val="005F4E29"/>
    <w:rsid w:val="005F6091"/>
    <w:rsid w:val="005F639A"/>
    <w:rsid w:val="005F6652"/>
    <w:rsid w:val="005F6DB2"/>
    <w:rsid w:val="005F723B"/>
    <w:rsid w:val="005F736D"/>
    <w:rsid w:val="005F7AB2"/>
    <w:rsid w:val="005F7F93"/>
    <w:rsid w:val="0060042B"/>
    <w:rsid w:val="006004DC"/>
    <w:rsid w:val="00600972"/>
    <w:rsid w:val="00601B59"/>
    <w:rsid w:val="00602601"/>
    <w:rsid w:val="006029E3"/>
    <w:rsid w:val="006031C0"/>
    <w:rsid w:val="006031D7"/>
    <w:rsid w:val="006035BC"/>
    <w:rsid w:val="00603A39"/>
    <w:rsid w:val="00603FCE"/>
    <w:rsid w:val="0060438C"/>
    <w:rsid w:val="006048FB"/>
    <w:rsid w:val="00606AD7"/>
    <w:rsid w:val="00606B17"/>
    <w:rsid w:val="006073A6"/>
    <w:rsid w:val="00607684"/>
    <w:rsid w:val="006078A8"/>
    <w:rsid w:val="00607EED"/>
    <w:rsid w:val="00610851"/>
    <w:rsid w:val="0061090F"/>
    <w:rsid w:val="0061091F"/>
    <w:rsid w:val="00612655"/>
    <w:rsid w:val="006134E3"/>
    <w:rsid w:val="00613714"/>
    <w:rsid w:val="006137F6"/>
    <w:rsid w:val="00613C75"/>
    <w:rsid w:val="00614718"/>
    <w:rsid w:val="006150AA"/>
    <w:rsid w:val="006150BF"/>
    <w:rsid w:val="00615748"/>
    <w:rsid w:val="00615832"/>
    <w:rsid w:val="00615AE6"/>
    <w:rsid w:val="00616572"/>
    <w:rsid w:val="00616D43"/>
    <w:rsid w:val="006170DE"/>
    <w:rsid w:val="00617598"/>
    <w:rsid w:val="00617722"/>
    <w:rsid w:val="0061780E"/>
    <w:rsid w:val="00621BA1"/>
    <w:rsid w:val="006221B2"/>
    <w:rsid w:val="00622225"/>
    <w:rsid w:val="006224DE"/>
    <w:rsid w:val="006226E4"/>
    <w:rsid w:val="00623BD1"/>
    <w:rsid w:val="0062411E"/>
    <w:rsid w:val="0062513F"/>
    <w:rsid w:val="00625369"/>
    <w:rsid w:val="006253FE"/>
    <w:rsid w:val="00625A2D"/>
    <w:rsid w:val="00625BF4"/>
    <w:rsid w:val="0062614B"/>
    <w:rsid w:val="0062623E"/>
    <w:rsid w:val="00626313"/>
    <w:rsid w:val="00627AE3"/>
    <w:rsid w:val="006300B6"/>
    <w:rsid w:val="0063101D"/>
    <w:rsid w:val="0063124C"/>
    <w:rsid w:val="0063152F"/>
    <w:rsid w:val="00631A95"/>
    <w:rsid w:val="00631D2C"/>
    <w:rsid w:val="00632F59"/>
    <w:rsid w:val="0063393B"/>
    <w:rsid w:val="00633BC0"/>
    <w:rsid w:val="00634631"/>
    <w:rsid w:val="006348C9"/>
    <w:rsid w:val="0063499C"/>
    <w:rsid w:val="006350DC"/>
    <w:rsid w:val="00635C58"/>
    <w:rsid w:val="0063766F"/>
    <w:rsid w:val="00637797"/>
    <w:rsid w:val="006377BF"/>
    <w:rsid w:val="00637D4A"/>
    <w:rsid w:val="00640CD6"/>
    <w:rsid w:val="00641011"/>
    <w:rsid w:val="006413BC"/>
    <w:rsid w:val="006420FA"/>
    <w:rsid w:val="0064228B"/>
    <w:rsid w:val="0064276F"/>
    <w:rsid w:val="00642F94"/>
    <w:rsid w:val="0064310E"/>
    <w:rsid w:val="00643B8B"/>
    <w:rsid w:val="00643DC8"/>
    <w:rsid w:val="00643EE3"/>
    <w:rsid w:val="00644D56"/>
    <w:rsid w:val="006450F7"/>
    <w:rsid w:val="00645468"/>
    <w:rsid w:val="006454C8"/>
    <w:rsid w:val="006465AA"/>
    <w:rsid w:val="00646DAC"/>
    <w:rsid w:val="0064786A"/>
    <w:rsid w:val="00647AC1"/>
    <w:rsid w:val="00647C17"/>
    <w:rsid w:val="00647D2A"/>
    <w:rsid w:val="00650785"/>
    <w:rsid w:val="00650B27"/>
    <w:rsid w:val="00650EDD"/>
    <w:rsid w:val="00651474"/>
    <w:rsid w:val="00651ED3"/>
    <w:rsid w:val="00652941"/>
    <w:rsid w:val="00653160"/>
    <w:rsid w:val="006531D4"/>
    <w:rsid w:val="00653233"/>
    <w:rsid w:val="006537AE"/>
    <w:rsid w:val="00653837"/>
    <w:rsid w:val="0065427B"/>
    <w:rsid w:val="0065482C"/>
    <w:rsid w:val="00654F9B"/>
    <w:rsid w:val="0065519E"/>
    <w:rsid w:val="00655AD2"/>
    <w:rsid w:val="00655EB1"/>
    <w:rsid w:val="00656004"/>
    <w:rsid w:val="00656200"/>
    <w:rsid w:val="006567D7"/>
    <w:rsid w:val="0065724E"/>
    <w:rsid w:val="00657577"/>
    <w:rsid w:val="00657746"/>
    <w:rsid w:val="00657942"/>
    <w:rsid w:val="0065797E"/>
    <w:rsid w:val="00657BB7"/>
    <w:rsid w:val="00657BF1"/>
    <w:rsid w:val="006600C6"/>
    <w:rsid w:val="00660D5C"/>
    <w:rsid w:val="00660FC1"/>
    <w:rsid w:val="00660FDB"/>
    <w:rsid w:val="00661902"/>
    <w:rsid w:val="006627FD"/>
    <w:rsid w:val="00662A59"/>
    <w:rsid w:val="00662DCF"/>
    <w:rsid w:val="00663450"/>
    <w:rsid w:val="00663576"/>
    <w:rsid w:val="00663707"/>
    <w:rsid w:val="00663B4A"/>
    <w:rsid w:val="00663D57"/>
    <w:rsid w:val="00663E5F"/>
    <w:rsid w:val="006640E4"/>
    <w:rsid w:val="00664B29"/>
    <w:rsid w:val="00665148"/>
    <w:rsid w:val="00665223"/>
    <w:rsid w:val="006658B5"/>
    <w:rsid w:val="00665E7E"/>
    <w:rsid w:val="00666B4F"/>
    <w:rsid w:val="00666EDC"/>
    <w:rsid w:val="0066700B"/>
    <w:rsid w:val="006671A2"/>
    <w:rsid w:val="006671E5"/>
    <w:rsid w:val="006677E1"/>
    <w:rsid w:val="00667852"/>
    <w:rsid w:val="006678C8"/>
    <w:rsid w:val="0066792E"/>
    <w:rsid w:val="00667C41"/>
    <w:rsid w:val="00667D62"/>
    <w:rsid w:val="00667D77"/>
    <w:rsid w:val="006700B6"/>
    <w:rsid w:val="00670EC6"/>
    <w:rsid w:val="00670ED6"/>
    <w:rsid w:val="0067124E"/>
    <w:rsid w:val="00671281"/>
    <w:rsid w:val="006714BF"/>
    <w:rsid w:val="006717CE"/>
    <w:rsid w:val="0067189D"/>
    <w:rsid w:val="00671FF6"/>
    <w:rsid w:val="0067225C"/>
    <w:rsid w:val="0067233E"/>
    <w:rsid w:val="00672343"/>
    <w:rsid w:val="006725B7"/>
    <w:rsid w:val="006726D9"/>
    <w:rsid w:val="00672942"/>
    <w:rsid w:val="00672A59"/>
    <w:rsid w:val="00672B39"/>
    <w:rsid w:val="00672E6C"/>
    <w:rsid w:val="006740AA"/>
    <w:rsid w:val="00674425"/>
    <w:rsid w:val="0067493F"/>
    <w:rsid w:val="00674B6A"/>
    <w:rsid w:val="00674CBA"/>
    <w:rsid w:val="00674E42"/>
    <w:rsid w:val="0067546D"/>
    <w:rsid w:val="00675718"/>
    <w:rsid w:val="006759A0"/>
    <w:rsid w:val="00677431"/>
    <w:rsid w:val="0067768E"/>
    <w:rsid w:val="0068033D"/>
    <w:rsid w:val="00680654"/>
    <w:rsid w:val="006808D4"/>
    <w:rsid w:val="00680A4F"/>
    <w:rsid w:val="00680CB2"/>
    <w:rsid w:val="00680FE5"/>
    <w:rsid w:val="00680FFB"/>
    <w:rsid w:val="00681219"/>
    <w:rsid w:val="00681EA7"/>
    <w:rsid w:val="00682179"/>
    <w:rsid w:val="006821D7"/>
    <w:rsid w:val="006828D2"/>
    <w:rsid w:val="00683339"/>
    <w:rsid w:val="00683412"/>
    <w:rsid w:val="00685B8E"/>
    <w:rsid w:val="00686005"/>
    <w:rsid w:val="0068610A"/>
    <w:rsid w:val="006864E7"/>
    <w:rsid w:val="006868D4"/>
    <w:rsid w:val="00686D6D"/>
    <w:rsid w:val="00686F96"/>
    <w:rsid w:val="00687159"/>
    <w:rsid w:val="00687CD6"/>
    <w:rsid w:val="00691321"/>
    <w:rsid w:val="00691D32"/>
    <w:rsid w:val="00692783"/>
    <w:rsid w:val="00692BB7"/>
    <w:rsid w:val="0069337F"/>
    <w:rsid w:val="006934D1"/>
    <w:rsid w:val="006938DA"/>
    <w:rsid w:val="00693DD0"/>
    <w:rsid w:val="00694A2B"/>
    <w:rsid w:val="00695061"/>
    <w:rsid w:val="006950B1"/>
    <w:rsid w:val="006951CF"/>
    <w:rsid w:val="006955EE"/>
    <w:rsid w:val="006959E8"/>
    <w:rsid w:val="00695C91"/>
    <w:rsid w:val="00695E67"/>
    <w:rsid w:val="00696BCB"/>
    <w:rsid w:val="0069734E"/>
    <w:rsid w:val="006976AD"/>
    <w:rsid w:val="00697EA8"/>
    <w:rsid w:val="006A0202"/>
    <w:rsid w:val="006A031F"/>
    <w:rsid w:val="006A046A"/>
    <w:rsid w:val="006A0561"/>
    <w:rsid w:val="006A062C"/>
    <w:rsid w:val="006A0B5D"/>
    <w:rsid w:val="006A0B90"/>
    <w:rsid w:val="006A1911"/>
    <w:rsid w:val="006A2B7B"/>
    <w:rsid w:val="006A2D4C"/>
    <w:rsid w:val="006A2FD0"/>
    <w:rsid w:val="006A3BE4"/>
    <w:rsid w:val="006A4206"/>
    <w:rsid w:val="006A4B74"/>
    <w:rsid w:val="006A4C31"/>
    <w:rsid w:val="006A57DA"/>
    <w:rsid w:val="006A5FB6"/>
    <w:rsid w:val="006A692B"/>
    <w:rsid w:val="006A69CD"/>
    <w:rsid w:val="006A6D9D"/>
    <w:rsid w:val="006A7889"/>
    <w:rsid w:val="006A7CB3"/>
    <w:rsid w:val="006B0454"/>
    <w:rsid w:val="006B0AC4"/>
    <w:rsid w:val="006B0D05"/>
    <w:rsid w:val="006B0E97"/>
    <w:rsid w:val="006B101E"/>
    <w:rsid w:val="006B1107"/>
    <w:rsid w:val="006B113E"/>
    <w:rsid w:val="006B23A0"/>
    <w:rsid w:val="006B2854"/>
    <w:rsid w:val="006B3077"/>
    <w:rsid w:val="006B30E4"/>
    <w:rsid w:val="006B3451"/>
    <w:rsid w:val="006B35CB"/>
    <w:rsid w:val="006B35EA"/>
    <w:rsid w:val="006B39BB"/>
    <w:rsid w:val="006B39FB"/>
    <w:rsid w:val="006B3C34"/>
    <w:rsid w:val="006B5587"/>
    <w:rsid w:val="006B5688"/>
    <w:rsid w:val="006B6330"/>
    <w:rsid w:val="006B6A80"/>
    <w:rsid w:val="006B6BF2"/>
    <w:rsid w:val="006B768A"/>
    <w:rsid w:val="006B7DE9"/>
    <w:rsid w:val="006C08F9"/>
    <w:rsid w:val="006C0F20"/>
    <w:rsid w:val="006C17FB"/>
    <w:rsid w:val="006C1AA4"/>
    <w:rsid w:val="006C1DFE"/>
    <w:rsid w:val="006C1EC5"/>
    <w:rsid w:val="006C20AA"/>
    <w:rsid w:val="006C292F"/>
    <w:rsid w:val="006C3473"/>
    <w:rsid w:val="006C3CB8"/>
    <w:rsid w:val="006C40C5"/>
    <w:rsid w:val="006C45AD"/>
    <w:rsid w:val="006C4CF9"/>
    <w:rsid w:val="006C4D46"/>
    <w:rsid w:val="006C537B"/>
    <w:rsid w:val="006C5954"/>
    <w:rsid w:val="006C5A98"/>
    <w:rsid w:val="006C5ABE"/>
    <w:rsid w:val="006C5F7B"/>
    <w:rsid w:val="006C6025"/>
    <w:rsid w:val="006C69AF"/>
    <w:rsid w:val="006C7546"/>
    <w:rsid w:val="006C762E"/>
    <w:rsid w:val="006C76CE"/>
    <w:rsid w:val="006C7995"/>
    <w:rsid w:val="006C7A0A"/>
    <w:rsid w:val="006C7F5B"/>
    <w:rsid w:val="006D0C2F"/>
    <w:rsid w:val="006D0E62"/>
    <w:rsid w:val="006D16DA"/>
    <w:rsid w:val="006D18B5"/>
    <w:rsid w:val="006D1FD2"/>
    <w:rsid w:val="006D254D"/>
    <w:rsid w:val="006D2864"/>
    <w:rsid w:val="006D3179"/>
    <w:rsid w:val="006D370F"/>
    <w:rsid w:val="006D3E28"/>
    <w:rsid w:val="006D45F7"/>
    <w:rsid w:val="006D5A98"/>
    <w:rsid w:val="006D5E65"/>
    <w:rsid w:val="006D6369"/>
    <w:rsid w:val="006D713A"/>
    <w:rsid w:val="006D7744"/>
    <w:rsid w:val="006D7897"/>
    <w:rsid w:val="006D7C31"/>
    <w:rsid w:val="006E0341"/>
    <w:rsid w:val="006E0646"/>
    <w:rsid w:val="006E0876"/>
    <w:rsid w:val="006E08DB"/>
    <w:rsid w:val="006E0950"/>
    <w:rsid w:val="006E15EF"/>
    <w:rsid w:val="006E1A2A"/>
    <w:rsid w:val="006E1AB2"/>
    <w:rsid w:val="006E1E5C"/>
    <w:rsid w:val="006E2A5C"/>
    <w:rsid w:val="006E2B54"/>
    <w:rsid w:val="006E31D2"/>
    <w:rsid w:val="006E3453"/>
    <w:rsid w:val="006E4312"/>
    <w:rsid w:val="006E43F3"/>
    <w:rsid w:val="006E463A"/>
    <w:rsid w:val="006E466A"/>
    <w:rsid w:val="006E5219"/>
    <w:rsid w:val="006E5D3C"/>
    <w:rsid w:val="006E64D5"/>
    <w:rsid w:val="006E6C55"/>
    <w:rsid w:val="006E7617"/>
    <w:rsid w:val="006E779C"/>
    <w:rsid w:val="006E7DDA"/>
    <w:rsid w:val="006F0829"/>
    <w:rsid w:val="006F0E8B"/>
    <w:rsid w:val="006F0F1C"/>
    <w:rsid w:val="006F12BE"/>
    <w:rsid w:val="006F1DE9"/>
    <w:rsid w:val="006F3060"/>
    <w:rsid w:val="006F3755"/>
    <w:rsid w:val="006F3B59"/>
    <w:rsid w:val="006F4963"/>
    <w:rsid w:val="006F4B71"/>
    <w:rsid w:val="006F51AA"/>
    <w:rsid w:val="006F60E8"/>
    <w:rsid w:val="006F743B"/>
    <w:rsid w:val="006F764F"/>
    <w:rsid w:val="006F7901"/>
    <w:rsid w:val="006F7AD3"/>
    <w:rsid w:val="006F7B02"/>
    <w:rsid w:val="00700787"/>
    <w:rsid w:val="00700F81"/>
    <w:rsid w:val="00701043"/>
    <w:rsid w:val="0070106A"/>
    <w:rsid w:val="00701632"/>
    <w:rsid w:val="00702390"/>
    <w:rsid w:val="007024D0"/>
    <w:rsid w:val="00702CCD"/>
    <w:rsid w:val="00702EFC"/>
    <w:rsid w:val="00702F0B"/>
    <w:rsid w:val="007032D6"/>
    <w:rsid w:val="00704162"/>
    <w:rsid w:val="00704C9E"/>
    <w:rsid w:val="00705297"/>
    <w:rsid w:val="007052C7"/>
    <w:rsid w:val="00706806"/>
    <w:rsid w:val="0070728A"/>
    <w:rsid w:val="00707CBD"/>
    <w:rsid w:val="00707CFC"/>
    <w:rsid w:val="007103E5"/>
    <w:rsid w:val="00710468"/>
    <w:rsid w:val="00710958"/>
    <w:rsid w:val="00710DF7"/>
    <w:rsid w:val="007117F4"/>
    <w:rsid w:val="00711ABA"/>
    <w:rsid w:val="0071213A"/>
    <w:rsid w:val="0071221F"/>
    <w:rsid w:val="0071246C"/>
    <w:rsid w:val="00713D13"/>
    <w:rsid w:val="00714456"/>
    <w:rsid w:val="007144E3"/>
    <w:rsid w:val="00714A6B"/>
    <w:rsid w:val="00714FAC"/>
    <w:rsid w:val="00715200"/>
    <w:rsid w:val="00715280"/>
    <w:rsid w:val="00715A75"/>
    <w:rsid w:val="00715D4D"/>
    <w:rsid w:val="007161DC"/>
    <w:rsid w:val="00716C45"/>
    <w:rsid w:val="00716C57"/>
    <w:rsid w:val="007176CB"/>
    <w:rsid w:val="00717955"/>
    <w:rsid w:val="00717C70"/>
    <w:rsid w:val="00720C14"/>
    <w:rsid w:val="00720E42"/>
    <w:rsid w:val="007215CF"/>
    <w:rsid w:val="00721713"/>
    <w:rsid w:val="007218FF"/>
    <w:rsid w:val="00721C13"/>
    <w:rsid w:val="00721CC3"/>
    <w:rsid w:val="007224F2"/>
    <w:rsid w:val="00722A16"/>
    <w:rsid w:val="00722BD3"/>
    <w:rsid w:val="0072328F"/>
    <w:rsid w:val="00723624"/>
    <w:rsid w:val="00723876"/>
    <w:rsid w:val="00724EC2"/>
    <w:rsid w:val="00725590"/>
    <w:rsid w:val="007255A8"/>
    <w:rsid w:val="00725F29"/>
    <w:rsid w:val="007261AC"/>
    <w:rsid w:val="00727A88"/>
    <w:rsid w:val="00727EBC"/>
    <w:rsid w:val="00730563"/>
    <w:rsid w:val="0073065D"/>
    <w:rsid w:val="007318FB"/>
    <w:rsid w:val="00732408"/>
    <w:rsid w:val="00732B88"/>
    <w:rsid w:val="00732BD7"/>
    <w:rsid w:val="007333A5"/>
    <w:rsid w:val="007333CA"/>
    <w:rsid w:val="007334AC"/>
    <w:rsid w:val="00733826"/>
    <w:rsid w:val="0073408A"/>
    <w:rsid w:val="00734EC4"/>
    <w:rsid w:val="00735282"/>
    <w:rsid w:val="007358F4"/>
    <w:rsid w:val="00737495"/>
    <w:rsid w:val="00737663"/>
    <w:rsid w:val="00737A71"/>
    <w:rsid w:val="00737CDF"/>
    <w:rsid w:val="00737E49"/>
    <w:rsid w:val="007404F7"/>
    <w:rsid w:val="0074098A"/>
    <w:rsid w:val="00740CA1"/>
    <w:rsid w:val="00741362"/>
    <w:rsid w:val="00741408"/>
    <w:rsid w:val="0074155D"/>
    <w:rsid w:val="007422A9"/>
    <w:rsid w:val="007426FD"/>
    <w:rsid w:val="00742AC9"/>
    <w:rsid w:val="00743165"/>
    <w:rsid w:val="0074332A"/>
    <w:rsid w:val="0074399D"/>
    <w:rsid w:val="00743C86"/>
    <w:rsid w:val="007448E6"/>
    <w:rsid w:val="00744DF3"/>
    <w:rsid w:val="0074509A"/>
    <w:rsid w:val="007451E0"/>
    <w:rsid w:val="0074520C"/>
    <w:rsid w:val="00745428"/>
    <w:rsid w:val="007454BA"/>
    <w:rsid w:val="007455D2"/>
    <w:rsid w:val="007457F3"/>
    <w:rsid w:val="00745ACC"/>
    <w:rsid w:val="007462EF"/>
    <w:rsid w:val="00746A20"/>
    <w:rsid w:val="00746AC9"/>
    <w:rsid w:val="00746D91"/>
    <w:rsid w:val="007476AA"/>
    <w:rsid w:val="00747F73"/>
    <w:rsid w:val="00750A88"/>
    <w:rsid w:val="007511B1"/>
    <w:rsid w:val="007513EF"/>
    <w:rsid w:val="00751A67"/>
    <w:rsid w:val="00751E9C"/>
    <w:rsid w:val="00751ED7"/>
    <w:rsid w:val="00751FB2"/>
    <w:rsid w:val="007522C3"/>
    <w:rsid w:val="00752BCA"/>
    <w:rsid w:val="00752DBA"/>
    <w:rsid w:val="0075337B"/>
    <w:rsid w:val="00753384"/>
    <w:rsid w:val="00753F80"/>
    <w:rsid w:val="00754758"/>
    <w:rsid w:val="00754BC4"/>
    <w:rsid w:val="00754BDF"/>
    <w:rsid w:val="00755A4E"/>
    <w:rsid w:val="00755A72"/>
    <w:rsid w:val="00755C6C"/>
    <w:rsid w:val="0075641A"/>
    <w:rsid w:val="00756541"/>
    <w:rsid w:val="00756F19"/>
    <w:rsid w:val="00757D84"/>
    <w:rsid w:val="00760071"/>
    <w:rsid w:val="0076028E"/>
    <w:rsid w:val="007604F4"/>
    <w:rsid w:val="00760DA2"/>
    <w:rsid w:val="00760FAC"/>
    <w:rsid w:val="0076124A"/>
    <w:rsid w:val="007618C1"/>
    <w:rsid w:val="00761CB5"/>
    <w:rsid w:val="00761CD9"/>
    <w:rsid w:val="00761DCE"/>
    <w:rsid w:val="0076253C"/>
    <w:rsid w:val="00763249"/>
    <w:rsid w:val="00763839"/>
    <w:rsid w:val="007641A2"/>
    <w:rsid w:val="007641EB"/>
    <w:rsid w:val="007649E8"/>
    <w:rsid w:val="00764B3B"/>
    <w:rsid w:val="00764C72"/>
    <w:rsid w:val="00764F24"/>
    <w:rsid w:val="007658BB"/>
    <w:rsid w:val="00765D32"/>
    <w:rsid w:val="00765F9B"/>
    <w:rsid w:val="007664AC"/>
    <w:rsid w:val="00766EE3"/>
    <w:rsid w:val="00767306"/>
    <w:rsid w:val="00767901"/>
    <w:rsid w:val="00767C7A"/>
    <w:rsid w:val="00767CAB"/>
    <w:rsid w:val="00767F2D"/>
    <w:rsid w:val="00771881"/>
    <w:rsid w:val="00771C9A"/>
    <w:rsid w:val="007745D4"/>
    <w:rsid w:val="00774714"/>
    <w:rsid w:val="007748DC"/>
    <w:rsid w:val="00775639"/>
    <w:rsid w:val="007757A7"/>
    <w:rsid w:val="0077604C"/>
    <w:rsid w:val="007767C2"/>
    <w:rsid w:val="00780256"/>
    <w:rsid w:val="007802BA"/>
    <w:rsid w:val="007804A5"/>
    <w:rsid w:val="007809E2"/>
    <w:rsid w:val="00780A60"/>
    <w:rsid w:val="00780D5C"/>
    <w:rsid w:val="007811D2"/>
    <w:rsid w:val="007811DF"/>
    <w:rsid w:val="00781FDD"/>
    <w:rsid w:val="00782115"/>
    <w:rsid w:val="00782123"/>
    <w:rsid w:val="00783AAF"/>
    <w:rsid w:val="00783DAC"/>
    <w:rsid w:val="00784194"/>
    <w:rsid w:val="0078440F"/>
    <w:rsid w:val="007851A2"/>
    <w:rsid w:val="00785A58"/>
    <w:rsid w:val="00785BF8"/>
    <w:rsid w:val="00785DA1"/>
    <w:rsid w:val="00785DCA"/>
    <w:rsid w:val="00785ED3"/>
    <w:rsid w:val="00786455"/>
    <w:rsid w:val="00786ACE"/>
    <w:rsid w:val="0078721B"/>
    <w:rsid w:val="007877C6"/>
    <w:rsid w:val="00787BA2"/>
    <w:rsid w:val="00787C11"/>
    <w:rsid w:val="00790255"/>
    <w:rsid w:val="007902CC"/>
    <w:rsid w:val="007902E5"/>
    <w:rsid w:val="00791074"/>
    <w:rsid w:val="00791A49"/>
    <w:rsid w:val="00792220"/>
    <w:rsid w:val="007924B5"/>
    <w:rsid w:val="007925EB"/>
    <w:rsid w:val="007925FE"/>
    <w:rsid w:val="007929AD"/>
    <w:rsid w:val="00792DC0"/>
    <w:rsid w:val="007930F0"/>
    <w:rsid w:val="00793392"/>
    <w:rsid w:val="00793667"/>
    <w:rsid w:val="0079475A"/>
    <w:rsid w:val="00794AAF"/>
    <w:rsid w:val="00794EA5"/>
    <w:rsid w:val="0079629B"/>
    <w:rsid w:val="007963C3"/>
    <w:rsid w:val="007963C9"/>
    <w:rsid w:val="00796D80"/>
    <w:rsid w:val="00797430"/>
    <w:rsid w:val="0079746B"/>
    <w:rsid w:val="007A01B2"/>
    <w:rsid w:val="007A02D1"/>
    <w:rsid w:val="007A0613"/>
    <w:rsid w:val="007A2463"/>
    <w:rsid w:val="007A2960"/>
    <w:rsid w:val="007A29A7"/>
    <w:rsid w:val="007A29BA"/>
    <w:rsid w:val="007A2EE3"/>
    <w:rsid w:val="007A3A2C"/>
    <w:rsid w:val="007A410E"/>
    <w:rsid w:val="007A4605"/>
    <w:rsid w:val="007A4D17"/>
    <w:rsid w:val="007A5052"/>
    <w:rsid w:val="007A515F"/>
    <w:rsid w:val="007A57C4"/>
    <w:rsid w:val="007A5893"/>
    <w:rsid w:val="007A5BBC"/>
    <w:rsid w:val="007A61E6"/>
    <w:rsid w:val="007A6230"/>
    <w:rsid w:val="007A7B5C"/>
    <w:rsid w:val="007B064F"/>
    <w:rsid w:val="007B06F7"/>
    <w:rsid w:val="007B0E32"/>
    <w:rsid w:val="007B0E39"/>
    <w:rsid w:val="007B10C6"/>
    <w:rsid w:val="007B2184"/>
    <w:rsid w:val="007B3AED"/>
    <w:rsid w:val="007B3D6C"/>
    <w:rsid w:val="007B5280"/>
    <w:rsid w:val="007B5AAE"/>
    <w:rsid w:val="007B6595"/>
    <w:rsid w:val="007B70A0"/>
    <w:rsid w:val="007B74D9"/>
    <w:rsid w:val="007B7E87"/>
    <w:rsid w:val="007C02F4"/>
    <w:rsid w:val="007C0930"/>
    <w:rsid w:val="007C0E1C"/>
    <w:rsid w:val="007C10D0"/>
    <w:rsid w:val="007C1394"/>
    <w:rsid w:val="007C15DD"/>
    <w:rsid w:val="007C18C8"/>
    <w:rsid w:val="007C2774"/>
    <w:rsid w:val="007C288A"/>
    <w:rsid w:val="007C2A09"/>
    <w:rsid w:val="007C2C8C"/>
    <w:rsid w:val="007C2E5C"/>
    <w:rsid w:val="007C33D7"/>
    <w:rsid w:val="007C3639"/>
    <w:rsid w:val="007C3AA4"/>
    <w:rsid w:val="007C3F1D"/>
    <w:rsid w:val="007C4A70"/>
    <w:rsid w:val="007C5298"/>
    <w:rsid w:val="007C5299"/>
    <w:rsid w:val="007C55E7"/>
    <w:rsid w:val="007C5E4A"/>
    <w:rsid w:val="007C61E1"/>
    <w:rsid w:val="007C6228"/>
    <w:rsid w:val="007C682E"/>
    <w:rsid w:val="007C6B7C"/>
    <w:rsid w:val="007C76F6"/>
    <w:rsid w:val="007C7F30"/>
    <w:rsid w:val="007D08C1"/>
    <w:rsid w:val="007D0FA9"/>
    <w:rsid w:val="007D13A5"/>
    <w:rsid w:val="007D1A18"/>
    <w:rsid w:val="007D2045"/>
    <w:rsid w:val="007D2157"/>
    <w:rsid w:val="007D226C"/>
    <w:rsid w:val="007D23FE"/>
    <w:rsid w:val="007D26FC"/>
    <w:rsid w:val="007D2EA8"/>
    <w:rsid w:val="007D32F6"/>
    <w:rsid w:val="007D3430"/>
    <w:rsid w:val="007D39CF"/>
    <w:rsid w:val="007D40D2"/>
    <w:rsid w:val="007D4415"/>
    <w:rsid w:val="007D4721"/>
    <w:rsid w:val="007D47FC"/>
    <w:rsid w:val="007D4C72"/>
    <w:rsid w:val="007D5240"/>
    <w:rsid w:val="007D58F9"/>
    <w:rsid w:val="007D5927"/>
    <w:rsid w:val="007D5CAD"/>
    <w:rsid w:val="007D5E61"/>
    <w:rsid w:val="007D6210"/>
    <w:rsid w:val="007D6255"/>
    <w:rsid w:val="007D67B4"/>
    <w:rsid w:val="007D6D39"/>
    <w:rsid w:val="007D6E91"/>
    <w:rsid w:val="007D6EC6"/>
    <w:rsid w:val="007E06AF"/>
    <w:rsid w:val="007E1ADD"/>
    <w:rsid w:val="007E1D5E"/>
    <w:rsid w:val="007E2294"/>
    <w:rsid w:val="007E3587"/>
    <w:rsid w:val="007E3DE0"/>
    <w:rsid w:val="007E3F6C"/>
    <w:rsid w:val="007E4448"/>
    <w:rsid w:val="007E467D"/>
    <w:rsid w:val="007E536E"/>
    <w:rsid w:val="007E59CE"/>
    <w:rsid w:val="007E5C50"/>
    <w:rsid w:val="007E6117"/>
    <w:rsid w:val="007E64DB"/>
    <w:rsid w:val="007E6B37"/>
    <w:rsid w:val="007E6B8C"/>
    <w:rsid w:val="007E7219"/>
    <w:rsid w:val="007E788E"/>
    <w:rsid w:val="007E7E37"/>
    <w:rsid w:val="007E7F75"/>
    <w:rsid w:val="007F02B6"/>
    <w:rsid w:val="007F0A09"/>
    <w:rsid w:val="007F1161"/>
    <w:rsid w:val="007F1AC7"/>
    <w:rsid w:val="007F1EAF"/>
    <w:rsid w:val="007F20FF"/>
    <w:rsid w:val="007F25BD"/>
    <w:rsid w:val="007F25EC"/>
    <w:rsid w:val="007F2726"/>
    <w:rsid w:val="007F2BD0"/>
    <w:rsid w:val="007F308A"/>
    <w:rsid w:val="007F338C"/>
    <w:rsid w:val="007F33DF"/>
    <w:rsid w:val="007F3478"/>
    <w:rsid w:val="007F35B6"/>
    <w:rsid w:val="007F39E5"/>
    <w:rsid w:val="007F3B88"/>
    <w:rsid w:val="007F3F72"/>
    <w:rsid w:val="007F45BF"/>
    <w:rsid w:val="007F495A"/>
    <w:rsid w:val="007F4B9E"/>
    <w:rsid w:val="007F53AC"/>
    <w:rsid w:val="007F599E"/>
    <w:rsid w:val="007F5C52"/>
    <w:rsid w:val="007F632A"/>
    <w:rsid w:val="007F65F4"/>
    <w:rsid w:val="007F75D1"/>
    <w:rsid w:val="007F7B35"/>
    <w:rsid w:val="007F7DBB"/>
    <w:rsid w:val="0080044D"/>
    <w:rsid w:val="0080074B"/>
    <w:rsid w:val="008008FC"/>
    <w:rsid w:val="00800B54"/>
    <w:rsid w:val="00801411"/>
    <w:rsid w:val="00801DDB"/>
    <w:rsid w:val="0080211F"/>
    <w:rsid w:val="008021DD"/>
    <w:rsid w:val="0080301C"/>
    <w:rsid w:val="00803337"/>
    <w:rsid w:val="0080349C"/>
    <w:rsid w:val="00803BED"/>
    <w:rsid w:val="008044A1"/>
    <w:rsid w:val="00805037"/>
    <w:rsid w:val="0080535C"/>
    <w:rsid w:val="00806200"/>
    <w:rsid w:val="008069D9"/>
    <w:rsid w:val="008072EC"/>
    <w:rsid w:val="00807B86"/>
    <w:rsid w:val="00807DE2"/>
    <w:rsid w:val="00810502"/>
    <w:rsid w:val="00810955"/>
    <w:rsid w:val="00810DFC"/>
    <w:rsid w:val="008111C7"/>
    <w:rsid w:val="00811730"/>
    <w:rsid w:val="00811945"/>
    <w:rsid w:val="00811CDE"/>
    <w:rsid w:val="00812E2F"/>
    <w:rsid w:val="0081369B"/>
    <w:rsid w:val="00813C47"/>
    <w:rsid w:val="0081489D"/>
    <w:rsid w:val="00814C8F"/>
    <w:rsid w:val="00814D5B"/>
    <w:rsid w:val="008155F3"/>
    <w:rsid w:val="008157A4"/>
    <w:rsid w:val="00816174"/>
    <w:rsid w:val="0081664B"/>
    <w:rsid w:val="008166DF"/>
    <w:rsid w:val="00816B49"/>
    <w:rsid w:val="00817EEB"/>
    <w:rsid w:val="008200D8"/>
    <w:rsid w:val="00820966"/>
    <w:rsid w:val="00820B86"/>
    <w:rsid w:val="0082121C"/>
    <w:rsid w:val="008220CA"/>
    <w:rsid w:val="0082228A"/>
    <w:rsid w:val="00822AB9"/>
    <w:rsid w:val="00822C35"/>
    <w:rsid w:val="0082376A"/>
    <w:rsid w:val="00823D46"/>
    <w:rsid w:val="0082482C"/>
    <w:rsid w:val="00824922"/>
    <w:rsid w:val="00825265"/>
    <w:rsid w:val="00825757"/>
    <w:rsid w:val="00827E6B"/>
    <w:rsid w:val="008303E6"/>
    <w:rsid w:val="00830614"/>
    <w:rsid w:val="00831F0D"/>
    <w:rsid w:val="008322F7"/>
    <w:rsid w:val="008324C5"/>
    <w:rsid w:val="008328B8"/>
    <w:rsid w:val="00832B13"/>
    <w:rsid w:val="0083377C"/>
    <w:rsid w:val="0083388A"/>
    <w:rsid w:val="008347C5"/>
    <w:rsid w:val="00835C33"/>
    <w:rsid w:val="00835FB0"/>
    <w:rsid w:val="008362B1"/>
    <w:rsid w:val="0083634B"/>
    <w:rsid w:val="008368D2"/>
    <w:rsid w:val="00836965"/>
    <w:rsid w:val="00836C3E"/>
    <w:rsid w:val="008376BA"/>
    <w:rsid w:val="00840091"/>
    <w:rsid w:val="008408C6"/>
    <w:rsid w:val="00841275"/>
    <w:rsid w:val="008413BE"/>
    <w:rsid w:val="00841BDE"/>
    <w:rsid w:val="00841F07"/>
    <w:rsid w:val="00842A7B"/>
    <w:rsid w:val="00842EF7"/>
    <w:rsid w:val="008432ED"/>
    <w:rsid w:val="008435C8"/>
    <w:rsid w:val="0084379B"/>
    <w:rsid w:val="00843F95"/>
    <w:rsid w:val="00844660"/>
    <w:rsid w:val="00844C65"/>
    <w:rsid w:val="008453F2"/>
    <w:rsid w:val="008460B0"/>
    <w:rsid w:val="0084618E"/>
    <w:rsid w:val="008466B3"/>
    <w:rsid w:val="008473E3"/>
    <w:rsid w:val="0084762B"/>
    <w:rsid w:val="00847F13"/>
    <w:rsid w:val="0085014F"/>
    <w:rsid w:val="008516E8"/>
    <w:rsid w:val="0085196E"/>
    <w:rsid w:val="0085198C"/>
    <w:rsid w:val="008525FE"/>
    <w:rsid w:val="008526D1"/>
    <w:rsid w:val="008531A3"/>
    <w:rsid w:val="008535A3"/>
    <w:rsid w:val="00853860"/>
    <w:rsid w:val="00854A31"/>
    <w:rsid w:val="00854C55"/>
    <w:rsid w:val="00854CA6"/>
    <w:rsid w:val="00855196"/>
    <w:rsid w:val="00855598"/>
    <w:rsid w:val="00855771"/>
    <w:rsid w:val="00855855"/>
    <w:rsid w:val="008567BC"/>
    <w:rsid w:val="0085695B"/>
    <w:rsid w:val="0085701E"/>
    <w:rsid w:val="008579AC"/>
    <w:rsid w:val="00857A29"/>
    <w:rsid w:val="00860A3E"/>
    <w:rsid w:val="00861232"/>
    <w:rsid w:val="00861975"/>
    <w:rsid w:val="00861D65"/>
    <w:rsid w:val="0086227A"/>
    <w:rsid w:val="00862F08"/>
    <w:rsid w:val="008632E4"/>
    <w:rsid w:val="00863B66"/>
    <w:rsid w:val="00863CE4"/>
    <w:rsid w:val="008648AC"/>
    <w:rsid w:val="00864D62"/>
    <w:rsid w:val="0086514F"/>
    <w:rsid w:val="00865421"/>
    <w:rsid w:val="008654A5"/>
    <w:rsid w:val="00865B62"/>
    <w:rsid w:val="00865C70"/>
    <w:rsid w:val="00866894"/>
    <w:rsid w:val="00866C92"/>
    <w:rsid w:val="00867303"/>
    <w:rsid w:val="008706DB"/>
    <w:rsid w:val="008708DB"/>
    <w:rsid w:val="00870BBF"/>
    <w:rsid w:val="008710B4"/>
    <w:rsid w:val="0087118B"/>
    <w:rsid w:val="00871551"/>
    <w:rsid w:val="0087165B"/>
    <w:rsid w:val="00871D37"/>
    <w:rsid w:val="0087239E"/>
    <w:rsid w:val="008723A2"/>
    <w:rsid w:val="008726CB"/>
    <w:rsid w:val="0087296D"/>
    <w:rsid w:val="00872FAA"/>
    <w:rsid w:val="00873B45"/>
    <w:rsid w:val="008740AD"/>
    <w:rsid w:val="0087421D"/>
    <w:rsid w:val="0087462A"/>
    <w:rsid w:val="0087471E"/>
    <w:rsid w:val="00874C6B"/>
    <w:rsid w:val="008763DA"/>
    <w:rsid w:val="008764D8"/>
    <w:rsid w:val="0087657F"/>
    <w:rsid w:val="0087664C"/>
    <w:rsid w:val="00876926"/>
    <w:rsid w:val="0087693C"/>
    <w:rsid w:val="00876F0D"/>
    <w:rsid w:val="00877605"/>
    <w:rsid w:val="008779A4"/>
    <w:rsid w:val="00877BCC"/>
    <w:rsid w:val="00877E5F"/>
    <w:rsid w:val="00877FFB"/>
    <w:rsid w:val="00880017"/>
    <w:rsid w:val="00880028"/>
    <w:rsid w:val="008806CE"/>
    <w:rsid w:val="00880700"/>
    <w:rsid w:val="008807A2"/>
    <w:rsid w:val="00880BF6"/>
    <w:rsid w:val="00880F2F"/>
    <w:rsid w:val="008810C0"/>
    <w:rsid w:val="0088135B"/>
    <w:rsid w:val="00881669"/>
    <w:rsid w:val="00881683"/>
    <w:rsid w:val="0088199F"/>
    <w:rsid w:val="008820F2"/>
    <w:rsid w:val="008825A6"/>
    <w:rsid w:val="008829D4"/>
    <w:rsid w:val="008833E7"/>
    <w:rsid w:val="0088421A"/>
    <w:rsid w:val="00884A24"/>
    <w:rsid w:val="00884BE3"/>
    <w:rsid w:val="00884FD9"/>
    <w:rsid w:val="00885042"/>
    <w:rsid w:val="00885910"/>
    <w:rsid w:val="00885B1B"/>
    <w:rsid w:val="00885EB8"/>
    <w:rsid w:val="00886485"/>
    <w:rsid w:val="008873F4"/>
    <w:rsid w:val="00887C04"/>
    <w:rsid w:val="00891785"/>
    <w:rsid w:val="0089212F"/>
    <w:rsid w:val="00892F00"/>
    <w:rsid w:val="00893D9D"/>
    <w:rsid w:val="00894D70"/>
    <w:rsid w:val="0089510F"/>
    <w:rsid w:val="00895412"/>
    <w:rsid w:val="008959F2"/>
    <w:rsid w:val="00895E07"/>
    <w:rsid w:val="008964EB"/>
    <w:rsid w:val="00896C24"/>
    <w:rsid w:val="0089798A"/>
    <w:rsid w:val="008A0965"/>
    <w:rsid w:val="008A0F79"/>
    <w:rsid w:val="008A10CB"/>
    <w:rsid w:val="008A139C"/>
    <w:rsid w:val="008A158E"/>
    <w:rsid w:val="008A18A4"/>
    <w:rsid w:val="008A1ABD"/>
    <w:rsid w:val="008A20F2"/>
    <w:rsid w:val="008A23B6"/>
    <w:rsid w:val="008A24C3"/>
    <w:rsid w:val="008A292A"/>
    <w:rsid w:val="008A42C4"/>
    <w:rsid w:val="008A43D4"/>
    <w:rsid w:val="008A4423"/>
    <w:rsid w:val="008A477D"/>
    <w:rsid w:val="008A4CAD"/>
    <w:rsid w:val="008A5269"/>
    <w:rsid w:val="008A5DCE"/>
    <w:rsid w:val="008A5DFD"/>
    <w:rsid w:val="008A64A7"/>
    <w:rsid w:val="008A771F"/>
    <w:rsid w:val="008A7735"/>
    <w:rsid w:val="008A7D18"/>
    <w:rsid w:val="008A7F03"/>
    <w:rsid w:val="008B009A"/>
    <w:rsid w:val="008B0B54"/>
    <w:rsid w:val="008B1241"/>
    <w:rsid w:val="008B156F"/>
    <w:rsid w:val="008B1CC4"/>
    <w:rsid w:val="008B224C"/>
    <w:rsid w:val="008B24A1"/>
    <w:rsid w:val="008B2CC5"/>
    <w:rsid w:val="008B3DB3"/>
    <w:rsid w:val="008B3FB9"/>
    <w:rsid w:val="008B4253"/>
    <w:rsid w:val="008B4567"/>
    <w:rsid w:val="008B4897"/>
    <w:rsid w:val="008B4A17"/>
    <w:rsid w:val="008B4B23"/>
    <w:rsid w:val="008B4F8C"/>
    <w:rsid w:val="008B541D"/>
    <w:rsid w:val="008B5997"/>
    <w:rsid w:val="008B5999"/>
    <w:rsid w:val="008B5F4E"/>
    <w:rsid w:val="008B6170"/>
    <w:rsid w:val="008B626F"/>
    <w:rsid w:val="008B6B9D"/>
    <w:rsid w:val="008B729B"/>
    <w:rsid w:val="008B7688"/>
    <w:rsid w:val="008B7ECA"/>
    <w:rsid w:val="008B7F8A"/>
    <w:rsid w:val="008C0672"/>
    <w:rsid w:val="008C1838"/>
    <w:rsid w:val="008C1873"/>
    <w:rsid w:val="008C1CCF"/>
    <w:rsid w:val="008C22B7"/>
    <w:rsid w:val="008C2310"/>
    <w:rsid w:val="008C2666"/>
    <w:rsid w:val="008C2D0B"/>
    <w:rsid w:val="008C2D34"/>
    <w:rsid w:val="008C310B"/>
    <w:rsid w:val="008C42F0"/>
    <w:rsid w:val="008C5CB4"/>
    <w:rsid w:val="008C649F"/>
    <w:rsid w:val="008C655F"/>
    <w:rsid w:val="008C6BA3"/>
    <w:rsid w:val="008C6D60"/>
    <w:rsid w:val="008C77BD"/>
    <w:rsid w:val="008C7CFB"/>
    <w:rsid w:val="008C7E7D"/>
    <w:rsid w:val="008D1AC9"/>
    <w:rsid w:val="008D2253"/>
    <w:rsid w:val="008D266C"/>
    <w:rsid w:val="008D2922"/>
    <w:rsid w:val="008D31CE"/>
    <w:rsid w:val="008D3B33"/>
    <w:rsid w:val="008D3B4E"/>
    <w:rsid w:val="008D3F8B"/>
    <w:rsid w:val="008D4729"/>
    <w:rsid w:val="008D4BE0"/>
    <w:rsid w:val="008D53FD"/>
    <w:rsid w:val="008D631E"/>
    <w:rsid w:val="008D72A9"/>
    <w:rsid w:val="008D7775"/>
    <w:rsid w:val="008D78B5"/>
    <w:rsid w:val="008D7A38"/>
    <w:rsid w:val="008E00E2"/>
    <w:rsid w:val="008E0D9F"/>
    <w:rsid w:val="008E0DC7"/>
    <w:rsid w:val="008E101F"/>
    <w:rsid w:val="008E1341"/>
    <w:rsid w:val="008E146F"/>
    <w:rsid w:val="008E19A7"/>
    <w:rsid w:val="008E1E20"/>
    <w:rsid w:val="008E2195"/>
    <w:rsid w:val="008E2281"/>
    <w:rsid w:val="008E2592"/>
    <w:rsid w:val="008E324C"/>
    <w:rsid w:val="008E3355"/>
    <w:rsid w:val="008E39CA"/>
    <w:rsid w:val="008E3C3D"/>
    <w:rsid w:val="008E4934"/>
    <w:rsid w:val="008E5685"/>
    <w:rsid w:val="008E5C74"/>
    <w:rsid w:val="008E691A"/>
    <w:rsid w:val="008E711A"/>
    <w:rsid w:val="008F03FA"/>
    <w:rsid w:val="008F0807"/>
    <w:rsid w:val="008F0D33"/>
    <w:rsid w:val="008F1ED1"/>
    <w:rsid w:val="008F24C4"/>
    <w:rsid w:val="008F2858"/>
    <w:rsid w:val="008F2BAD"/>
    <w:rsid w:val="008F3183"/>
    <w:rsid w:val="008F38A3"/>
    <w:rsid w:val="008F3BED"/>
    <w:rsid w:val="008F5C41"/>
    <w:rsid w:val="008F6537"/>
    <w:rsid w:val="008F69F9"/>
    <w:rsid w:val="008F6D9C"/>
    <w:rsid w:val="008F6E52"/>
    <w:rsid w:val="008F70F1"/>
    <w:rsid w:val="008F74F3"/>
    <w:rsid w:val="008F75B3"/>
    <w:rsid w:val="008F77B7"/>
    <w:rsid w:val="008F7B7C"/>
    <w:rsid w:val="00900D3E"/>
    <w:rsid w:val="00902FB2"/>
    <w:rsid w:val="00902FF8"/>
    <w:rsid w:val="0090367F"/>
    <w:rsid w:val="00903EF6"/>
    <w:rsid w:val="00904409"/>
    <w:rsid w:val="00904AA2"/>
    <w:rsid w:val="00905195"/>
    <w:rsid w:val="00905383"/>
    <w:rsid w:val="00905D64"/>
    <w:rsid w:val="0090601C"/>
    <w:rsid w:val="009060F7"/>
    <w:rsid w:val="009061A5"/>
    <w:rsid w:val="0090623F"/>
    <w:rsid w:val="009062AF"/>
    <w:rsid w:val="009068BE"/>
    <w:rsid w:val="0090706A"/>
    <w:rsid w:val="00907B76"/>
    <w:rsid w:val="009107EF"/>
    <w:rsid w:val="00910A04"/>
    <w:rsid w:val="00910EBE"/>
    <w:rsid w:val="00911A2A"/>
    <w:rsid w:val="0091234C"/>
    <w:rsid w:val="0091249A"/>
    <w:rsid w:val="00913135"/>
    <w:rsid w:val="00913872"/>
    <w:rsid w:val="00914184"/>
    <w:rsid w:val="009143E2"/>
    <w:rsid w:val="009149E0"/>
    <w:rsid w:val="00914A79"/>
    <w:rsid w:val="009157DF"/>
    <w:rsid w:val="009157F1"/>
    <w:rsid w:val="00915B39"/>
    <w:rsid w:val="00915CC9"/>
    <w:rsid w:val="00915F77"/>
    <w:rsid w:val="009160C4"/>
    <w:rsid w:val="00916736"/>
    <w:rsid w:val="009172A6"/>
    <w:rsid w:val="009172FF"/>
    <w:rsid w:val="0091773F"/>
    <w:rsid w:val="009177C2"/>
    <w:rsid w:val="009200FC"/>
    <w:rsid w:val="009201B1"/>
    <w:rsid w:val="00920553"/>
    <w:rsid w:val="00920AE0"/>
    <w:rsid w:val="00920FFA"/>
    <w:rsid w:val="009210D3"/>
    <w:rsid w:val="00921173"/>
    <w:rsid w:val="00921492"/>
    <w:rsid w:val="009214F7"/>
    <w:rsid w:val="00921FB4"/>
    <w:rsid w:val="0092245B"/>
    <w:rsid w:val="00922498"/>
    <w:rsid w:val="00922502"/>
    <w:rsid w:val="009225F6"/>
    <w:rsid w:val="00923855"/>
    <w:rsid w:val="009239F2"/>
    <w:rsid w:val="00924CA9"/>
    <w:rsid w:val="00924F54"/>
    <w:rsid w:val="00924F56"/>
    <w:rsid w:val="00924F8A"/>
    <w:rsid w:val="00925220"/>
    <w:rsid w:val="0092582A"/>
    <w:rsid w:val="0092672E"/>
    <w:rsid w:val="00926816"/>
    <w:rsid w:val="00926CFC"/>
    <w:rsid w:val="0092719E"/>
    <w:rsid w:val="0092741A"/>
    <w:rsid w:val="00927618"/>
    <w:rsid w:val="00927706"/>
    <w:rsid w:val="00927817"/>
    <w:rsid w:val="0092785E"/>
    <w:rsid w:val="00927CE5"/>
    <w:rsid w:val="00927F15"/>
    <w:rsid w:val="00930049"/>
    <w:rsid w:val="009305B4"/>
    <w:rsid w:val="00930915"/>
    <w:rsid w:val="00930A48"/>
    <w:rsid w:val="00931BC2"/>
    <w:rsid w:val="00931F38"/>
    <w:rsid w:val="00931FF7"/>
    <w:rsid w:val="00933794"/>
    <w:rsid w:val="0093481B"/>
    <w:rsid w:val="009349A1"/>
    <w:rsid w:val="00934D47"/>
    <w:rsid w:val="00934D77"/>
    <w:rsid w:val="00934DD4"/>
    <w:rsid w:val="00935659"/>
    <w:rsid w:val="009356D1"/>
    <w:rsid w:val="009359D7"/>
    <w:rsid w:val="00935C4D"/>
    <w:rsid w:val="00935D48"/>
    <w:rsid w:val="00936331"/>
    <w:rsid w:val="009364DD"/>
    <w:rsid w:val="0093682F"/>
    <w:rsid w:val="00936C0A"/>
    <w:rsid w:val="00936E36"/>
    <w:rsid w:val="00936ED4"/>
    <w:rsid w:val="00937574"/>
    <w:rsid w:val="00937DFE"/>
    <w:rsid w:val="00940116"/>
    <w:rsid w:val="0094080C"/>
    <w:rsid w:val="0094117F"/>
    <w:rsid w:val="0094196E"/>
    <w:rsid w:val="00941D27"/>
    <w:rsid w:val="009423CE"/>
    <w:rsid w:val="009423D4"/>
    <w:rsid w:val="00942466"/>
    <w:rsid w:val="009426B0"/>
    <w:rsid w:val="009432FF"/>
    <w:rsid w:val="009434F0"/>
    <w:rsid w:val="009435FC"/>
    <w:rsid w:val="00943715"/>
    <w:rsid w:val="00943ADB"/>
    <w:rsid w:val="00944376"/>
    <w:rsid w:val="00945911"/>
    <w:rsid w:val="0094659C"/>
    <w:rsid w:val="00946CA8"/>
    <w:rsid w:val="00946F41"/>
    <w:rsid w:val="00947B90"/>
    <w:rsid w:val="0095043B"/>
    <w:rsid w:val="00950454"/>
    <w:rsid w:val="0095083E"/>
    <w:rsid w:val="009517D0"/>
    <w:rsid w:val="009517FE"/>
    <w:rsid w:val="009529CD"/>
    <w:rsid w:val="00952B91"/>
    <w:rsid w:val="00952CB5"/>
    <w:rsid w:val="00953F31"/>
    <w:rsid w:val="009542D7"/>
    <w:rsid w:val="00954759"/>
    <w:rsid w:val="00954CCF"/>
    <w:rsid w:val="009558B2"/>
    <w:rsid w:val="00956259"/>
    <w:rsid w:val="009564D4"/>
    <w:rsid w:val="00956C7A"/>
    <w:rsid w:val="00957227"/>
    <w:rsid w:val="009573D9"/>
    <w:rsid w:val="0095748C"/>
    <w:rsid w:val="009576B9"/>
    <w:rsid w:val="00957720"/>
    <w:rsid w:val="00957EC8"/>
    <w:rsid w:val="00957F60"/>
    <w:rsid w:val="00960583"/>
    <w:rsid w:val="00961097"/>
    <w:rsid w:val="00961AC5"/>
    <w:rsid w:val="00961C32"/>
    <w:rsid w:val="009625CB"/>
    <w:rsid w:val="0096295F"/>
    <w:rsid w:val="00963126"/>
    <w:rsid w:val="00963893"/>
    <w:rsid w:val="00963D97"/>
    <w:rsid w:val="0096412E"/>
    <w:rsid w:val="009641F5"/>
    <w:rsid w:val="009648E6"/>
    <w:rsid w:val="00964E44"/>
    <w:rsid w:val="00965531"/>
    <w:rsid w:val="00965A4B"/>
    <w:rsid w:val="00965DD6"/>
    <w:rsid w:val="00966194"/>
    <w:rsid w:val="00966240"/>
    <w:rsid w:val="009667C5"/>
    <w:rsid w:val="00966ABF"/>
    <w:rsid w:val="0096721B"/>
    <w:rsid w:val="00967F8F"/>
    <w:rsid w:val="0097083D"/>
    <w:rsid w:val="00970FFA"/>
    <w:rsid w:val="00971132"/>
    <w:rsid w:val="009715C2"/>
    <w:rsid w:val="00971765"/>
    <w:rsid w:val="00971BEC"/>
    <w:rsid w:val="00972CCB"/>
    <w:rsid w:val="00972CE6"/>
    <w:rsid w:val="00972D96"/>
    <w:rsid w:val="009730FF"/>
    <w:rsid w:val="00973999"/>
    <w:rsid w:val="00973CEC"/>
    <w:rsid w:val="00973DA9"/>
    <w:rsid w:val="00974E4A"/>
    <w:rsid w:val="00974FB9"/>
    <w:rsid w:val="009761D8"/>
    <w:rsid w:val="009765EA"/>
    <w:rsid w:val="00976842"/>
    <w:rsid w:val="00976AC1"/>
    <w:rsid w:val="00976F61"/>
    <w:rsid w:val="009772EC"/>
    <w:rsid w:val="0097775D"/>
    <w:rsid w:val="00980BF4"/>
    <w:rsid w:val="0098121A"/>
    <w:rsid w:val="0098320B"/>
    <w:rsid w:val="009833BF"/>
    <w:rsid w:val="00983634"/>
    <w:rsid w:val="00983A8E"/>
    <w:rsid w:val="00984275"/>
    <w:rsid w:val="00984CCA"/>
    <w:rsid w:val="009865BF"/>
    <w:rsid w:val="009866D7"/>
    <w:rsid w:val="009866EC"/>
    <w:rsid w:val="00986FDD"/>
    <w:rsid w:val="00987418"/>
    <w:rsid w:val="00987460"/>
    <w:rsid w:val="009875CE"/>
    <w:rsid w:val="00987614"/>
    <w:rsid w:val="009876A3"/>
    <w:rsid w:val="0098798D"/>
    <w:rsid w:val="009879A8"/>
    <w:rsid w:val="00987F43"/>
    <w:rsid w:val="00990322"/>
    <w:rsid w:val="009903B5"/>
    <w:rsid w:val="00990547"/>
    <w:rsid w:val="00990C9A"/>
    <w:rsid w:val="009910B0"/>
    <w:rsid w:val="009917C8"/>
    <w:rsid w:val="00991A3C"/>
    <w:rsid w:val="0099252F"/>
    <w:rsid w:val="0099253C"/>
    <w:rsid w:val="009927F4"/>
    <w:rsid w:val="009934CE"/>
    <w:rsid w:val="0099355E"/>
    <w:rsid w:val="0099399D"/>
    <w:rsid w:val="00993C3E"/>
    <w:rsid w:val="00993D1B"/>
    <w:rsid w:val="00993DF6"/>
    <w:rsid w:val="00993FFB"/>
    <w:rsid w:val="009943CD"/>
    <w:rsid w:val="00994706"/>
    <w:rsid w:val="00994E85"/>
    <w:rsid w:val="00994EC4"/>
    <w:rsid w:val="0099551D"/>
    <w:rsid w:val="009955AF"/>
    <w:rsid w:val="00995A2C"/>
    <w:rsid w:val="00995A37"/>
    <w:rsid w:val="0099613A"/>
    <w:rsid w:val="00996876"/>
    <w:rsid w:val="00996B38"/>
    <w:rsid w:val="009973B1"/>
    <w:rsid w:val="009976EA"/>
    <w:rsid w:val="009978D9"/>
    <w:rsid w:val="00997D6C"/>
    <w:rsid w:val="00997D96"/>
    <w:rsid w:val="00997DA4"/>
    <w:rsid w:val="00997DEF"/>
    <w:rsid w:val="009A0B90"/>
    <w:rsid w:val="009A1193"/>
    <w:rsid w:val="009A1966"/>
    <w:rsid w:val="009A1E56"/>
    <w:rsid w:val="009A2E6F"/>
    <w:rsid w:val="009A3407"/>
    <w:rsid w:val="009A3A4C"/>
    <w:rsid w:val="009A418D"/>
    <w:rsid w:val="009A4662"/>
    <w:rsid w:val="009A474A"/>
    <w:rsid w:val="009A4882"/>
    <w:rsid w:val="009A53BF"/>
    <w:rsid w:val="009A548B"/>
    <w:rsid w:val="009A570E"/>
    <w:rsid w:val="009A5799"/>
    <w:rsid w:val="009A5895"/>
    <w:rsid w:val="009A5DB7"/>
    <w:rsid w:val="009A5DBB"/>
    <w:rsid w:val="009A5E27"/>
    <w:rsid w:val="009A5F4C"/>
    <w:rsid w:val="009A618D"/>
    <w:rsid w:val="009A6431"/>
    <w:rsid w:val="009A6CCD"/>
    <w:rsid w:val="009A75A4"/>
    <w:rsid w:val="009A7AAE"/>
    <w:rsid w:val="009B04D7"/>
    <w:rsid w:val="009B05BE"/>
    <w:rsid w:val="009B06DD"/>
    <w:rsid w:val="009B092B"/>
    <w:rsid w:val="009B1287"/>
    <w:rsid w:val="009B17A0"/>
    <w:rsid w:val="009B1961"/>
    <w:rsid w:val="009B1A1B"/>
    <w:rsid w:val="009B1D7B"/>
    <w:rsid w:val="009B215B"/>
    <w:rsid w:val="009B2413"/>
    <w:rsid w:val="009B3B67"/>
    <w:rsid w:val="009B450E"/>
    <w:rsid w:val="009B4533"/>
    <w:rsid w:val="009B4835"/>
    <w:rsid w:val="009B49D2"/>
    <w:rsid w:val="009B4A4C"/>
    <w:rsid w:val="009B4C93"/>
    <w:rsid w:val="009B5747"/>
    <w:rsid w:val="009B5CA3"/>
    <w:rsid w:val="009B5D31"/>
    <w:rsid w:val="009B5DBC"/>
    <w:rsid w:val="009B5E74"/>
    <w:rsid w:val="009B6370"/>
    <w:rsid w:val="009B6CD5"/>
    <w:rsid w:val="009B768F"/>
    <w:rsid w:val="009B783F"/>
    <w:rsid w:val="009B79FA"/>
    <w:rsid w:val="009B7B86"/>
    <w:rsid w:val="009C0044"/>
    <w:rsid w:val="009C07A9"/>
    <w:rsid w:val="009C0E0D"/>
    <w:rsid w:val="009C1942"/>
    <w:rsid w:val="009C1FFF"/>
    <w:rsid w:val="009C291B"/>
    <w:rsid w:val="009C2E18"/>
    <w:rsid w:val="009C3692"/>
    <w:rsid w:val="009C3A14"/>
    <w:rsid w:val="009C3A30"/>
    <w:rsid w:val="009C3C96"/>
    <w:rsid w:val="009C3DE1"/>
    <w:rsid w:val="009C4797"/>
    <w:rsid w:val="009C4C83"/>
    <w:rsid w:val="009C5089"/>
    <w:rsid w:val="009C596F"/>
    <w:rsid w:val="009C5BAC"/>
    <w:rsid w:val="009C5E29"/>
    <w:rsid w:val="009C61A5"/>
    <w:rsid w:val="009C656D"/>
    <w:rsid w:val="009C67BE"/>
    <w:rsid w:val="009C7506"/>
    <w:rsid w:val="009C75E0"/>
    <w:rsid w:val="009C78CA"/>
    <w:rsid w:val="009C7921"/>
    <w:rsid w:val="009C7A31"/>
    <w:rsid w:val="009C7C0D"/>
    <w:rsid w:val="009C7C42"/>
    <w:rsid w:val="009C7D94"/>
    <w:rsid w:val="009D00A6"/>
    <w:rsid w:val="009D031E"/>
    <w:rsid w:val="009D0B77"/>
    <w:rsid w:val="009D0C14"/>
    <w:rsid w:val="009D173D"/>
    <w:rsid w:val="009D1B06"/>
    <w:rsid w:val="009D2E5E"/>
    <w:rsid w:val="009D36BD"/>
    <w:rsid w:val="009D3AAF"/>
    <w:rsid w:val="009D41FB"/>
    <w:rsid w:val="009D4B2D"/>
    <w:rsid w:val="009D570B"/>
    <w:rsid w:val="009D57AB"/>
    <w:rsid w:val="009D5A10"/>
    <w:rsid w:val="009D6370"/>
    <w:rsid w:val="009D64D4"/>
    <w:rsid w:val="009D6E60"/>
    <w:rsid w:val="009D72F5"/>
    <w:rsid w:val="009D78D0"/>
    <w:rsid w:val="009D7AB4"/>
    <w:rsid w:val="009D7DC4"/>
    <w:rsid w:val="009E0513"/>
    <w:rsid w:val="009E0722"/>
    <w:rsid w:val="009E0C88"/>
    <w:rsid w:val="009E1C45"/>
    <w:rsid w:val="009E2650"/>
    <w:rsid w:val="009E26FE"/>
    <w:rsid w:val="009E28AA"/>
    <w:rsid w:val="009E2A77"/>
    <w:rsid w:val="009E2AEE"/>
    <w:rsid w:val="009E2B50"/>
    <w:rsid w:val="009E2D40"/>
    <w:rsid w:val="009E32C1"/>
    <w:rsid w:val="009E3D57"/>
    <w:rsid w:val="009E3ED0"/>
    <w:rsid w:val="009E3F39"/>
    <w:rsid w:val="009E47E7"/>
    <w:rsid w:val="009E5113"/>
    <w:rsid w:val="009E55D1"/>
    <w:rsid w:val="009E590A"/>
    <w:rsid w:val="009E5DE6"/>
    <w:rsid w:val="009E6156"/>
    <w:rsid w:val="009E6808"/>
    <w:rsid w:val="009E6C20"/>
    <w:rsid w:val="009E6EBC"/>
    <w:rsid w:val="009E760E"/>
    <w:rsid w:val="009E7745"/>
    <w:rsid w:val="009E7CB4"/>
    <w:rsid w:val="009F00CD"/>
    <w:rsid w:val="009F0499"/>
    <w:rsid w:val="009F0711"/>
    <w:rsid w:val="009F11A7"/>
    <w:rsid w:val="009F28A4"/>
    <w:rsid w:val="009F2BB5"/>
    <w:rsid w:val="009F2BF7"/>
    <w:rsid w:val="009F32C4"/>
    <w:rsid w:val="009F3513"/>
    <w:rsid w:val="009F379B"/>
    <w:rsid w:val="009F39E7"/>
    <w:rsid w:val="009F3E0A"/>
    <w:rsid w:val="009F3FB9"/>
    <w:rsid w:val="009F40CE"/>
    <w:rsid w:val="009F4774"/>
    <w:rsid w:val="009F4CD1"/>
    <w:rsid w:val="009F4F45"/>
    <w:rsid w:val="009F5056"/>
    <w:rsid w:val="009F5F1F"/>
    <w:rsid w:val="009F74CB"/>
    <w:rsid w:val="009F7719"/>
    <w:rsid w:val="009F7B84"/>
    <w:rsid w:val="009F7F02"/>
    <w:rsid w:val="00A000CC"/>
    <w:rsid w:val="00A009BE"/>
    <w:rsid w:val="00A00FE2"/>
    <w:rsid w:val="00A01AE0"/>
    <w:rsid w:val="00A01E7A"/>
    <w:rsid w:val="00A02338"/>
    <w:rsid w:val="00A026BE"/>
    <w:rsid w:val="00A02CD0"/>
    <w:rsid w:val="00A03C3F"/>
    <w:rsid w:val="00A03F07"/>
    <w:rsid w:val="00A03FED"/>
    <w:rsid w:val="00A04111"/>
    <w:rsid w:val="00A04252"/>
    <w:rsid w:val="00A0520E"/>
    <w:rsid w:val="00A05603"/>
    <w:rsid w:val="00A0582F"/>
    <w:rsid w:val="00A05D88"/>
    <w:rsid w:val="00A05E90"/>
    <w:rsid w:val="00A05EAB"/>
    <w:rsid w:val="00A063EF"/>
    <w:rsid w:val="00A06609"/>
    <w:rsid w:val="00A06791"/>
    <w:rsid w:val="00A067BE"/>
    <w:rsid w:val="00A07085"/>
    <w:rsid w:val="00A07326"/>
    <w:rsid w:val="00A07B62"/>
    <w:rsid w:val="00A07D24"/>
    <w:rsid w:val="00A105E5"/>
    <w:rsid w:val="00A107AE"/>
    <w:rsid w:val="00A10D84"/>
    <w:rsid w:val="00A115BD"/>
    <w:rsid w:val="00A1161B"/>
    <w:rsid w:val="00A1241B"/>
    <w:rsid w:val="00A125B4"/>
    <w:rsid w:val="00A135F5"/>
    <w:rsid w:val="00A139B6"/>
    <w:rsid w:val="00A13DAA"/>
    <w:rsid w:val="00A14141"/>
    <w:rsid w:val="00A1435C"/>
    <w:rsid w:val="00A14AC8"/>
    <w:rsid w:val="00A14F95"/>
    <w:rsid w:val="00A15DE0"/>
    <w:rsid w:val="00A15EE0"/>
    <w:rsid w:val="00A1629F"/>
    <w:rsid w:val="00A1733B"/>
    <w:rsid w:val="00A202ED"/>
    <w:rsid w:val="00A2087F"/>
    <w:rsid w:val="00A21404"/>
    <w:rsid w:val="00A22760"/>
    <w:rsid w:val="00A22C84"/>
    <w:rsid w:val="00A2375D"/>
    <w:rsid w:val="00A237EB"/>
    <w:rsid w:val="00A237F3"/>
    <w:rsid w:val="00A24750"/>
    <w:rsid w:val="00A24A4C"/>
    <w:rsid w:val="00A24D21"/>
    <w:rsid w:val="00A2523C"/>
    <w:rsid w:val="00A25653"/>
    <w:rsid w:val="00A2583C"/>
    <w:rsid w:val="00A25981"/>
    <w:rsid w:val="00A261FD"/>
    <w:rsid w:val="00A27DE7"/>
    <w:rsid w:val="00A3032D"/>
    <w:rsid w:val="00A30C0F"/>
    <w:rsid w:val="00A323AA"/>
    <w:rsid w:val="00A32D03"/>
    <w:rsid w:val="00A33475"/>
    <w:rsid w:val="00A33499"/>
    <w:rsid w:val="00A33C1C"/>
    <w:rsid w:val="00A34230"/>
    <w:rsid w:val="00A352B9"/>
    <w:rsid w:val="00A35A5C"/>
    <w:rsid w:val="00A36527"/>
    <w:rsid w:val="00A36DA5"/>
    <w:rsid w:val="00A36F48"/>
    <w:rsid w:val="00A3752E"/>
    <w:rsid w:val="00A37659"/>
    <w:rsid w:val="00A376F4"/>
    <w:rsid w:val="00A378E3"/>
    <w:rsid w:val="00A37A9C"/>
    <w:rsid w:val="00A407D5"/>
    <w:rsid w:val="00A408F0"/>
    <w:rsid w:val="00A4186A"/>
    <w:rsid w:val="00A41A83"/>
    <w:rsid w:val="00A41FC0"/>
    <w:rsid w:val="00A4248C"/>
    <w:rsid w:val="00A4277C"/>
    <w:rsid w:val="00A42C66"/>
    <w:rsid w:val="00A4315F"/>
    <w:rsid w:val="00A434E0"/>
    <w:rsid w:val="00A4352A"/>
    <w:rsid w:val="00A435CD"/>
    <w:rsid w:val="00A43C8F"/>
    <w:rsid w:val="00A44202"/>
    <w:rsid w:val="00A442FF"/>
    <w:rsid w:val="00A44446"/>
    <w:rsid w:val="00A44563"/>
    <w:rsid w:val="00A44E92"/>
    <w:rsid w:val="00A4572A"/>
    <w:rsid w:val="00A45A63"/>
    <w:rsid w:val="00A4660B"/>
    <w:rsid w:val="00A46A68"/>
    <w:rsid w:val="00A46E7E"/>
    <w:rsid w:val="00A470AA"/>
    <w:rsid w:val="00A47374"/>
    <w:rsid w:val="00A47595"/>
    <w:rsid w:val="00A47D02"/>
    <w:rsid w:val="00A47DE0"/>
    <w:rsid w:val="00A501DE"/>
    <w:rsid w:val="00A50350"/>
    <w:rsid w:val="00A505BF"/>
    <w:rsid w:val="00A505DD"/>
    <w:rsid w:val="00A51204"/>
    <w:rsid w:val="00A51D6A"/>
    <w:rsid w:val="00A51F19"/>
    <w:rsid w:val="00A5217B"/>
    <w:rsid w:val="00A5218D"/>
    <w:rsid w:val="00A5297E"/>
    <w:rsid w:val="00A52E49"/>
    <w:rsid w:val="00A52F0B"/>
    <w:rsid w:val="00A531F2"/>
    <w:rsid w:val="00A5339E"/>
    <w:rsid w:val="00A53676"/>
    <w:rsid w:val="00A53967"/>
    <w:rsid w:val="00A53D3C"/>
    <w:rsid w:val="00A53F7F"/>
    <w:rsid w:val="00A54457"/>
    <w:rsid w:val="00A5451F"/>
    <w:rsid w:val="00A55121"/>
    <w:rsid w:val="00A55BF7"/>
    <w:rsid w:val="00A55C8A"/>
    <w:rsid w:val="00A55F27"/>
    <w:rsid w:val="00A561C8"/>
    <w:rsid w:val="00A56CB5"/>
    <w:rsid w:val="00A575DF"/>
    <w:rsid w:val="00A577CC"/>
    <w:rsid w:val="00A57F2B"/>
    <w:rsid w:val="00A6012E"/>
    <w:rsid w:val="00A605C9"/>
    <w:rsid w:val="00A6093B"/>
    <w:rsid w:val="00A60F36"/>
    <w:rsid w:val="00A614F0"/>
    <w:rsid w:val="00A6166C"/>
    <w:rsid w:val="00A619AE"/>
    <w:rsid w:val="00A62CF6"/>
    <w:rsid w:val="00A6308C"/>
    <w:rsid w:val="00A6339F"/>
    <w:rsid w:val="00A63991"/>
    <w:rsid w:val="00A6430C"/>
    <w:rsid w:val="00A64537"/>
    <w:rsid w:val="00A647F8"/>
    <w:rsid w:val="00A64A43"/>
    <w:rsid w:val="00A64B50"/>
    <w:rsid w:val="00A66146"/>
    <w:rsid w:val="00A662F3"/>
    <w:rsid w:val="00A66C39"/>
    <w:rsid w:val="00A7047E"/>
    <w:rsid w:val="00A70DF9"/>
    <w:rsid w:val="00A71177"/>
    <w:rsid w:val="00A712D3"/>
    <w:rsid w:val="00A7251F"/>
    <w:rsid w:val="00A72643"/>
    <w:rsid w:val="00A72F19"/>
    <w:rsid w:val="00A73486"/>
    <w:rsid w:val="00A73731"/>
    <w:rsid w:val="00A73D68"/>
    <w:rsid w:val="00A74491"/>
    <w:rsid w:val="00A75456"/>
    <w:rsid w:val="00A75DFB"/>
    <w:rsid w:val="00A76CFF"/>
    <w:rsid w:val="00A8086E"/>
    <w:rsid w:val="00A80B98"/>
    <w:rsid w:val="00A80CBD"/>
    <w:rsid w:val="00A80E8D"/>
    <w:rsid w:val="00A810F1"/>
    <w:rsid w:val="00A81773"/>
    <w:rsid w:val="00A81C3B"/>
    <w:rsid w:val="00A81D91"/>
    <w:rsid w:val="00A82816"/>
    <w:rsid w:val="00A82C0E"/>
    <w:rsid w:val="00A82DDA"/>
    <w:rsid w:val="00A8336D"/>
    <w:rsid w:val="00A8341D"/>
    <w:rsid w:val="00A83710"/>
    <w:rsid w:val="00A84473"/>
    <w:rsid w:val="00A8510C"/>
    <w:rsid w:val="00A8572F"/>
    <w:rsid w:val="00A85A81"/>
    <w:rsid w:val="00A85AEF"/>
    <w:rsid w:val="00A85B3E"/>
    <w:rsid w:val="00A86DFD"/>
    <w:rsid w:val="00A86FBB"/>
    <w:rsid w:val="00A87787"/>
    <w:rsid w:val="00A87BA2"/>
    <w:rsid w:val="00A908ED"/>
    <w:rsid w:val="00A90D4D"/>
    <w:rsid w:val="00A91019"/>
    <w:rsid w:val="00A91A01"/>
    <w:rsid w:val="00A91E74"/>
    <w:rsid w:val="00A92085"/>
    <w:rsid w:val="00A9257D"/>
    <w:rsid w:val="00A92675"/>
    <w:rsid w:val="00A9300E"/>
    <w:rsid w:val="00A93241"/>
    <w:rsid w:val="00A93725"/>
    <w:rsid w:val="00A9373B"/>
    <w:rsid w:val="00A94AA1"/>
    <w:rsid w:val="00A94C50"/>
    <w:rsid w:val="00A94FAA"/>
    <w:rsid w:val="00A9500C"/>
    <w:rsid w:val="00A952C0"/>
    <w:rsid w:val="00A95FCA"/>
    <w:rsid w:val="00A96436"/>
    <w:rsid w:val="00A9682F"/>
    <w:rsid w:val="00A96977"/>
    <w:rsid w:val="00A96AD1"/>
    <w:rsid w:val="00A96E5B"/>
    <w:rsid w:val="00AA0845"/>
    <w:rsid w:val="00AA0AB3"/>
    <w:rsid w:val="00AA0E5E"/>
    <w:rsid w:val="00AA1129"/>
    <w:rsid w:val="00AA1596"/>
    <w:rsid w:val="00AA1886"/>
    <w:rsid w:val="00AA1F16"/>
    <w:rsid w:val="00AA2055"/>
    <w:rsid w:val="00AA2758"/>
    <w:rsid w:val="00AA2AE2"/>
    <w:rsid w:val="00AA2BAA"/>
    <w:rsid w:val="00AA2D99"/>
    <w:rsid w:val="00AA331B"/>
    <w:rsid w:val="00AA3545"/>
    <w:rsid w:val="00AA3848"/>
    <w:rsid w:val="00AA4158"/>
    <w:rsid w:val="00AA51D4"/>
    <w:rsid w:val="00AA5C17"/>
    <w:rsid w:val="00AA5EC0"/>
    <w:rsid w:val="00AA5FCB"/>
    <w:rsid w:val="00AA6323"/>
    <w:rsid w:val="00AA6650"/>
    <w:rsid w:val="00AA69AA"/>
    <w:rsid w:val="00AA71EE"/>
    <w:rsid w:val="00AA7331"/>
    <w:rsid w:val="00AA788D"/>
    <w:rsid w:val="00AA7B92"/>
    <w:rsid w:val="00AB03A7"/>
    <w:rsid w:val="00AB0C14"/>
    <w:rsid w:val="00AB12DC"/>
    <w:rsid w:val="00AB1AD0"/>
    <w:rsid w:val="00AB1B63"/>
    <w:rsid w:val="00AB1FB5"/>
    <w:rsid w:val="00AB292A"/>
    <w:rsid w:val="00AB3474"/>
    <w:rsid w:val="00AB3C5B"/>
    <w:rsid w:val="00AB3E02"/>
    <w:rsid w:val="00AB3F09"/>
    <w:rsid w:val="00AB3F30"/>
    <w:rsid w:val="00AB4022"/>
    <w:rsid w:val="00AB4349"/>
    <w:rsid w:val="00AB4388"/>
    <w:rsid w:val="00AB487C"/>
    <w:rsid w:val="00AB4D02"/>
    <w:rsid w:val="00AB4E32"/>
    <w:rsid w:val="00AB55A3"/>
    <w:rsid w:val="00AB66E3"/>
    <w:rsid w:val="00AB71CA"/>
    <w:rsid w:val="00AB7322"/>
    <w:rsid w:val="00AB73F0"/>
    <w:rsid w:val="00AB79C6"/>
    <w:rsid w:val="00AB7E1B"/>
    <w:rsid w:val="00AC018F"/>
    <w:rsid w:val="00AC01AC"/>
    <w:rsid w:val="00AC0910"/>
    <w:rsid w:val="00AC0D45"/>
    <w:rsid w:val="00AC0F07"/>
    <w:rsid w:val="00AC2094"/>
    <w:rsid w:val="00AC2231"/>
    <w:rsid w:val="00AC2278"/>
    <w:rsid w:val="00AC29DF"/>
    <w:rsid w:val="00AC364A"/>
    <w:rsid w:val="00AC3CA8"/>
    <w:rsid w:val="00AC3E82"/>
    <w:rsid w:val="00AC3F21"/>
    <w:rsid w:val="00AC441F"/>
    <w:rsid w:val="00AC4BE5"/>
    <w:rsid w:val="00AC4CEA"/>
    <w:rsid w:val="00AC4DE2"/>
    <w:rsid w:val="00AC4E8F"/>
    <w:rsid w:val="00AC5053"/>
    <w:rsid w:val="00AC57D9"/>
    <w:rsid w:val="00AC5D0E"/>
    <w:rsid w:val="00AC5D63"/>
    <w:rsid w:val="00AC60BC"/>
    <w:rsid w:val="00AC653D"/>
    <w:rsid w:val="00AC6C6F"/>
    <w:rsid w:val="00AC7299"/>
    <w:rsid w:val="00AC7E3D"/>
    <w:rsid w:val="00AC7E97"/>
    <w:rsid w:val="00AD05CF"/>
    <w:rsid w:val="00AD08D1"/>
    <w:rsid w:val="00AD090C"/>
    <w:rsid w:val="00AD0B0A"/>
    <w:rsid w:val="00AD0BDF"/>
    <w:rsid w:val="00AD0D0B"/>
    <w:rsid w:val="00AD0D4F"/>
    <w:rsid w:val="00AD239C"/>
    <w:rsid w:val="00AD28B7"/>
    <w:rsid w:val="00AD2ADB"/>
    <w:rsid w:val="00AD2D8B"/>
    <w:rsid w:val="00AD32D9"/>
    <w:rsid w:val="00AD3674"/>
    <w:rsid w:val="00AD3F88"/>
    <w:rsid w:val="00AD54EC"/>
    <w:rsid w:val="00AD5507"/>
    <w:rsid w:val="00AD5989"/>
    <w:rsid w:val="00AD6083"/>
    <w:rsid w:val="00AD6CD8"/>
    <w:rsid w:val="00AD7778"/>
    <w:rsid w:val="00AD7F3E"/>
    <w:rsid w:val="00AE03AD"/>
    <w:rsid w:val="00AE1009"/>
    <w:rsid w:val="00AE1696"/>
    <w:rsid w:val="00AE1BA6"/>
    <w:rsid w:val="00AE1EDC"/>
    <w:rsid w:val="00AE1F79"/>
    <w:rsid w:val="00AE2702"/>
    <w:rsid w:val="00AE3425"/>
    <w:rsid w:val="00AE38E5"/>
    <w:rsid w:val="00AE394C"/>
    <w:rsid w:val="00AE40E0"/>
    <w:rsid w:val="00AE4A33"/>
    <w:rsid w:val="00AE5115"/>
    <w:rsid w:val="00AE62B2"/>
    <w:rsid w:val="00AE6D87"/>
    <w:rsid w:val="00AE745B"/>
    <w:rsid w:val="00AF0202"/>
    <w:rsid w:val="00AF05AB"/>
    <w:rsid w:val="00AF06D5"/>
    <w:rsid w:val="00AF08A6"/>
    <w:rsid w:val="00AF08DC"/>
    <w:rsid w:val="00AF1809"/>
    <w:rsid w:val="00AF216B"/>
    <w:rsid w:val="00AF254A"/>
    <w:rsid w:val="00AF3091"/>
    <w:rsid w:val="00AF321A"/>
    <w:rsid w:val="00AF33B2"/>
    <w:rsid w:val="00AF379C"/>
    <w:rsid w:val="00AF379F"/>
    <w:rsid w:val="00AF39A6"/>
    <w:rsid w:val="00AF4160"/>
    <w:rsid w:val="00AF450D"/>
    <w:rsid w:val="00AF45AE"/>
    <w:rsid w:val="00AF45CF"/>
    <w:rsid w:val="00AF461D"/>
    <w:rsid w:val="00AF4665"/>
    <w:rsid w:val="00AF58D6"/>
    <w:rsid w:val="00AF59D9"/>
    <w:rsid w:val="00AF5ED8"/>
    <w:rsid w:val="00AF6F41"/>
    <w:rsid w:val="00B003D1"/>
    <w:rsid w:val="00B00635"/>
    <w:rsid w:val="00B00776"/>
    <w:rsid w:val="00B01FAB"/>
    <w:rsid w:val="00B01FF3"/>
    <w:rsid w:val="00B0275E"/>
    <w:rsid w:val="00B02F57"/>
    <w:rsid w:val="00B02F93"/>
    <w:rsid w:val="00B03112"/>
    <w:rsid w:val="00B03424"/>
    <w:rsid w:val="00B036F7"/>
    <w:rsid w:val="00B043A3"/>
    <w:rsid w:val="00B049DD"/>
    <w:rsid w:val="00B04F14"/>
    <w:rsid w:val="00B053F0"/>
    <w:rsid w:val="00B0558C"/>
    <w:rsid w:val="00B05BDC"/>
    <w:rsid w:val="00B05CE4"/>
    <w:rsid w:val="00B06AC9"/>
    <w:rsid w:val="00B06FAD"/>
    <w:rsid w:val="00B072DA"/>
    <w:rsid w:val="00B074E5"/>
    <w:rsid w:val="00B10430"/>
    <w:rsid w:val="00B136CD"/>
    <w:rsid w:val="00B14100"/>
    <w:rsid w:val="00B14B8E"/>
    <w:rsid w:val="00B14E05"/>
    <w:rsid w:val="00B14FB1"/>
    <w:rsid w:val="00B155F7"/>
    <w:rsid w:val="00B15ED6"/>
    <w:rsid w:val="00B1601D"/>
    <w:rsid w:val="00B16988"/>
    <w:rsid w:val="00B1755C"/>
    <w:rsid w:val="00B17815"/>
    <w:rsid w:val="00B17818"/>
    <w:rsid w:val="00B17E1A"/>
    <w:rsid w:val="00B17EF2"/>
    <w:rsid w:val="00B2028B"/>
    <w:rsid w:val="00B213D6"/>
    <w:rsid w:val="00B21B9C"/>
    <w:rsid w:val="00B2286B"/>
    <w:rsid w:val="00B230A1"/>
    <w:rsid w:val="00B23914"/>
    <w:rsid w:val="00B23C27"/>
    <w:rsid w:val="00B24828"/>
    <w:rsid w:val="00B24BA6"/>
    <w:rsid w:val="00B24D74"/>
    <w:rsid w:val="00B2507F"/>
    <w:rsid w:val="00B25489"/>
    <w:rsid w:val="00B25BB4"/>
    <w:rsid w:val="00B25EF3"/>
    <w:rsid w:val="00B2629F"/>
    <w:rsid w:val="00B268FD"/>
    <w:rsid w:val="00B26A3F"/>
    <w:rsid w:val="00B26EA5"/>
    <w:rsid w:val="00B27446"/>
    <w:rsid w:val="00B278AC"/>
    <w:rsid w:val="00B27AC4"/>
    <w:rsid w:val="00B300B1"/>
    <w:rsid w:val="00B302ED"/>
    <w:rsid w:val="00B3069F"/>
    <w:rsid w:val="00B306C5"/>
    <w:rsid w:val="00B30EF9"/>
    <w:rsid w:val="00B30FA5"/>
    <w:rsid w:val="00B31127"/>
    <w:rsid w:val="00B3141B"/>
    <w:rsid w:val="00B31555"/>
    <w:rsid w:val="00B322E1"/>
    <w:rsid w:val="00B3234B"/>
    <w:rsid w:val="00B3241C"/>
    <w:rsid w:val="00B3259B"/>
    <w:rsid w:val="00B32BE4"/>
    <w:rsid w:val="00B3369F"/>
    <w:rsid w:val="00B339A2"/>
    <w:rsid w:val="00B340D1"/>
    <w:rsid w:val="00B3423E"/>
    <w:rsid w:val="00B346A2"/>
    <w:rsid w:val="00B346CB"/>
    <w:rsid w:val="00B34FD4"/>
    <w:rsid w:val="00B3545D"/>
    <w:rsid w:val="00B36829"/>
    <w:rsid w:val="00B36A0A"/>
    <w:rsid w:val="00B36CD9"/>
    <w:rsid w:val="00B36F68"/>
    <w:rsid w:val="00B371F4"/>
    <w:rsid w:val="00B376C0"/>
    <w:rsid w:val="00B4097E"/>
    <w:rsid w:val="00B40A34"/>
    <w:rsid w:val="00B40A5A"/>
    <w:rsid w:val="00B40D91"/>
    <w:rsid w:val="00B4164D"/>
    <w:rsid w:val="00B41CED"/>
    <w:rsid w:val="00B439D4"/>
    <w:rsid w:val="00B44D1C"/>
    <w:rsid w:val="00B4589A"/>
    <w:rsid w:val="00B46B88"/>
    <w:rsid w:val="00B46BB3"/>
    <w:rsid w:val="00B46CB7"/>
    <w:rsid w:val="00B47369"/>
    <w:rsid w:val="00B473FE"/>
    <w:rsid w:val="00B474A0"/>
    <w:rsid w:val="00B47722"/>
    <w:rsid w:val="00B47B30"/>
    <w:rsid w:val="00B50311"/>
    <w:rsid w:val="00B51ED4"/>
    <w:rsid w:val="00B53011"/>
    <w:rsid w:val="00B5393B"/>
    <w:rsid w:val="00B54305"/>
    <w:rsid w:val="00B54834"/>
    <w:rsid w:val="00B54849"/>
    <w:rsid w:val="00B54B3D"/>
    <w:rsid w:val="00B55160"/>
    <w:rsid w:val="00B552E4"/>
    <w:rsid w:val="00B555A5"/>
    <w:rsid w:val="00B556BF"/>
    <w:rsid w:val="00B5570E"/>
    <w:rsid w:val="00B55983"/>
    <w:rsid w:val="00B56850"/>
    <w:rsid w:val="00B5693D"/>
    <w:rsid w:val="00B56B48"/>
    <w:rsid w:val="00B56DC8"/>
    <w:rsid w:val="00B571C6"/>
    <w:rsid w:val="00B57321"/>
    <w:rsid w:val="00B574E0"/>
    <w:rsid w:val="00B57997"/>
    <w:rsid w:val="00B57D77"/>
    <w:rsid w:val="00B57DED"/>
    <w:rsid w:val="00B61C8C"/>
    <w:rsid w:val="00B61E80"/>
    <w:rsid w:val="00B622B9"/>
    <w:rsid w:val="00B624C4"/>
    <w:rsid w:val="00B625F1"/>
    <w:rsid w:val="00B62BE0"/>
    <w:rsid w:val="00B62D4A"/>
    <w:rsid w:val="00B634A2"/>
    <w:rsid w:val="00B649CF"/>
    <w:rsid w:val="00B649D3"/>
    <w:rsid w:val="00B64D27"/>
    <w:rsid w:val="00B651D4"/>
    <w:rsid w:val="00B65B0A"/>
    <w:rsid w:val="00B65EDE"/>
    <w:rsid w:val="00B65FEF"/>
    <w:rsid w:val="00B66271"/>
    <w:rsid w:val="00B66382"/>
    <w:rsid w:val="00B66E99"/>
    <w:rsid w:val="00B67251"/>
    <w:rsid w:val="00B67677"/>
    <w:rsid w:val="00B67930"/>
    <w:rsid w:val="00B703D2"/>
    <w:rsid w:val="00B706C1"/>
    <w:rsid w:val="00B70DBF"/>
    <w:rsid w:val="00B71471"/>
    <w:rsid w:val="00B7163E"/>
    <w:rsid w:val="00B71F06"/>
    <w:rsid w:val="00B72693"/>
    <w:rsid w:val="00B727F7"/>
    <w:rsid w:val="00B7292E"/>
    <w:rsid w:val="00B72EDE"/>
    <w:rsid w:val="00B72F45"/>
    <w:rsid w:val="00B733EE"/>
    <w:rsid w:val="00B735C3"/>
    <w:rsid w:val="00B750BF"/>
    <w:rsid w:val="00B75221"/>
    <w:rsid w:val="00B766BA"/>
    <w:rsid w:val="00B76D2A"/>
    <w:rsid w:val="00B76F61"/>
    <w:rsid w:val="00B77214"/>
    <w:rsid w:val="00B77775"/>
    <w:rsid w:val="00B77C53"/>
    <w:rsid w:val="00B8017B"/>
    <w:rsid w:val="00B8085C"/>
    <w:rsid w:val="00B80994"/>
    <w:rsid w:val="00B81A22"/>
    <w:rsid w:val="00B82288"/>
    <w:rsid w:val="00B82DED"/>
    <w:rsid w:val="00B82E9B"/>
    <w:rsid w:val="00B8383B"/>
    <w:rsid w:val="00B84237"/>
    <w:rsid w:val="00B84582"/>
    <w:rsid w:val="00B84685"/>
    <w:rsid w:val="00B8485A"/>
    <w:rsid w:val="00B84DEB"/>
    <w:rsid w:val="00B85077"/>
    <w:rsid w:val="00B85136"/>
    <w:rsid w:val="00B8525D"/>
    <w:rsid w:val="00B8553F"/>
    <w:rsid w:val="00B85C5D"/>
    <w:rsid w:val="00B86259"/>
    <w:rsid w:val="00B86C88"/>
    <w:rsid w:val="00B8773D"/>
    <w:rsid w:val="00B8787A"/>
    <w:rsid w:val="00B87A77"/>
    <w:rsid w:val="00B90141"/>
    <w:rsid w:val="00B909F5"/>
    <w:rsid w:val="00B91AEC"/>
    <w:rsid w:val="00B92176"/>
    <w:rsid w:val="00B93D1A"/>
    <w:rsid w:val="00B940F0"/>
    <w:rsid w:val="00B94814"/>
    <w:rsid w:val="00B951FF"/>
    <w:rsid w:val="00B95EC7"/>
    <w:rsid w:val="00B96099"/>
    <w:rsid w:val="00B96CDD"/>
    <w:rsid w:val="00B97BD4"/>
    <w:rsid w:val="00B97EE3"/>
    <w:rsid w:val="00B97F4E"/>
    <w:rsid w:val="00BA091C"/>
    <w:rsid w:val="00BA09A3"/>
    <w:rsid w:val="00BA1020"/>
    <w:rsid w:val="00BA167C"/>
    <w:rsid w:val="00BA1C22"/>
    <w:rsid w:val="00BA1D5A"/>
    <w:rsid w:val="00BA206E"/>
    <w:rsid w:val="00BA217B"/>
    <w:rsid w:val="00BA22D6"/>
    <w:rsid w:val="00BA26B9"/>
    <w:rsid w:val="00BA3420"/>
    <w:rsid w:val="00BA3769"/>
    <w:rsid w:val="00BA3E6D"/>
    <w:rsid w:val="00BA4C5D"/>
    <w:rsid w:val="00BA5A80"/>
    <w:rsid w:val="00BA65F4"/>
    <w:rsid w:val="00BA665C"/>
    <w:rsid w:val="00BA6A03"/>
    <w:rsid w:val="00BA6AC4"/>
    <w:rsid w:val="00BA6E66"/>
    <w:rsid w:val="00BA6E6D"/>
    <w:rsid w:val="00BA7059"/>
    <w:rsid w:val="00BA7246"/>
    <w:rsid w:val="00BA7600"/>
    <w:rsid w:val="00BA7880"/>
    <w:rsid w:val="00BA7B31"/>
    <w:rsid w:val="00BB01AA"/>
    <w:rsid w:val="00BB0400"/>
    <w:rsid w:val="00BB0699"/>
    <w:rsid w:val="00BB06F9"/>
    <w:rsid w:val="00BB090F"/>
    <w:rsid w:val="00BB099D"/>
    <w:rsid w:val="00BB0BB0"/>
    <w:rsid w:val="00BB0D0E"/>
    <w:rsid w:val="00BB0F12"/>
    <w:rsid w:val="00BB115A"/>
    <w:rsid w:val="00BB195D"/>
    <w:rsid w:val="00BB258F"/>
    <w:rsid w:val="00BB25EF"/>
    <w:rsid w:val="00BB29DF"/>
    <w:rsid w:val="00BB34BB"/>
    <w:rsid w:val="00BB3AA9"/>
    <w:rsid w:val="00BB3E1F"/>
    <w:rsid w:val="00BB4283"/>
    <w:rsid w:val="00BB4431"/>
    <w:rsid w:val="00BB4434"/>
    <w:rsid w:val="00BB48BF"/>
    <w:rsid w:val="00BB4AF3"/>
    <w:rsid w:val="00BB51E3"/>
    <w:rsid w:val="00BB58BF"/>
    <w:rsid w:val="00BB6BFF"/>
    <w:rsid w:val="00BB6E49"/>
    <w:rsid w:val="00BB6F4B"/>
    <w:rsid w:val="00BB71DC"/>
    <w:rsid w:val="00BB7514"/>
    <w:rsid w:val="00BB76EA"/>
    <w:rsid w:val="00BC0A41"/>
    <w:rsid w:val="00BC133D"/>
    <w:rsid w:val="00BC1357"/>
    <w:rsid w:val="00BC2D96"/>
    <w:rsid w:val="00BC32DF"/>
    <w:rsid w:val="00BC38DC"/>
    <w:rsid w:val="00BC3CBD"/>
    <w:rsid w:val="00BC4070"/>
    <w:rsid w:val="00BC44F2"/>
    <w:rsid w:val="00BC4704"/>
    <w:rsid w:val="00BC4C62"/>
    <w:rsid w:val="00BC4D32"/>
    <w:rsid w:val="00BC5799"/>
    <w:rsid w:val="00BC5BD4"/>
    <w:rsid w:val="00BC6038"/>
    <w:rsid w:val="00BC63AB"/>
    <w:rsid w:val="00BC6671"/>
    <w:rsid w:val="00BC6956"/>
    <w:rsid w:val="00BC78AF"/>
    <w:rsid w:val="00BC7F04"/>
    <w:rsid w:val="00BD0053"/>
    <w:rsid w:val="00BD0271"/>
    <w:rsid w:val="00BD104E"/>
    <w:rsid w:val="00BD148C"/>
    <w:rsid w:val="00BD263B"/>
    <w:rsid w:val="00BD2D4B"/>
    <w:rsid w:val="00BD55FD"/>
    <w:rsid w:val="00BD5896"/>
    <w:rsid w:val="00BD5D19"/>
    <w:rsid w:val="00BD5EC4"/>
    <w:rsid w:val="00BD640B"/>
    <w:rsid w:val="00BD6523"/>
    <w:rsid w:val="00BD6A15"/>
    <w:rsid w:val="00BD77BC"/>
    <w:rsid w:val="00BD77C5"/>
    <w:rsid w:val="00BD7E45"/>
    <w:rsid w:val="00BE0098"/>
    <w:rsid w:val="00BE0239"/>
    <w:rsid w:val="00BE1E16"/>
    <w:rsid w:val="00BE2C23"/>
    <w:rsid w:val="00BE30AC"/>
    <w:rsid w:val="00BE3255"/>
    <w:rsid w:val="00BE3BF4"/>
    <w:rsid w:val="00BE4707"/>
    <w:rsid w:val="00BE56C5"/>
    <w:rsid w:val="00BE6392"/>
    <w:rsid w:val="00BE6706"/>
    <w:rsid w:val="00BE6F70"/>
    <w:rsid w:val="00BE7441"/>
    <w:rsid w:val="00BE75B6"/>
    <w:rsid w:val="00BE76E3"/>
    <w:rsid w:val="00BE7BD6"/>
    <w:rsid w:val="00BE7E85"/>
    <w:rsid w:val="00BF00EC"/>
    <w:rsid w:val="00BF02DD"/>
    <w:rsid w:val="00BF0C6D"/>
    <w:rsid w:val="00BF0D84"/>
    <w:rsid w:val="00BF1878"/>
    <w:rsid w:val="00BF1EED"/>
    <w:rsid w:val="00BF2355"/>
    <w:rsid w:val="00BF260D"/>
    <w:rsid w:val="00BF261A"/>
    <w:rsid w:val="00BF2BFD"/>
    <w:rsid w:val="00BF3102"/>
    <w:rsid w:val="00BF3228"/>
    <w:rsid w:val="00BF3381"/>
    <w:rsid w:val="00BF3467"/>
    <w:rsid w:val="00BF4351"/>
    <w:rsid w:val="00BF4B2B"/>
    <w:rsid w:val="00BF5917"/>
    <w:rsid w:val="00BF59E3"/>
    <w:rsid w:val="00BF5C1D"/>
    <w:rsid w:val="00BF65FA"/>
    <w:rsid w:val="00BF6904"/>
    <w:rsid w:val="00BF69EE"/>
    <w:rsid w:val="00BF69F7"/>
    <w:rsid w:val="00BF6DCA"/>
    <w:rsid w:val="00BF714C"/>
    <w:rsid w:val="00BF785B"/>
    <w:rsid w:val="00BF79C8"/>
    <w:rsid w:val="00C001F8"/>
    <w:rsid w:val="00C00809"/>
    <w:rsid w:val="00C0112F"/>
    <w:rsid w:val="00C01FBA"/>
    <w:rsid w:val="00C020A9"/>
    <w:rsid w:val="00C02405"/>
    <w:rsid w:val="00C029CF"/>
    <w:rsid w:val="00C03011"/>
    <w:rsid w:val="00C0334E"/>
    <w:rsid w:val="00C03CAB"/>
    <w:rsid w:val="00C03FBA"/>
    <w:rsid w:val="00C0404A"/>
    <w:rsid w:val="00C0419D"/>
    <w:rsid w:val="00C04A4E"/>
    <w:rsid w:val="00C04F58"/>
    <w:rsid w:val="00C05839"/>
    <w:rsid w:val="00C05B4F"/>
    <w:rsid w:val="00C0636D"/>
    <w:rsid w:val="00C07239"/>
    <w:rsid w:val="00C07E93"/>
    <w:rsid w:val="00C10935"/>
    <w:rsid w:val="00C1093A"/>
    <w:rsid w:val="00C10946"/>
    <w:rsid w:val="00C110D4"/>
    <w:rsid w:val="00C11713"/>
    <w:rsid w:val="00C12893"/>
    <w:rsid w:val="00C137D3"/>
    <w:rsid w:val="00C14103"/>
    <w:rsid w:val="00C151FD"/>
    <w:rsid w:val="00C15705"/>
    <w:rsid w:val="00C15E1A"/>
    <w:rsid w:val="00C15EDB"/>
    <w:rsid w:val="00C16064"/>
    <w:rsid w:val="00C16682"/>
    <w:rsid w:val="00C16CC6"/>
    <w:rsid w:val="00C17345"/>
    <w:rsid w:val="00C176AE"/>
    <w:rsid w:val="00C17826"/>
    <w:rsid w:val="00C17C6F"/>
    <w:rsid w:val="00C17EF8"/>
    <w:rsid w:val="00C20614"/>
    <w:rsid w:val="00C20741"/>
    <w:rsid w:val="00C20965"/>
    <w:rsid w:val="00C2097D"/>
    <w:rsid w:val="00C2144E"/>
    <w:rsid w:val="00C21700"/>
    <w:rsid w:val="00C218AD"/>
    <w:rsid w:val="00C21BCF"/>
    <w:rsid w:val="00C2248E"/>
    <w:rsid w:val="00C22B4C"/>
    <w:rsid w:val="00C22E73"/>
    <w:rsid w:val="00C22F76"/>
    <w:rsid w:val="00C23587"/>
    <w:rsid w:val="00C23789"/>
    <w:rsid w:val="00C23B26"/>
    <w:rsid w:val="00C240AF"/>
    <w:rsid w:val="00C240F7"/>
    <w:rsid w:val="00C24399"/>
    <w:rsid w:val="00C24E27"/>
    <w:rsid w:val="00C2672C"/>
    <w:rsid w:val="00C26B43"/>
    <w:rsid w:val="00C26B60"/>
    <w:rsid w:val="00C26C59"/>
    <w:rsid w:val="00C271B2"/>
    <w:rsid w:val="00C27FF9"/>
    <w:rsid w:val="00C305C2"/>
    <w:rsid w:val="00C30C08"/>
    <w:rsid w:val="00C30FC3"/>
    <w:rsid w:val="00C314AC"/>
    <w:rsid w:val="00C31F3E"/>
    <w:rsid w:val="00C3214F"/>
    <w:rsid w:val="00C328AA"/>
    <w:rsid w:val="00C32918"/>
    <w:rsid w:val="00C32A89"/>
    <w:rsid w:val="00C32E15"/>
    <w:rsid w:val="00C32E4B"/>
    <w:rsid w:val="00C332DF"/>
    <w:rsid w:val="00C33A96"/>
    <w:rsid w:val="00C35389"/>
    <w:rsid w:val="00C353A4"/>
    <w:rsid w:val="00C354CB"/>
    <w:rsid w:val="00C359B8"/>
    <w:rsid w:val="00C35A08"/>
    <w:rsid w:val="00C35E01"/>
    <w:rsid w:val="00C3624E"/>
    <w:rsid w:val="00C3640D"/>
    <w:rsid w:val="00C36423"/>
    <w:rsid w:val="00C3692F"/>
    <w:rsid w:val="00C36E23"/>
    <w:rsid w:val="00C372EC"/>
    <w:rsid w:val="00C37417"/>
    <w:rsid w:val="00C375F2"/>
    <w:rsid w:val="00C37BD6"/>
    <w:rsid w:val="00C40DC6"/>
    <w:rsid w:val="00C41072"/>
    <w:rsid w:val="00C41760"/>
    <w:rsid w:val="00C41A62"/>
    <w:rsid w:val="00C41BD3"/>
    <w:rsid w:val="00C41D55"/>
    <w:rsid w:val="00C41F0D"/>
    <w:rsid w:val="00C41F5E"/>
    <w:rsid w:val="00C4204A"/>
    <w:rsid w:val="00C4267C"/>
    <w:rsid w:val="00C42F66"/>
    <w:rsid w:val="00C4416F"/>
    <w:rsid w:val="00C45211"/>
    <w:rsid w:val="00C457B7"/>
    <w:rsid w:val="00C46557"/>
    <w:rsid w:val="00C46B12"/>
    <w:rsid w:val="00C4723C"/>
    <w:rsid w:val="00C4754C"/>
    <w:rsid w:val="00C47725"/>
    <w:rsid w:val="00C477BC"/>
    <w:rsid w:val="00C47DAE"/>
    <w:rsid w:val="00C50498"/>
    <w:rsid w:val="00C50630"/>
    <w:rsid w:val="00C51220"/>
    <w:rsid w:val="00C5142C"/>
    <w:rsid w:val="00C5194F"/>
    <w:rsid w:val="00C51F7E"/>
    <w:rsid w:val="00C5250C"/>
    <w:rsid w:val="00C528C1"/>
    <w:rsid w:val="00C52D72"/>
    <w:rsid w:val="00C52E82"/>
    <w:rsid w:val="00C53175"/>
    <w:rsid w:val="00C53627"/>
    <w:rsid w:val="00C53DD2"/>
    <w:rsid w:val="00C54550"/>
    <w:rsid w:val="00C54938"/>
    <w:rsid w:val="00C54ACC"/>
    <w:rsid w:val="00C54E5F"/>
    <w:rsid w:val="00C551CF"/>
    <w:rsid w:val="00C5540A"/>
    <w:rsid w:val="00C55FB9"/>
    <w:rsid w:val="00C56275"/>
    <w:rsid w:val="00C56436"/>
    <w:rsid w:val="00C5699C"/>
    <w:rsid w:val="00C56C29"/>
    <w:rsid w:val="00C57492"/>
    <w:rsid w:val="00C57513"/>
    <w:rsid w:val="00C57939"/>
    <w:rsid w:val="00C6067F"/>
    <w:rsid w:val="00C61087"/>
    <w:rsid w:val="00C6116E"/>
    <w:rsid w:val="00C61D2C"/>
    <w:rsid w:val="00C62354"/>
    <w:rsid w:val="00C625CE"/>
    <w:rsid w:val="00C62A5C"/>
    <w:rsid w:val="00C633FC"/>
    <w:rsid w:val="00C63D4B"/>
    <w:rsid w:val="00C6409C"/>
    <w:rsid w:val="00C6431C"/>
    <w:rsid w:val="00C6444E"/>
    <w:rsid w:val="00C64869"/>
    <w:rsid w:val="00C64AC4"/>
    <w:rsid w:val="00C64C19"/>
    <w:rsid w:val="00C650A7"/>
    <w:rsid w:val="00C652F7"/>
    <w:rsid w:val="00C65E47"/>
    <w:rsid w:val="00C66FD0"/>
    <w:rsid w:val="00C673C6"/>
    <w:rsid w:val="00C6763D"/>
    <w:rsid w:val="00C70245"/>
    <w:rsid w:val="00C70327"/>
    <w:rsid w:val="00C70A67"/>
    <w:rsid w:val="00C70E62"/>
    <w:rsid w:val="00C7113E"/>
    <w:rsid w:val="00C711A8"/>
    <w:rsid w:val="00C713D8"/>
    <w:rsid w:val="00C713E3"/>
    <w:rsid w:val="00C71435"/>
    <w:rsid w:val="00C714D9"/>
    <w:rsid w:val="00C728F4"/>
    <w:rsid w:val="00C72968"/>
    <w:rsid w:val="00C72C9B"/>
    <w:rsid w:val="00C730AF"/>
    <w:rsid w:val="00C73504"/>
    <w:rsid w:val="00C73D9D"/>
    <w:rsid w:val="00C73FC5"/>
    <w:rsid w:val="00C74734"/>
    <w:rsid w:val="00C7499C"/>
    <w:rsid w:val="00C74B26"/>
    <w:rsid w:val="00C74CC0"/>
    <w:rsid w:val="00C761F2"/>
    <w:rsid w:val="00C77CF4"/>
    <w:rsid w:val="00C800B4"/>
    <w:rsid w:val="00C801C8"/>
    <w:rsid w:val="00C8154F"/>
    <w:rsid w:val="00C81825"/>
    <w:rsid w:val="00C82885"/>
    <w:rsid w:val="00C834D5"/>
    <w:rsid w:val="00C835E8"/>
    <w:rsid w:val="00C83E7C"/>
    <w:rsid w:val="00C8400D"/>
    <w:rsid w:val="00C8401E"/>
    <w:rsid w:val="00C84A08"/>
    <w:rsid w:val="00C851BB"/>
    <w:rsid w:val="00C85466"/>
    <w:rsid w:val="00C856E0"/>
    <w:rsid w:val="00C859CF"/>
    <w:rsid w:val="00C86236"/>
    <w:rsid w:val="00C86901"/>
    <w:rsid w:val="00C86C0C"/>
    <w:rsid w:val="00C87276"/>
    <w:rsid w:val="00C872E9"/>
    <w:rsid w:val="00C87775"/>
    <w:rsid w:val="00C87AB3"/>
    <w:rsid w:val="00C87B36"/>
    <w:rsid w:val="00C907E8"/>
    <w:rsid w:val="00C91A9A"/>
    <w:rsid w:val="00C921C9"/>
    <w:rsid w:val="00C92728"/>
    <w:rsid w:val="00C92EFF"/>
    <w:rsid w:val="00C9338F"/>
    <w:rsid w:val="00C93DB7"/>
    <w:rsid w:val="00C93EAF"/>
    <w:rsid w:val="00C941E0"/>
    <w:rsid w:val="00C944E5"/>
    <w:rsid w:val="00C94821"/>
    <w:rsid w:val="00C95087"/>
    <w:rsid w:val="00C95CC9"/>
    <w:rsid w:val="00C96239"/>
    <w:rsid w:val="00C965CD"/>
    <w:rsid w:val="00C96B6A"/>
    <w:rsid w:val="00C96D9F"/>
    <w:rsid w:val="00C96FB9"/>
    <w:rsid w:val="00C978A0"/>
    <w:rsid w:val="00C97C69"/>
    <w:rsid w:val="00CA1D3C"/>
    <w:rsid w:val="00CA2291"/>
    <w:rsid w:val="00CA22C4"/>
    <w:rsid w:val="00CA254A"/>
    <w:rsid w:val="00CA2648"/>
    <w:rsid w:val="00CA3105"/>
    <w:rsid w:val="00CA32F2"/>
    <w:rsid w:val="00CA3809"/>
    <w:rsid w:val="00CA3B17"/>
    <w:rsid w:val="00CA3EA2"/>
    <w:rsid w:val="00CA4910"/>
    <w:rsid w:val="00CA549E"/>
    <w:rsid w:val="00CA55F4"/>
    <w:rsid w:val="00CA562E"/>
    <w:rsid w:val="00CA574B"/>
    <w:rsid w:val="00CA641D"/>
    <w:rsid w:val="00CA667E"/>
    <w:rsid w:val="00CA68F4"/>
    <w:rsid w:val="00CA7231"/>
    <w:rsid w:val="00CA74E2"/>
    <w:rsid w:val="00CA7763"/>
    <w:rsid w:val="00CB0525"/>
    <w:rsid w:val="00CB0C82"/>
    <w:rsid w:val="00CB15DB"/>
    <w:rsid w:val="00CB21BC"/>
    <w:rsid w:val="00CB23A6"/>
    <w:rsid w:val="00CB2EC3"/>
    <w:rsid w:val="00CB329B"/>
    <w:rsid w:val="00CB3FEB"/>
    <w:rsid w:val="00CB4135"/>
    <w:rsid w:val="00CB4354"/>
    <w:rsid w:val="00CB4D3F"/>
    <w:rsid w:val="00CB4EAE"/>
    <w:rsid w:val="00CB4ECC"/>
    <w:rsid w:val="00CB500D"/>
    <w:rsid w:val="00CB5631"/>
    <w:rsid w:val="00CB6045"/>
    <w:rsid w:val="00CB611F"/>
    <w:rsid w:val="00CB66AE"/>
    <w:rsid w:val="00CB724D"/>
    <w:rsid w:val="00CB7309"/>
    <w:rsid w:val="00CC0E93"/>
    <w:rsid w:val="00CC3158"/>
    <w:rsid w:val="00CC3431"/>
    <w:rsid w:val="00CC386D"/>
    <w:rsid w:val="00CC44A0"/>
    <w:rsid w:val="00CC497E"/>
    <w:rsid w:val="00CC4E9C"/>
    <w:rsid w:val="00CC50B0"/>
    <w:rsid w:val="00CC5C32"/>
    <w:rsid w:val="00CC5E4D"/>
    <w:rsid w:val="00CC5E80"/>
    <w:rsid w:val="00CC6131"/>
    <w:rsid w:val="00CC6286"/>
    <w:rsid w:val="00CC64A1"/>
    <w:rsid w:val="00CC6B7F"/>
    <w:rsid w:val="00CC7BE3"/>
    <w:rsid w:val="00CC7C95"/>
    <w:rsid w:val="00CC7CAE"/>
    <w:rsid w:val="00CC7E12"/>
    <w:rsid w:val="00CC7F90"/>
    <w:rsid w:val="00CD0498"/>
    <w:rsid w:val="00CD04EB"/>
    <w:rsid w:val="00CD0973"/>
    <w:rsid w:val="00CD0DA6"/>
    <w:rsid w:val="00CD0F2B"/>
    <w:rsid w:val="00CD141D"/>
    <w:rsid w:val="00CD2476"/>
    <w:rsid w:val="00CD2589"/>
    <w:rsid w:val="00CD29EB"/>
    <w:rsid w:val="00CD2D0B"/>
    <w:rsid w:val="00CD2E0E"/>
    <w:rsid w:val="00CD36C5"/>
    <w:rsid w:val="00CD3F79"/>
    <w:rsid w:val="00CD47B2"/>
    <w:rsid w:val="00CD4F79"/>
    <w:rsid w:val="00CD535C"/>
    <w:rsid w:val="00CD5D21"/>
    <w:rsid w:val="00CD6191"/>
    <w:rsid w:val="00CD67E2"/>
    <w:rsid w:val="00CD7FFC"/>
    <w:rsid w:val="00CE0793"/>
    <w:rsid w:val="00CE1685"/>
    <w:rsid w:val="00CE197D"/>
    <w:rsid w:val="00CE199B"/>
    <w:rsid w:val="00CE2471"/>
    <w:rsid w:val="00CE28A6"/>
    <w:rsid w:val="00CE3235"/>
    <w:rsid w:val="00CE3932"/>
    <w:rsid w:val="00CE39B8"/>
    <w:rsid w:val="00CE3E04"/>
    <w:rsid w:val="00CE476D"/>
    <w:rsid w:val="00CE4A3C"/>
    <w:rsid w:val="00CE4A64"/>
    <w:rsid w:val="00CE537F"/>
    <w:rsid w:val="00CE5452"/>
    <w:rsid w:val="00CE5A0D"/>
    <w:rsid w:val="00CE5A2F"/>
    <w:rsid w:val="00CE5CAF"/>
    <w:rsid w:val="00CE6EAD"/>
    <w:rsid w:val="00CE7218"/>
    <w:rsid w:val="00CE734F"/>
    <w:rsid w:val="00CE7778"/>
    <w:rsid w:val="00CE7BDC"/>
    <w:rsid w:val="00CE7F3D"/>
    <w:rsid w:val="00CF0266"/>
    <w:rsid w:val="00CF0779"/>
    <w:rsid w:val="00CF134B"/>
    <w:rsid w:val="00CF1D15"/>
    <w:rsid w:val="00CF33D8"/>
    <w:rsid w:val="00CF40DF"/>
    <w:rsid w:val="00CF42E4"/>
    <w:rsid w:val="00CF46BC"/>
    <w:rsid w:val="00CF4706"/>
    <w:rsid w:val="00CF479A"/>
    <w:rsid w:val="00CF4EF7"/>
    <w:rsid w:val="00CF58DA"/>
    <w:rsid w:val="00CF59EF"/>
    <w:rsid w:val="00CF5C19"/>
    <w:rsid w:val="00CF6647"/>
    <w:rsid w:val="00CF66EC"/>
    <w:rsid w:val="00CF6834"/>
    <w:rsid w:val="00CF6874"/>
    <w:rsid w:val="00CF6DF8"/>
    <w:rsid w:val="00CF6ED5"/>
    <w:rsid w:val="00CF7117"/>
    <w:rsid w:val="00CF746B"/>
    <w:rsid w:val="00CF790D"/>
    <w:rsid w:val="00CF7F66"/>
    <w:rsid w:val="00D00002"/>
    <w:rsid w:val="00D01488"/>
    <w:rsid w:val="00D02125"/>
    <w:rsid w:val="00D02669"/>
    <w:rsid w:val="00D02896"/>
    <w:rsid w:val="00D029D0"/>
    <w:rsid w:val="00D02D13"/>
    <w:rsid w:val="00D02FD5"/>
    <w:rsid w:val="00D032FD"/>
    <w:rsid w:val="00D0339D"/>
    <w:rsid w:val="00D04C3A"/>
    <w:rsid w:val="00D04ECE"/>
    <w:rsid w:val="00D05098"/>
    <w:rsid w:val="00D053E2"/>
    <w:rsid w:val="00D0542A"/>
    <w:rsid w:val="00D0544B"/>
    <w:rsid w:val="00D05B10"/>
    <w:rsid w:val="00D05CA6"/>
    <w:rsid w:val="00D06423"/>
    <w:rsid w:val="00D06BA6"/>
    <w:rsid w:val="00D07387"/>
    <w:rsid w:val="00D074CC"/>
    <w:rsid w:val="00D0794B"/>
    <w:rsid w:val="00D07BF5"/>
    <w:rsid w:val="00D07F6F"/>
    <w:rsid w:val="00D10221"/>
    <w:rsid w:val="00D10A3B"/>
    <w:rsid w:val="00D10C13"/>
    <w:rsid w:val="00D11361"/>
    <w:rsid w:val="00D1261F"/>
    <w:rsid w:val="00D13365"/>
    <w:rsid w:val="00D135C5"/>
    <w:rsid w:val="00D1398B"/>
    <w:rsid w:val="00D13A39"/>
    <w:rsid w:val="00D13BC4"/>
    <w:rsid w:val="00D13CEA"/>
    <w:rsid w:val="00D13E28"/>
    <w:rsid w:val="00D14666"/>
    <w:rsid w:val="00D14EA7"/>
    <w:rsid w:val="00D15566"/>
    <w:rsid w:val="00D15948"/>
    <w:rsid w:val="00D15E43"/>
    <w:rsid w:val="00D16741"/>
    <w:rsid w:val="00D16CAA"/>
    <w:rsid w:val="00D16D4C"/>
    <w:rsid w:val="00D16E2D"/>
    <w:rsid w:val="00D208A0"/>
    <w:rsid w:val="00D20EFD"/>
    <w:rsid w:val="00D210CC"/>
    <w:rsid w:val="00D211B2"/>
    <w:rsid w:val="00D226EA"/>
    <w:rsid w:val="00D23009"/>
    <w:rsid w:val="00D23582"/>
    <w:rsid w:val="00D235F9"/>
    <w:rsid w:val="00D2370E"/>
    <w:rsid w:val="00D23CBB"/>
    <w:rsid w:val="00D24486"/>
    <w:rsid w:val="00D2507F"/>
    <w:rsid w:val="00D25598"/>
    <w:rsid w:val="00D25707"/>
    <w:rsid w:val="00D25B58"/>
    <w:rsid w:val="00D25F1D"/>
    <w:rsid w:val="00D27138"/>
    <w:rsid w:val="00D271BF"/>
    <w:rsid w:val="00D2765F"/>
    <w:rsid w:val="00D276A2"/>
    <w:rsid w:val="00D276AC"/>
    <w:rsid w:val="00D278C5"/>
    <w:rsid w:val="00D3003B"/>
    <w:rsid w:val="00D303B8"/>
    <w:rsid w:val="00D30502"/>
    <w:rsid w:val="00D311D3"/>
    <w:rsid w:val="00D314E5"/>
    <w:rsid w:val="00D31649"/>
    <w:rsid w:val="00D31833"/>
    <w:rsid w:val="00D318DD"/>
    <w:rsid w:val="00D32AA5"/>
    <w:rsid w:val="00D336DB"/>
    <w:rsid w:val="00D33C7C"/>
    <w:rsid w:val="00D33DDC"/>
    <w:rsid w:val="00D34164"/>
    <w:rsid w:val="00D342DF"/>
    <w:rsid w:val="00D347AD"/>
    <w:rsid w:val="00D34804"/>
    <w:rsid w:val="00D35334"/>
    <w:rsid w:val="00D354A5"/>
    <w:rsid w:val="00D3734F"/>
    <w:rsid w:val="00D374DE"/>
    <w:rsid w:val="00D3750C"/>
    <w:rsid w:val="00D37837"/>
    <w:rsid w:val="00D37BF3"/>
    <w:rsid w:val="00D37EC2"/>
    <w:rsid w:val="00D40204"/>
    <w:rsid w:val="00D40743"/>
    <w:rsid w:val="00D4074F"/>
    <w:rsid w:val="00D40E65"/>
    <w:rsid w:val="00D410B3"/>
    <w:rsid w:val="00D420A6"/>
    <w:rsid w:val="00D421AF"/>
    <w:rsid w:val="00D42721"/>
    <w:rsid w:val="00D42801"/>
    <w:rsid w:val="00D42BA0"/>
    <w:rsid w:val="00D42ED5"/>
    <w:rsid w:val="00D42FB2"/>
    <w:rsid w:val="00D43B8F"/>
    <w:rsid w:val="00D44248"/>
    <w:rsid w:val="00D44CB9"/>
    <w:rsid w:val="00D44F8E"/>
    <w:rsid w:val="00D4557A"/>
    <w:rsid w:val="00D4576F"/>
    <w:rsid w:val="00D46074"/>
    <w:rsid w:val="00D461F2"/>
    <w:rsid w:val="00D46AC3"/>
    <w:rsid w:val="00D47396"/>
    <w:rsid w:val="00D47BDC"/>
    <w:rsid w:val="00D47D61"/>
    <w:rsid w:val="00D50996"/>
    <w:rsid w:val="00D511AB"/>
    <w:rsid w:val="00D5131C"/>
    <w:rsid w:val="00D51698"/>
    <w:rsid w:val="00D5179D"/>
    <w:rsid w:val="00D51B7E"/>
    <w:rsid w:val="00D51E09"/>
    <w:rsid w:val="00D51E90"/>
    <w:rsid w:val="00D5230D"/>
    <w:rsid w:val="00D5244C"/>
    <w:rsid w:val="00D52D3F"/>
    <w:rsid w:val="00D53DBA"/>
    <w:rsid w:val="00D54C14"/>
    <w:rsid w:val="00D55514"/>
    <w:rsid w:val="00D5585A"/>
    <w:rsid w:val="00D56D27"/>
    <w:rsid w:val="00D573E6"/>
    <w:rsid w:val="00D5785C"/>
    <w:rsid w:val="00D60517"/>
    <w:rsid w:val="00D622CE"/>
    <w:rsid w:val="00D62FC8"/>
    <w:rsid w:val="00D63567"/>
    <w:rsid w:val="00D6365D"/>
    <w:rsid w:val="00D6366A"/>
    <w:rsid w:val="00D63F4D"/>
    <w:rsid w:val="00D64397"/>
    <w:rsid w:val="00D644CD"/>
    <w:rsid w:val="00D64E52"/>
    <w:rsid w:val="00D655BB"/>
    <w:rsid w:val="00D65998"/>
    <w:rsid w:val="00D65F0D"/>
    <w:rsid w:val="00D67274"/>
    <w:rsid w:val="00D672E1"/>
    <w:rsid w:val="00D6773A"/>
    <w:rsid w:val="00D679E1"/>
    <w:rsid w:val="00D70A40"/>
    <w:rsid w:val="00D70A7D"/>
    <w:rsid w:val="00D70CF5"/>
    <w:rsid w:val="00D70D32"/>
    <w:rsid w:val="00D70D88"/>
    <w:rsid w:val="00D711A7"/>
    <w:rsid w:val="00D714CA"/>
    <w:rsid w:val="00D71733"/>
    <w:rsid w:val="00D72A83"/>
    <w:rsid w:val="00D7300D"/>
    <w:rsid w:val="00D739D9"/>
    <w:rsid w:val="00D73F82"/>
    <w:rsid w:val="00D73FF5"/>
    <w:rsid w:val="00D75425"/>
    <w:rsid w:val="00D7549A"/>
    <w:rsid w:val="00D75C5E"/>
    <w:rsid w:val="00D76C13"/>
    <w:rsid w:val="00D76FAD"/>
    <w:rsid w:val="00D7783D"/>
    <w:rsid w:val="00D77F58"/>
    <w:rsid w:val="00D8017E"/>
    <w:rsid w:val="00D803DF"/>
    <w:rsid w:val="00D809F3"/>
    <w:rsid w:val="00D80A8D"/>
    <w:rsid w:val="00D817E4"/>
    <w:rsid w:val="00D82243"/>
    <w:rsid w:val="00D82514"/>
    <w:rsid w:val="00D82631"/>
    <w:rsid w:val="00D83239"/>
    <w:rsid w:val="00D83AC4"/>
    <w:rsid w:val="00D84093"/>
    <w:rsid w:val="00D840E4"/>
    <w:rsid w:val="00D853E6"/>
    <w:rsid w:val="00D863F0"/>
    <w:rsid w:val="00D864F8"/>
    <w:rsid w:val="00D86B09"/>
    <w:rsid w:val="00D872E4"/>
    <w:rsid w:val="00D87706"/>
    <w:rsid w:val="00D87E29"/>
    <w:rsid w:val="00D91BA3"/>
    <w:rsid w:val="00D92251"/>
    <w:rsid w:val="00D9225E"/>
    <w:rsid w:val="00D92860"/>
    <w:rsid w:val="00D929EC"/>
    <w:rsid w:val="00D92E41"/>
    <w:rsid w:val="00D93052"/>
    <w:rsid w:val="00D938F4"/>
    <w:rsid w:val="00D93E23"/>
    <w:rsid w:val="00D94644"/>
    <w:rsid w:val="00D94FA8"/>
    <w:rsid w:val="00D9501B"/>
    <w:rsid w:val="00D9584D"/>
    <w:rsid w:val="00D95A1E"/>
    <w:rsid w:val="00D96085"/>
    <w:rsid w:val="00D962D7"/>
    <w:rsid w:val="00D96925"/>
    <w:rsid w:val="00D96FBC"/>
    <w:rsid w:val="00D976B6"/>
    <w:rsid w:val="00D977C7"/>
    <w:rsid w:val="00DA024F"/>
    <w:rsid w:val="00DA0451"/>
    <w:rsid w:val="00DA07E7"/>
    <w:rsid w:val="00DA0907"/>
    <w:rsid w:val="00DA0F29"/>
    <w:rsid w:val="00DA18E5"/>
    <w:rsid w:val="00DA1DEE"/>
    <w:rsid w:val="00DA2720"/>
    <w:rsid w:val="00DA28A7"/>
    <w:rsid w:val="00DA2BD9"/>
    <w:rsid w:val="00DA2FA2"/>
    <w:rsid w:val="00DA302C"/>
    <w:rsid w:val="00DA3F57"/>
    <w:rsid w:val="00DA431F"/>
    <w:rsid w:val="00DA46D3"/>
    <w:rsid w:val="00DA4901"/>
    <w:rsid w:val="00DA4B2C"/>
    <w:rsid w:val="00DA56F3"/>
    <w:rsid w:val="00DA5CA6"/>
    <w:rsid w:val="00DA5D30"/>
    <w:rsid w:val="00DA5D42"/>
    <w:rsid w:val="00DA645E"/>
    <w:rsid w:val="00DA6736"/>
    <w:rsid w:val="00DA69AD"/>
    <w:rsid w:val="00DA6AB6"/>
    <w:rsid w:val="00DA6F2C"/>
    <w:rsid w:val="00DA7193"/>
    <w:rsid w:val="00DB02BA"/>
    <w:rsid w:val="00DB02F9"/>
    <w:rsid w:val="00DB07D0"/>
    <w:rsid w:val="00DB0A66"/>
    <w:rsid w:val="00DB172A"/>
    <w:rsid w:val="00DB1BC7"/>
    <w:rsid w:val="00DB1E14"/>
    <w:rsid w:val="00DB20DB"/>
    <w:rsid w:val="00DB2102"/>
    <w:rsid w:val="00DB2EF1"/>
    <w:rsid w:val="00DB41AA"/>
    <w:rsid w:val="00DB42F5"/>
    <w:rsid w:val="00DB4F74"/>
    <w:rsid w:val="00DB52F3"/>
    <w:rsid w:val="00DB5605"/>
    <w:rsid w:val="00DB59B4"/>
    <w:rsid w:val="00DB5C32"/>
    <w:rsid w:val="00DB5FA8"/>
    <w:rsid w:val="00DB65F2"/>
    <w:rsid w:val="00DB6953"/>
    <w:rsid w:val="00DB6D24"/>
    <w:rsid w:val="00DB6F7F"/>
    <w:rsid w:val="00DB7583"/>
    <w:rsid w:val="00DB7608"/>
    <w:rsid w:val="00DB7928"/>
    <w:rsid w:val="00DB79E8"/>
    <w:rsid w:val="00DB7A44"/>
    <w:rsid w:val="00DB7CDF"/>
    <w:rsid w:val="00DB7DC3"/>
    <w:rsid w:val="00DC0068"/>
    <w:rsid w:val="00DC0B49"/>
    <w:rsid w:val="00DC0F32"/>
    <w:rsid w:val="00DC0FC5"/>
    <w:rsid w:val="00DC18CF"/>
    <w:rsid w:val="00DC1CF3"/>
    <w:rsid w:val="00DC1D8E"/>
    <w:rsid w:val="00DC2586"/>
    <w:rsid w:val="00DC2A91"/>
    <w:rsid w:val="00DC3374"/>
    <w:rsid w:val="00DC3456"/>
    <w:rsid w:val="00DC3AA6"/>
    <w:rsid w:val="00DC4021"/>
    <w:rsid w:val="00DC4BD6"/>
    <w:rsid w:val="00DC4E1E"/>
    <w:rsid w:val="00DC50EB"/>
    <w:rsid w:val="00DC601A"/>
    <w:rsid w:val="00DC64D3"/>
    <w:rsid w:val="00DC69C4"/>
    <w:rsid w:val="00DC773F"/>
    <w:rsid w:val="00DC77C2"/>
    <w:rsid w:val="00DC77E3"/>
    <w:rsid w:val="00DD1B7C"/>
    <w:rsid w:val="00DD25F4"/>
    <w:rsid w:val="00DD269B"/>
    <w:rsid w:val="00DD29E5"/>
    <w:rsid w:val="00DD2F45"/>
    <w:rsid w:val="00DD3900"/>
    <w:rsid w:val="00DD48EC"/>
    <w:rsid w:val="00DD4903"/>
    <w:rsid w:val="00DD498F"/>
    <w:rsid w:val="00DD4C42"/>
    <w:rsid w:val="00DD6559"/>
    <w:rsid w:val="00DD6CFA"/>
    <w:rsid w:val="00DD74A3"/>
    <w:rsid w:val="00DD7B5E"/>
    <w:rsid w:val="00DD7D8B"/>
    <w:rsid w:val="00DE0645"/>
    <w:rsid w:val="00DE099B"/>
    <w:rsid w:val="00DE1024"/>
    <w:rsid w:val="00DE1098"/>
    <w:rsid w:val="00DE1289"/>
    <w:rsid w:val="00DE1E5A"/>
    <w:rsid w:val="00DE2753"/>
    <w:rsid w:val="00DE3A56"/>
    <w:rsid w:val="00DE3B5C"/>
    <w:rsid w:val="00DE4008"/>
    <w:rsid w:val="00DE4F6A"/>
    <w:rsid w:val="00DE596D"/>
    <w:rsid w:val="00DE5A66"/>
    <w:rsid w:val="00DE665A"/>
    <w:rsid w:val="00DE6CCB"/>
    <w:rsid w:val="00DE6EE1"/>
    <w:rsid w:val="00DE6EF1"/>
    <w:rsid w:val="00DE7724"/>
    <w:rsid w:val="00DF0116"/>
    <w:rsid w:val="00DF01D5"/>
    <w:rsid w:val="00DF05E1"/>
    <w:rsid w:val="00DF0DCD"/>
    <w:rsid w:val="00DF1316"/>
    <w:rsid w:val="00DF137A"/>
    <w:rsid w:val="00DF14CA"/>
    <w:rsid w:val="00DF1B95"/>
    <w:rsid w:val="00DF1CCD"/>
    <w:rsid w:val="00DF1EFC"/>
    <w:rsid w:val="00DF230C"/>
    <w:rsid w:val="00DF28C6"/>
    <w:rsid w:val="00DF4534"/>
    <w:rsid w:val="00DF4CF1"/>
    <w:rsid w:val="00DF50BD"/>
    <w:rsid w:val="00DF559C"/>
    <w:rsid w:val="00DF5AC1"/>
    <w:rsid w:val="00DF6B09"/>
    <w:rsid w:val="00DF6CDC"/>
    <w:rsid w:val="00DF7368"/>
    <w:rsid w:val="00DF76DD"/>
    <w:rsid w:val="00DF7D23"/>
    <w:rsid w:val="00E00076"/>
    <w:rsid w:val="00E002B3"/>
    <w:rsid w:val="00E0127E"/>
    <w:rsid w:val="00E015A8"/>
    <w:rsid w:val="00E018C3"/>
    <w:rsid w:val="00E024D1"/>
    <w:rsid w:val="00E02833"/>
    <w:rsid w:val="00E02DC2"/>
    <w:rsid w:val="00E0342F"/>
    <w:rsid w:val="00E0343A"/>
    <w:rsid w:val="00E03454"/>
    <w:rsid w:val="00E0391E"/>
    <w:rsid w:val="00E03F31"/>
    <w:rsid w:val="00E04C45"/>
    <w:rsid w:val="00E04F95"/>
    <w:rsid w:val="00E055BD"/>
    <w:rsid w:val="00E05EC9"/>
    <w:rsid w:val="00E05EF3"/>
    <w:rsid w:val="00E06BEC"/>
    <w:rsid w:val="00E072E4"/>
    <w:rsid w:val="00E07669"/>
    <w:rsid w:val="00E10412"/>
    <w:rsid w:val="00E10551"/>
    <w:rsid w:val="00E109B8"/>
    <w:rsid w:val="00E10CB5"/>
    <w:rsid w:val="00E10D9E"/>
    <w:rsid w:val="00E11B4C"/>
    <w:rsid w:val="00E11CD2"/>
    <w:rsid w:val="00E11EDE"/>
    <w:rsid w:val="00E11F11"/>
    <w:rsid w:val="00E1274E"/>
    <w:rsid w:val="00E1367C"/>
    <w:rsid w:val="00E13989"/>
    <w:rsid w:val="00E13B8B"/>
    <w:rsid w:val="00E13C42"/>
    <w:rsid w:val="00E13FAD"/>
    <w:rsid w:val="00E149EC"/>
    <w:rsid w:val="00E14D81"/>
    <w:rsid w:val="00E14E82"/>
    <w:rsid w:val="00E1552B"/>
    <w:rsid w:val="00E158C3"/>
    <w:rsid w:val="00E15956"/>
    <w:rsid w:val="00E15ACA"/>
    <w:rsid w:val="00E15F70"/>
    <w:rsid w:val="00E17860"/>
    <w:rsid w:val="00E17F5D"/>
    <w:rsid w:val="00E206F3"/>
    <w:rsid w:val="00E20D8E"/>
    <w:rsid w:val="00E21073"/>
    <w:rsid w:val="00E219F6"/>
    <w:rsid w:val="00E21BD0"/>
    <w:rsid w:val="00E21F17"/>
    <w:rsid w:val="00E22454"/>
    <w:rsid w:val="00E22699"/>
    <w:rsid w:val="00E22898"/>
    <w:rsid w:val="00E22915"/>
    <w:rsid w:val="00E22CA4"/>
    <w:rsid w:val="00E23A68"/>
    <w:rsid w:val="00E24206"/>
    <w:rsid w:val="00E244A7"/>
    <w:rsid w:val="00E24B84"/>
    <w:rsid w:val="00E24FC6"/>
    <w:rsid w:val="00E25E16"/>
    <w:rsid w:val="00E2647D"/>
    <w:rsid w:val="00E3001D"/>
    <w:rsid w:val="00E3002C"/>
    <w:rsid w:val="00E31003"/>
    <w:rsid w:val="00E312C2"/>
    <w:rsid w:val="00E31DBA"/>
    <w:rsid w:val="00E32115"/>
    <w:rsid w:val="00E332A9"/>
    <w:rsid w:val="00E33953"/>
    <w:rsid w:val="00E33AA3"/>
    <w:rsid w:val="00E3453C"/>
    <w:rsid w:val="00E34624"/>
    <w:rsid w:val="00E3475E"/>
    <w:rsid w:val="00E349FF"/>
    <w:rsid w:val="00E34AD5"/>
    <w:rsid w:val="00E3557E"/>
    <w:rsid w:val="00E3606D"/>
    <w:rsid w:val="00E36085"/>
    <w:rsid w:val="00E36561"/>
    <w:rsid w:val="00E36B3A"/>
    <w:rsid w:val="00E36F9E"/>
    <w:rsid w:val="00E3756A"/>
    <w:rsid w:val="00E4049C"/>
    <w:rsid w:val="00E40944"/>
    <w:rsid w:val="00E42598"/>
    <w:rsid w:val="00E42E00"/>
    <w:rsid w:val="00E43872"/>
    <w:rsid w:val="00E43CF2"/>
    <w:rsid w:val="00E44132"/>
    <w:rsid w:val="00E44F61"/>
    <w:rsid w:val="00E44FBF"/>
    <w:rsid w:val="00E45319"/>
    <w:rsid w:val="00E46028"/>
    <w:rsid w:val="00E465D1"/>
    <w:rsid w:val="00E47E4E"/>
    <w:rsid w:val="00E50065"/>
    <w:rsid w:val="00E509EE"/>
    <w:rsid w:val="00E50E2B"/>
    <w:rsid w:val="00E51652"/>
    <w:rsid w:val="00E51A36"/>
    <w:rsid w:val="00E51B50"/>
    <w:rsid w:val="00E51D31"/>
    <w:rsid w:val="00E530F4"/>
    <w:rsid w:val="00E53496"/>
    <w:rsid w:val="00E534A5"/>
    <w:rsid w:val="00E5382E"/>
    <w:rsid w:val="00E53E69"/>
    <w:rsid w:val="00E540E5"/>
    <w:rsid w:val="00E54229"/>
    <w:rsid w:val="00E543A7"/>
    <w:rsid w:val="00E543C1"/>
    <w:rsid w:val="00E5521E"/>
    <w:rsid w:val="00E563D7"/>
    <w:rsid w:val="00E569AF"/>
    <w:rsid w:val="00E56CAC"/>
    <w:rsid w:val="00E56EE5"/>
    <w:rsid w:val="00E57041"/>
    <w:rsid w:val="00E5765C"/>
    <w:rsid w:val="00E57935"/>
    <w:rsid w:val="00E609D9"/>
    <w:rsid w:val="00E60B4E"/>
    <w:rsid w:val="00E60CB4"/>
    <w:rsid w:val="00E61336"/>
    <w:rsid w:val="00E61678"/>
    <w:rsid w:val="00E61BAF"/>
    <w:rsid w:val="00E61D0C"/>
    <w:rsid w:val="00E61E0C"/>
    <w:rsid w:val="00E61E6E"/>
    <w:rsid w:val="00E622ED"/>
    <w:rsid w:val="00E6232B"/>
    <w:rsid w:val="00E62E6F"/>
    <w:rsid w:val="00E6307E"/>
    <w:rsid w:val="00E63283"/>
    <w:rsid w:val="00E636D2"/>
    <w:rsid w:val="00E64472"/>
    <w:rsid w:val="00E645E5"/>
    <w:rsid w:val="00E6482D"/>
    <w:rsid w:val="00E64849"/>
    <w:rsid w:val="00E64C70"/>
    <w:rsid w:val="00E650CD"/>
    <w:rsid w:val="00E650D7"/>
    <w:rsid w:val="00E6542E"/>
    <w:rsid w:val="00E657BC"/>
    <w:rsid w:val="00E65B3B"/>
    <w:rsid w:val="00E66159"/>
    <w:rsid w:val="00E6627C"/>
    <w:rsid w:val="00E6631E"/>
    <w:rsid w:val="00E66C5D"/>
    <w:rsid w:val="00E66D7F"/>
    <w:rsid w:val="00E6794A"/>
    <w:rsid w:val="00E67EAD"/>
    <w:rsid w:val="00E70CAD"/>
    <w:rsid w:val="00E70DFA"/>
    <w:rsid w:val="00E71349"/>
    <w:rsid w:val="00E7159D"/>
    <w:rsid w:val="00E716DD"/>
    <w:rsid w:val="00E719E3"/>
    <w:rsid w:val="00E71B63"/>
    <w:rsid w:val="00E7208C"/>
    <w:rsid w:val="00E728A0"/>
    <w:rsid w:val="00E72C2B"/>
    <w:rsid w:val="00E73418"/>
    <w:rsid w:val="00E73667"/>
    <w:rsid w:val="00E73755"/>
    <w:rsid w:val="00E739A5"/>
    <w:rsid w:val="00E742EF"/>
    <w:rsid w:val="00E7434D"/>
    <w:rsid w:val="00E74C57"/>
    <w:rsid w:val="00E74D36"/>
    <w:rsid w:val="00E74D93"/>
    <w:rsid w:val="00E7546C"/>
    <w:rsid w:val="00E75641"/>
    <w:rsid w:val="00E75B42"/>
    <w:rsid w:val="00E76CC3"/>
    <w:rsid w:val="00E77301"/>
    <w:rsid w:val="00E77BE3"/>
    <w:rsid w:val="00E808B0"/>
    <w:rsid w:val="00E80B15"/>
    <w:rsid w:val="00E80B1A"/>
    <w:rsid w:val="00E8101D"/>
    <w:rsid w:val="00E81562"/>
    <w:rsid w:val="00E81734"/>
    <w:rsid w:val="00E81945"/>
    <w:rsid w:val="00E81A2B"/>
    <w:rsid w:val="00E823BF"/>
    <w:rsid w:val="00E82733"/>
    <w:rsid w:val="00E82750"/>
    <w:rsid w:val="00E82791"/>
    <w:rsid w:val="00E82911"/>
    <w:rsid w:val="00E837FB"/>
    <w:rsid w:val="00E83D0C"/>
    <w:rsid w:val="00E843D3"/>
    <w:rsid w:val="00E84758"/>
    <w:rsid w:val="00E8488A"/>
    <w:rsid w:val="00E84906"/>
    <w:rsid w:val="00E8497C"/>
    <w:rsid w:val="00E84A9F"/>
    <w:rsid w:val="00E85BCD"/>
    <w:rsid w:val="00E8703B"/>
    <w:rsid w:val="00E87352"/>
    <w:rsid w:val="00E877FC"/>
    <w:rsid w:val="00E87850"/>
    <w:rsid w:val="00E9057B"/>
    <w:rsid w:val="00E91620"/>
    <w:rsid w:val="00E91665"/>
    <w:rsid w:val="00E91D84"/>
    <w:rsid w:val="00E91FA4"/>
    <w:rsid w:val="00E921E8"/>
    <w:rsid w:val="00E92489"/>
    <w:rsid w:val="00E92A93"/>
    <w:rsid w:val="00E92C7B"/>
    <w:rsid w:val="00E92D55"/>
    <w:rsid w:val="00E92EA2"/>
    <w:rsid w:val="00E93300"/>
    <w:rsid w:val="00E93A0C"/>
    <w:rsid w:val="00E95985"/>
    <w:rsid w:val="00E959FA"/>
    <w:rsid w:val="00E95CE7"/>
    <w:rsid w:val="00E95DE1"/>
    <w:rsid w:val="00E961D8"/>
    <w:rsid w:val="00E9646F"/>
    <w:rsid w:val="00E96B04"/>
    <w:rsid w:val="00E974CB"/>
    <w:rsid w:val="00E97759"/>
    <w:rsid w:val="00E97910"/>
    <w:rsid w:val="00EA0567"/>
    <w:rsid w:val="00EA09F2"/>
    <w:rsid w:val="00EA0BBA"/>
    <w:rsid w:val="00EA0E56"/>
    <w:rsid w:val="00EA1081"/>
    <w:rsid w:val="00EA1131"/>
    <w:rsid w:val="00EA12B6"/>
    <w:rsid w:val="00EA1733"/>
    <w:rsid w:val="00EA1854"/>
    <w:rsid w:val="00EA1962"/>
    <w:rsid w:val="00EA227F"/>
    <w:rsid w:val="00EA235D"/>
    <w:rsid w:val="00EA2D7D"/>
    <w:rsid w:val="00EA2DE5"/>
    <w:rsid w:val="00EA2E4C"/>
    <w:rsid w:val="00EA32F0"/>
    <w:rsid w:val="00EA36E8"/>
    <w:rsid w:val="00EA3A6B"/>
    <w:rsid w:val="00EA3B37"/>
    <w:rsid w:val="00EA3DE1"/>
    <w:rsid w:val="00EA3EAA"/>
    <w:rsid w:val="00EA3FBA"/>
    <w:rsid w:val="00EA519A"/>
    <w:rsid w:val="00EA5256"/>
    <w:rsid w:val="00EA5629"/>
    <w:rsid w:val="00EA57BA"/>
    <w:rsid w:val="00EA5D8D"/>
    <w:rsid w:val="00EA5E56"/>
    <w:rsid w:val="00EA6A59"/>
    <w:rsid w:val="00EB0727"/>
    <w:rsid w:val="00EB0748"/>
    <w:rsid w:val="00EB0BAC"/>
    <w:rsid w:val="00EB0D4F"/>
    <w:rsid w:val="00EB12D2"/>
    <w:rsid w:val="00EB136D"/>
    <w:rsid w:val="00EB1CB1"/>
    <w:rsid w:val="00EB1DE3"/>
    <w:rsid w:val="00EB1EFE"/>
    <w:rsid w:val="00EB269A"/>
    <w:rsid w:val="00EB28EC"/>
    <w:rsid w:val="00EB30D4"/>
    <w:rsid w:val="00EB30FE"/>
    <w:rsid w:val="00EB32ED"/>
    <w:rsid w:val="00EB3364"/>
    <w:rsid w:val="00EB3442"/>
    <w:rsid w:val="00EB3F2A"/>
    <w:rsid w:val="00EB443B"/>
    <w:rsid w:val="00EB468C"/>
    <w:rsid w:val="00EB4C64"/>
    <w:rsid w:val="00EB5145"/>
    <w:rsid w:val="00EB5176"/>
    <w:rsid w:val="00EB6058"/>
    <w:rsid w:val="00EB61F1"/>
    <w:rsid w:val="00EB66D8"/>
    <w:rsid w:val="00EB72D8"/>
    <w:rsid w:val="00EB7B97"/>
    <w:rsid w:val="00EC029B"/>
    <w:rsid w:val="00EC19A4"/>
    <w:rsid w:val="00EC1A23"/>
    <w:rsid w:val="00EC1BFD"/>
    <w:rsid w:val="00EC27EE"/>
    <w:rsid w:val="00EC2C7A"/>
    <w:rsid w:val="00EC2CF7"/>
    <w:rsid w:val="00EC33C9"/>
    <w:rsid w:val="00EC34A5"/>
    <w:rsid w:val="00EC3D2A"/>
    <w:rsid w:val="00EC4815"/>
    <w:rsid w:val="00EC4E6D"/>
    <w:rsid w:val="00EC4F53"/>
    <w:rsid w:val="00EC51A3"/>
    <w:rsid w:val="00EC564D"/>
    <w:rsid w:val="00EC5D47"/>
    <w:rsid w:val="00EC620C"/>
    <w:rsid w:val="00EC713C"/>
    <w:rsid w:val="00EC7326"/>
    <w:rsid w:val="00EC73A2"/>
    <w:rsid w:val="00EC73AE"/>
    <w:rsid w:val="00EC77D5"/>
    <w:rsid w:val="00EC7F70"/>
    <w:rsid w:val="00ED0094"/>
    <w:rsid w:val="00ED0594"/>
    <w:rsid w:val="00ED0970"/>
    <w:rsid w:val="00ED0B28"/>
    <w:rsid w:val="00ED1072"/>
    <w:rsid w:val="00ED1DBD"/>
    <w:rsid w:val="00ED1E47"/>
    <w:rsid w:val="00ED329B"/>
    <w:rsid w:val="00ED3EEA"/>
    <w:rsid w:val="00ED3FDA"/>
    <w:rsid w:val="00ED40AE"/>
    <w:rsid w:val="00ED5190"/>
    <w:rsid w:val="00ED557B"/>
    <w:rsid w:val="00ED5601"/>
    <w:rsid w:val="00ED58FE"/>
    <w:rsid w:val="00ED5B4D"/>
    <w:rsid w:val="00ED5C21"/>
    <w:rsid w:val="00ED63FA"/>
    <w:rsid w:val="00ED64C7"/>
    <w:rsid w:val="00ED6D9E"/>
    <w:rsid w:val="00EE0170"/>
    <w:rsid w:val="00EE0C00"/>
    <w:rsid w:val="00EE10B8"/>
    <w:rsid w:val="00EE162D"/>
    <w:rsid w:val="00EE1794"/>
    <w:rsid w:val="00EE2B2E"/>
    <w:rsid w:val="00EE2C40"/>
    <w:rsid w:val="00EE32C9"/>
    <w:rsid w:val="00EE370A"/>
    <w:rsid w:val="00EE3C19"/>
    <w:rsid w:val="00EE3EDC"/>
    <w:rsid w:val="00EE4101"/>
    <w:rsid w:val="00EE460C"/>
    <w:rsid w:val="00EE4887"/>
    <w:rsid w:val="00EE4B61"/>
    <w:rsid w:val="00EE4C15"/>
    <w:rsid w:val="00EE537D"/>
    <w:rsid w:val="00EE539C"/>
    <w:rsid w:val="00EE5E85"/>
    <w:rsid w:val="00EE5FA4"/>
    <w:rsid w:val="00EE64BA"/>
    <w:rsid w:val="00EE6BD6"/>
    <w:rsid w:val="00EE7051"/>
    <w:rsid w:val="00EE76EE"/>
    <w:rsid w:val="00EE7729"/>
    <w:rsid w:val="00EE7BBB"/>
    <w:rsid w:val="00EF17F6"/>
    <w:rsid w:val="00EF1F1B"/>
    <w:rsid w:val="00EF221F"/>
    <w:rsid w:val="00EF354D"/>
    <w:rsid w:val="00EF3672"/>
    <w:rsid w:val="00EF4044"/>
    <w:rsid w:val="00EF4076"/>
    <w:rsid w:val="00EF47E9"/>
    <w:rsid w:val="00EF4CCA"/>
    <w:rsid w:val="00EF4D16"/>
    <w:rsid w:val="00EF56FE"/>
    <w:rsid w:val="00EF5D8E"/>
    <w:rsid w:val="00EF5F2B"/>
    <w:rsid w:val="00EF62AF"/>
    <w:rsid w:val="00EF68AD"/>
    <w:rsid w:val="00EF6D8B"/>
    <w:rsid w:val="00EF730D"/>
    <w:rsid w:val="00EF7637"/>
    <w:rsid w:val="00EF7852"/>
    <w:rsid w:val="00EF7B67"/>
    <w:rsid w:val="00EF7DF7"/>
    <w:rsid w:val="00F003B4"/>
    <w:rsid w:val="00F00B4A"/>
    <w:rsid w:val="00F00F95"/>
    <w:rsid w:val="00F01B85"/>
    <w:rsid w:val="00F0231F"/>
    <w:rsid w:val="00F02661"/>
    <w:rsid w:val="00F02674"/>
    <w:rsid w:val="00F02767"/>
    <w:rsid w:val="00F02855"/>
    <w:rsid w:val="00F02876"/>
    <w:rsid w:val="00F02BA5"/>
    <w:rsid w:val="00F02CCD"/>
    <w:rsid w:val="00F02CD1"/>
    <w:rsid w:val="00F02D1D"/>
    <w:rsid w:val="00F030E1"/>
    <w:rsid w:val="00F0385C"/>
    <w:rsid w:val="00F03CC3"/>
    <w:rsid w:val="00F04638"/>
    <w:rsid w:val="00F05100"/>
    <w:rsid w:val="00F0511B"/>
    <w:rsid w:val="00F05667"/>
    <w:rsid w:val="00F05991"/>
    <w:rsid w:val="00F0603A"/>
    <w:rsid w:val="00F060DC"/>
    <w:rsid w:val="00F06429"/>
    <w:rsid w:val="00F069D8"/>
    <w:rsid w:val="00F073C9"/>
    <w:rsid w:val="00F07420"/>
    <w:rsid w:val="00F079C3"/>
    <w:rsid w:val="00F103FF"/>
    <w:rsid w:val="00F10BC9"/>
    <w:rsid w:val="00F10CC9"/>
    <w:rsid w:val="00F10DDF"/>
    <w:rsid w:val="00F10F6E"/>
    <w:rsid w:val="00F110EB"/>
    <w:rsid w:val="00F11C8F"/>
    <w:rsid w:val="00F124C1"/>
    <w:rsid w:val="00F12A02"/>
    <w:rsid w:val="00F12F82"/>
    <w:rsid w:val="00F130C2"/>
    <w:rsid w:val="00F13A3F"/>
    <w:rsid w:val="00F140DF"/>
    <w:rsid w:val="00F14C76"/>
    <w:rsid w:val="00F15A1B"/>
    <w:rsid w:val="00F16296"/>
    <w:rsid w:val="00F168EF"/>
    <w:rsid w:val="00F17DAE"/>
    <w:rsid w:val="00F20475"/>
    <w:rsid w:val="00F206BF"/>
    <w:rsid w:val="00F20C2F"/>
    <w:rsid w:val="00F21A05"/>
    <w:rsid w:val="00F22635"/>
    <w:rsid w:val="00F23705"/>
    <w:rsid w:val="00F2379E"/>
    <w:rsid w:val="00F238DB"/>
    <w:rsid w:val="00F23A73"/>
    <w:rsid w:val="00F23A98"/>
    <w:rsid w:val="00F23E26"/>
    <w:rsid w:val="00F2437F"/>
    <w:rsid w:val="00F244BB"/>
    <w:rsid w:val="00F246EB"/>
    <w:rsid w:val="00F24ED7"/>
    <w:rsid w:val="00F258F6"/>
    <w:rsid w:val="00F25C3B"/>
    <w:rsid w:val="00F263D6"/>
    <w:rsid w:val="00F26DF9"/>
    <w:rsid w:val="00F26E35"/>
    <w:rsid w:val="00F270EC"/>
    <w:rsid w:val="00F272FF"/>
    <w:rsid w:val="00F27806"/>
    <w:rsid w:val="00F2786A"/>
    <w:rsid w:val="00F27C19"/>
    <w:rsid w:val="00F27CD5"/>
    <w:rsid w:val="00F27EFE"/>
    <w:rsid w:val="00F30209"/>
    <w:rsid w:val="00F30353"/>
    <w:rsid w:val="00F3139F"/>
    <w:rsid w:val="00F3161D"/>
    <w:rsid w:val="00F316B6"/>
    <w:rsid w:val="00F31B7A"/>
    <w:rsid w:val="00F31CA4"/>
    <w:rsid w:val="00F326D7"/>
    <w:rsid w:val="00F33007"/>
    <w:rsid w:val="00F33C35"/>
    <w:rsid w:val="00F34252"/>
    <w:rsid w:val="00F346C9"/>
    <w:rsid w:val="00F35403"/>
    <w:rsid w:val="00F355E0"/>
    <w:rsid w:val="00F359A1"/>
    <w:rsid w:val="00F35BD2"/>
    <w:rsid w:val="00F35C38"/>
    <w:rsid w:val="00F35D64"/>
    <w:rsid w:val="00F36A95"/>
    <w:rsid w:val="00F36AA7"/>
    <w:rsid w:val="00F37B08"/>
    <w:rsid w:val="00F4015C"/>
    <w:rsid w:val="00F403FB"/>
    <w:rsid w:val="00F40A04"/>
    <w:rsid w:val="00F411E4"/>
    <w:rsid w:val="00F4131D"/>
    <w:rsid w:val="00F417F5"/>
    <w:rsid w:val="00F41EA6"/>
    <w:rsid w:val="00F423EF"/>
    <w:rsid w:val="00F432A4"/>
    <w:rsid w:val="00F43584"/>
    <w:rsid w:val="00F4388C"/>
    <w:rsid w:val="00F43C90"/>
    <w:rsid w:val="00F44265"/>
    <w:rsid w:val="00F4448E"/>
    <w:rsid w:val="00F44704"/>
    <w:rsid w:val="00F450AC"/>
    <w:rsid w:val="00F45192"/>
    <w:rsid w:val="00F46A24"/>
    <w:rsid w:val="00F46B4B"/>
    <w:rsid w:val="00F4712B"/>
    <w:rsid w:val="00F4736D"/>
    <w:rsid w:val="00F47781"/>
    <w:rsid w:val="00F50251"/>
    <w:rsid w:val="00F507BD"/>
    <w:rsid w:val="00F50ACD"/>
    <w:rsid w:val="00F51567"/>
    <w:rsid w:val="00F51E3D"/>
    <w:rsid w:val="00F52F4D"/>
    <w:rsid w:val="00F52FB8"/>
    <w:rsid w:val="00F5398E"/>
    <w:rsid w:val="00F53DF2"/>
    <w:rsid w:val="00F5463E"/>
    <w:rsid w:val="00F547E6"/>
    <w:rsid w:val="00F54C22"/>
    <w:rsid w:val="00F54D40"/>
    <w:rsid w:val="00F5532E"/>
    <w:rsid w:val="00F55A45"/>
    <w:rsid w:val="00F55AEC"/>
    <w:rsid w:val="00F55CB4"/>
    <w:rsid w:val="00F55EC6"/>
    <w:rsid w:val="00F567FE"/>
    <w:rsid w:val="00F568CD"/>
    <w:rsid w:val="00F56F47"/>
    <w:rsid w:val="00F571F4"/>
    <w:rsid w:val="00F574A9"/>
    <w:rsid w:val="00F57580"/>
    <w:rsid w:val="00F604EE"/>
    <w:rsid w:val="00F607D7"/>
    <w:rsid w:val="00F60A89"/>
    <w:rsid w:val="00F612AE"/>
    <w:rsid w:val="00F620A0"/>
    <w:rsid w:val="00F621F7"/>
    <w:rsid w:val="00F626CF"/>
    <w:rsid w:val="00F631DC"/>
    <w:rsid w:val="00F63256"/>
    <w:rsid w:val="00F63307"/>
    <w:rsid w:val="00F6369F"/>
    <w:rsid w:val="00F63D98"/>
    <w:rsid w:val="00F63F73"/>
    <w:rsid w:val="00F642EB"/>
    <w:rsid w:val="00F6445A"/>
    <w:rsid w:val="00F646D9"/>
    <w:rsid w:val="00F648E0"/>
    <w:rsid w:val="00F64923"/>
    <w:rsid w:val="00F64BAC"/>
    <w:rsid w:val="00F64EDA"/>
    <w:rsid w:val="00F64F0D"/>
    <w:rsid w:val="00F6503F"/>
    <w:rsid w:val="00F65D11"/>
    <w:rsid w:val="00F65ED3"/>
    <w:rsid w:val="00F6654F"/>
    <w:rsid w:val="00F67DCE"/>
    <w:rsid w:val="00F70A27"/>
    <w:rsid w:val="00F71101"/>
    <w:rsid w:val="00F711C9"/>
    <w:rsid w:val="00F71514"/>
    <w:rsid w:val="00F71922"/>
    <w:rsid w:val="00F71F32"/>
    <w:rsid w:val="00F721D4"/>
    <w:rsid w:val="00F721EF"/>
    <w:rsid w:val="00F728D9"/>
    <w:rsid w:val="00F72999"/>
    <w:rsid w:val="00F72B82"/>
    <w:rsid w:val="00F72FF6"/>
    <w:rsid w:val="00F73533"/>
    <w:rsid w:val="00F73A9D"/>
    <w:rsid w:val="00F73AF4"/>
    <w:rsid w:val="00F748CE"/>
    <w:rsid w:val="00F74D3A"/>
    <w:rsid w:val="00F75464"/>
    <w:rsid w:val="00F75C00"/>
    <w:rsid w:val="00F75FA1"/>
    <w:rsid w:val="00F763E7"/>
    <w:rsid w:val="00F77073"/>
    <w:rsid w:val="00F7767B"/>
    <w:rsid w:val="00F7791F"/>
    <w:rsid w:val="00F77CDC"/>
    <w:rsid w:val="00F807A8"/>
    <w:rsid w:val="00F815B8"/>
    <w:rsid w:val="00F81916"/>
    <w:rsid w:val="00F8213E"/>
    <w:rsid w:val="00F82144"/>
    <w:rsid w:val="00F82C5F"/>
    <w:rsid w:val="00F834FA"/>
    <w:rsid w:val="00F835B5"/>
    <w:rsid w:val="00F837A6"/>
    <w:rsid w:val="00F83AD5"/>
    <w:rsid w:val="00F83D7F"/>
    <w:rsid w:val="00F845F7"/>
    <w:rsid w:val="00F8487E"/>
    <w:rsid w:val="00F86208"/>
    <w:rsid w:val="00F865A4"/>
    <w:rsid w:val="00F86764"/>
    <w:rsid w:val="00F869E2"/>
    <w:rsid w:val="00F86BCD"/>
    <w:rsid w:val="00F86E1D"/>
    <w:rsid w:val="00F86FEE"/>
    <w:rsid w:val="00F900CD"/>
    <w:rsid w:val="00F9034B"/>
    <w:rsid w:val="00F90E39"/>
    <w:rsid w:val="00F90EAD"/>
    <w:rsid w:val="00F90F66"/>
    <w:rsid w:val="00F90F68"/>
    <w:rsid w:val="00F91086"/>
    <w:rsid w:val="00F91A50"/>
    <w:rsid w:val="00F91A63"/>
    <w:rsid w:val="00F91F66"/>
    <w:rsid w:val="00F91FE9"/>
    <w:rsid w:val="00F92506"/>
    <w:rsid w:val="00F92545"/>
    <w:rsid w:val="00F93759"/>
    <w:rsid w:val="00F941D1"/>
    <w:rsid w:val="00F94689"/>
    <w:rsid w:val="00F947DB"/>
    <w:rsid w:val="00F95293"/>
    <w:rsid w:val="00F95708"/>
    <w:rsid w:val="00F957B7"/>
    <w:rsid w:val="00F95903"/>
    <w:rsid w:val="00F959BC"/>
    <w:rsid w:val="00F95C3C"/>
    <w:rsid w:val="00F95F3C"/>
    <w:rsid w:val="00F96212"/>
    <w:rsid w:val="00F96C17"/>
    <w:rsid w:val="00F97530"/>
    <w:rsid w:val="00F97B34"/>
    <w:rsid w:val="00F97BDA"/>
    <w:rsid w:val="00F97D83"/>
    <w:rsid w:val="00FA0673"/>
    <w:rsid w:val="00FA0B35"/>
    <w:rsid w:val="00FA1251"/>
    <w:rsid w:val="00FA1539"/>
    <w:rsid w:val="00FA1B46"/>
    <w:rsid w:val="00FA206C"/>
    <w:rsid w:val="00FA21D7"/>
    <w:rsid w:val="00FA24FD"/>
    <w:rsid w:val="00FA2559"/>
    <w:rsid w:val="00FA2620"/>
    <w:rsid w:val="00FA2B38"/>
    <w:rsid w:val="00FA2FA0"/>
    <w:rsid w:val="00FA327B"/>
    <w:rsid w:val="00FA328F"/>
    <w:rsid w:val="00FA3EBC"/>
    <w:rsid w:val="00FA4000"/>
    <w:rsid w:val="00FA421E"/>
    <w:rsid w:val="00FA444E"/>
    <w:rsid w:val="00FA44E6"/>
    <w:rsid w:val="00FA6422"/>
    <w:rsid w:val="00FA64B2"/>
    <w:rsid w:val="00FA698A"/>
    <w:rsid w:val="00FA6A3C"/>
    <w:rsid w:val="00FA6F10"/>
    <w:rsid w:val="00FA7599"/>
    <w:rsid w:val="00FA7F1D"/>
    <w:rsid w:val="00FB0313"/>
    <w:rsid w:val="00FB1032"/>
    <w:rsid w:val="00FB16EC"/>
    <w:rsid w:val="00FB1AE1"/>
    <w:rsid w:val="00FB278B"/>
    <w:rsid w:val="00FB350C"/>
    <w:rsid w:val="00FB37CF"/>
    <w:rsid w:val="00FB3AB4"/>
    <w:rsid w:val="00FB439B"/>
    <w:rsid w:val="00FB4D69"/>
    <w:rsid w:val="00FB66C7"/>
    <w:rsid w:val="00FB69F5"/>
    <w:rsid w:val="00FB7758"/>
    <w:rsid w:val="00FB77F5"/>
    <w:rsid w:val="00FB7D65"/>
    <w:rsid w:val="00FC0038"/>
    <w:rsid w:val="00FC1365"/>
    <w:rsid w:val="00FC25A6"/>
    <w:rsid w:val="00FC2627"/>
    <w:rsid w:val="00FC26FA"/>
    <w:rsid w:val="00FC29CF"/>
    <w:rsid w:val="00FC2F14"/>
    <w:rsid w:val="00FC3BD6"/>
    <w:rsid w:val="00FC4781"/>
    <w:rsid w:val="00FC4F81"/>
    <w:rsid w:val="00FC623B"/>
    <w:rsid w:val="00FC6821"/>
    <w:rsid w:val="00FC6829"/>
    <w:rsid w:val="00FC6A40"/>
    <w:rsid w:val="00FC6A84"/>
    <w:rsid w:val="00FC730D"/>
    <w:rsid w:val="00FC7703"/>
    <w:rsid w:val="00FC79DE"/>
    <w:rsid w:val="00FC7B73"/>
    <w:rsid w:val="00FC7E41"/>
    <w:rsid w:val="00FD081C"/>
    <w:rsid w:val="00FD0C58"/>
    <w:rsid w:val="00FD0D91"/>
    <w:rsid w:val="00FD10DE"/>
    <w:rsid w:val="00FD10F3"/>
    <w:rsid w:val="00FD180C"/>
    <w:rsid w:val="00FD1D5A"/>
    <w:rsid w:val="00FD1E49"/>
    <w:rsid w:val="00FD1EDF"/>
    <w:rsid w:val="00FD2077"/>
    <w:rsid w:val="00FD2416"/>
    <w:rsid w:val="00FD2935"/>
    <w:rsid w:val="00FD2BD2"/>
    <w:rsid w:val="00FD2BF8"/>
    <w:rsid w:val="00FD3751"/>
    <w:rsid w:val="00FD3899"/>
    <w:rsid w:val="00FD39CB"/>
    <w:rsid w:val="00FD3D98"/>
    <w:rsid w:val="00FD45C3"/>
    <w:rsid w:val="00FD598F"/>
    <w:rsid w:val="00FD6441"/>
    <w:rsid w:val="00FD6605"/>
    <w:rsid w:val="00FD6BDD"/>
    <w:rsid w:val="00FD74B6"/>
    <w:rsid w:val="00FD77A8"/>
    <w:rsid w:val="00FD7A4E"/>
    <w:rsid w:val="00FE01EB"/>
    <w:rsid w:val="00FE0561"/>
    <w:rsid w:val="00FE0D8B"/>
    <w:rsid w:val="00FE19A3"/>
    <w:rsid w:val="00FE1B30"/>
    <w:rsid w:val="00FE1EEF"/>
    <w:rsid w:val="00FE2B17"/>
    <w:rsid w:val="00FE300D"/>
    <w:rsid w:val="00FE31D1"/>
    <w:rsid w:val="00FE3B3B"/>
    <w:rsid w:val="00FE3D0F"/>
    <w:rsid w:val="00FE4ED3"/>
    <w:rsid w:val="00FE56C2"/>
    <w:rsid w:val="00FE5A56"/>
    <w:rsid w:val="00FE5D69"/>
    <w:rsid w:val="00FE5F07"/>
    <w:rsid w:val="00FE65E0"/>
    <w:rsid w:val="00FE6FAA"/>
    <w:rsid w:val="00FE7070"/>
    <w:rsid w:val="00FE7485"/>
    <w:rsid w:val="00FE74AE"/>
    <w:rsid w:val="00FE7E27"/>
    <w:rsid w:val="00FF0552"/>
    <w:rsid w:val="00FF0A5B"/>
    <w:rsid w:val="00FF21D4"/>
    <w:rsid w:val="00FF26DD"/>
    <w:rsid w:val="00FF2A42"/>
    <w:rsid w:val="00FF3B06"/>
    <w:rsid w:val="00FF4BDF"/>
    <w:rsid w:val="00FF4F0B"/>
    <w:rsid w:val="00FF53A0"/>
    <w:rsid w:val="00FF5615"/>
    <w:rsid w:val="00FF5B6C"/>
    <w:rsid w:val="00FF6228"/>
    <w:rsid w:val="00FF6655"/>
    <w:rsid w:val="00FF6D6E"/>
    <w:rsid w:val="00FF6DAA"/>
    <w:rsid w:val="00FF6DE9"/>
    <w:rsid w:val="00FF70C0"/>
    <w:rsid w:val="00FF732A"/>
    <w:rsid w:val="00FF7DDB"/>
    <w:rsid w:val="00FF7E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49D118B3"/>
  <w15:docId w15:val="{0F6CEBC0-9B25-4635-AC1C-C95BFBA98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66ABF"/>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9"/>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aliases w:val="cap"/>
    <w:basedOn w:val="a"/>
    <w:next w:val="a"/>
    <w:qFormat/>
    <w:pPr>
      <w:spacing w:before="120" w:after="120"/>
    </w:pPr>
    <w:rPr>
      <w:b/>
    </w:rPr>
  </w:style>
  <w:style w:type="character" w:styleId="ad">
    <w:name w:val="Hyperlink"/>
    <w:rPr>
      <w:color w:val="0000FF"/>
      <w:u w:val="single"/>
    </w:rPr>
  </w:style>
  <w:style w:type="character" w:styleId="ae">
    <w:name w:val="FollowedHyperlink"/>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rPr>
      <w:rFonts w:ascii="Courier New" w:hAnsi="Courier New"/>
      <w:lang w:val="nb-NO"/>
    </w:rPr>
  </w:style>
  <w:style w:type="paragraph" w:customStyle="1" w:styleId="TAJ">
    <w:name w:val="TAJ"/>
    <w:basedOn w:val="TH"/>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style>
  <w:style w:type="character" w:styleId="af3">
    <w:name w:val="annotation reference"/>
    <w:rPr>
      <w:sz w:val="16"/>
    </w:rPr>
  </w:style>
  <w:style w:type="paragraph" w:customStyle="1" w:styleId="Guidance">
    <w:name w:val="Guidance"/>
    <w:basedOn w:val="a"/>
    <w:rPr>
      <w:i/>
      <w:color w:val="0000FF"/>
    </w:rPr>
  </w:style>
  <w:style w:type="paragraph" w:styleId="af4">
    <w:name w:val="annotation text"/>
    <w:basedOn w:val="a"/>
    <w:link w:val="af5"/>
  </w:style>
  <w:style w:type="character" w:styleId="af6">
    <w:name w:val="page number"/>
    <w:basedOn w:val="a0"/>
  </w:style>
  <w:style w:type="paragraph" w:styleId="af7">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4"/>
    <w:next w:val="af4"/>
    <w:semiHidden/>
    <w:rPr>
      <w:b/>
      <w:bCs/>
    </w:rPr>
  </w:style>
  <w:style w:type="paragraph" w:styleId="af8">
    <w:name w:val="Balloon Text"/>
    <w:basedOn w:val="a"/>
    <w:semiHidden/>
    <w:rPr>
      <w:rFonts w:ascii="Arial" w:eastAsia="ＭＳ ゴシック" w:hAnsi="Arial"/>
      <w:sz w:val="16"/>
      <w:szCs w:val="16"/>
    </w:rPr>
  </w:style>
  <w:style w:type="paragraph" w:styleId="af9">
    <w:name w:val="annotation subject"/>
    <w:basedOn w:val="af4"/>
    <w:next w:val="af4"/>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a">
    <w:name w:val="Table Grid"/>
    <w:basedOn w:val="a1"/>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1"/>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b">
    <w:name w:val="Body Text First Indent"/>
    <w:basedOn w:val="af1"/>
    <w:pPr>
      <w:ind w:firstLineChars="100" w:firstLine="210"/>
    </w:pPr>
  </w:style>
  <w:style w:type="paragraph" w:styleId="28">
    <w:name w:val="Body Text First Indent 2"/>
    <w:basedOn w:val="af7"/>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5">
    <w:name w:val="コメント文字列 (文字)"/>
    <w:link w:val="af4"/>
    <w:rsid w:val="001D5F89"/>
    <w:rPr>
      <w:lang w:val="en-GB" w:eastAsia="en-US"/>
    </w:rPr>
  </w:style>
  <w:style w:type="paragraph" w:styleId="afc">
    <w:name w:val="Date"/>
    <w:basedOn w:val="a"/>
    <w:next w:val="a"/>
    <w:link w:val="afd"/>
    <w:rsid w:val="001D5F89"/>
    <w:pPr>
      <w:overflowPunct w:val="0"/>
      <w:autoSpaceDE w:val="0"/>
      <w:autoSpaceDN w:val="0"/>
      <w:adjustRightInd w:val="0"/>
      <w:spacing w:after="0"/>
      <w:jc w:val="both"/>
      <w:textAlignment w:val="baseline"/>
    </w:pPr>
    <w:rPr>
      <w:rFonts w:eastAsia="Times New Roman"/>
    </w:rPr>
  </w:style>
  <w:style w:type="character" w:customStyle="1" w:styleId="afd">
    <w:name w:val="日付 (文字)"/>
    <w:link w:val="afc"/>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e">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f">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0">
    <w:name w:val="Title"/>
    <w:basedOn w:val="a"/>
    <w:link w:val="aff1"/>
    <w:qFormat/>
    <w:rsid w:val="002536ED"/>
    <w:pPr>
      <w:widowControl w:val="0"/>
      <w:spacing w:after="0"/>
      <w:jc w:val="center"/>
    </w:pPr>
    <w:rPr>
      <w:rFonts w:ascii="Century" w:hAnsi="Century"/>
      <w:b/>
      <w:kern w:val="2"/>
      <w:sz w:val="28"/>
      <w:lang w:val="x-none" w:eastAsia="ja-JP"/>
    </w:rPr>
  </w:style>
  <w:style w:type="character" w:customStyle="1" w:styleId="aff1">
    <w:name w:val="表題 (文字)"/>
    <w:link w:val="aff0"/>
    <w:rsid w:val="002536ED"/>
    <w:rPr>
      <w:rFonts w:ascii="Century" w:hAnsi="Century"/>
      <w:b/>
      <w:kern w:val="2"/>
      <w:sz w:val="28"/>
      <w:lang w:eastAsia="ja-JP"/>
    </w:rPr>
  </w:style>
  <w:style w:type="character" w:customStyle="1" w:styleId="TALChar">
    <w:name w:val="TAL Char"/>
    <w:link w:val="TAL"/>
    <w:qFormat/>
    <w:locked/>
    <w:rsid w:val="001F2420"/>
    <w:rPr>
      <w:rFonts w:ascii="Arial" w:hAnsi="Arial"/>
      <w:sz w:val="18"/>
      <w:lang w:val="en-GB" w:eastAsia="en-US"/>
    </w:rPr>
  </w:style>
  <w:style w:type="paragraph" w:styleId="aff2">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表段落11,列,列表段,P"/>
    <w:basedOn w:val="a"/>
    <w:link w:val="aff3"/>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 w:type="character" w:customStyle="1" w:styleId="aff3">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basedOn w:val="a0"/>
    <w:link w:val="aff2"/>
    <w:uiPriority w:val="34"/>
    <w:qFormat/>
    <w:locked/>
    <w:rsid w:val="005B63D3"/>
    <w:rPr>
      <w:lang w:val="en-GB" w:eastAsia="en-US"/>
    </w:rPr>
  </w:style>
  <w:style w:type="character" w:styleId="aff4">
    <w:name w:val="Mention"/>
    <w:basedOn w:val="a0"/>
    <w:uiPriority w:val="99"/>
    <w:semiHidden/>
    <w:unhideWhenUsed/>
    <w:rsid w:val="00DD7B5E"/>
    <w:rPr>
      <w:color w:val="2B579A"/>
      <w:shd w:val="clear" w:color="auto" w:fill="E6E6E6"/>
    </w:rPr>
  </w:style>
  <w:style w:type="character" w:styleId="aff5">
    <w:name w:val="Placeholder Text"/>
    <w:basedOn w:val="a0"/>
    <w:uiPriority w:val="99"/>
    <w:semiHidden/>
    <w:rsid w:val="008C2D0B"/>
    <w:rPr>
      <w:color w:val="808080"/>
    </w:rPr>
  </w:style>
  <w:style w:type="paragraph" w:customStyle="1" w:styleId="Agreements">
    <w:name w:val="Agreements"/>
    <w:basedOn w:val="a"/>
    <w:next w:val="a"/>
    <w:link w:val="Agreements0"/>
    <w:qFormat/>
    <w:rsid w:val="00D42FB2"/>
    <w:pPr>
      <w:widowControl w:val="0"/>
      <w:snapToGrid w:val="0"/>
      <w:spacing w:after="0"/>
      <w:jc w:val="both"/>
    </w:pPr>
    <w:rPr>
      <w:rFonts w:eastAsiaTheme="minorEastAsia" w:cstheme="minorBidi"/>
      <w:b/>
      <w:kern w:val="2"/>
      <w:szCs w:val="22"/>
      <w:lang w:val="en-US" w:eastAsia="ja-JP"/>
    </w:rPr>
  </w:style>
  <w:style w:type="character" w:customStyle="1" w:styleId="Agreements0">
    <w:name w:val="Agreements (文字)"/>
    <w:basedOn w:val="a0"/>
    <w:link w:val="Agreements"/>
    <w:rsid w:val="00D42FB2"/>
    <w:rPr>
      <w:rFonts w:eastAsiaTheme="minorEastAsia" w:cstheme="minorBidi"/>
      <w:b/>
      <w:kern w:val="2"/>
      <w:szCs w:val="22"/>
    </w:rPr>
  </w:style>
  <w:style w:type="character" w:customStyle="1" w:styleId="TACChar">
    <w:name w:val="TAC Char"/>
    <w:link w:val="TAC"/>
    <w:qFormat/>
    <w:locked/>
    <w:rsid w:val="00D7549A"/>
    <w:rPr>
      <w:rFonts w:ascii="Arial" w:hAnsi="Arial"/>
      <w:sz w:val="18"/>
      <w:lang w:val="en-GB" w:eastAsia="en-US"/>
    </w:rPr>
  </w:style>
  <w:style w:type="character" w:customStyle="1" w:styleId="TAHCar">
    <w:name w:val="TAH Car"/>
    <w:link w:val="TAH"/>
    <w:qFormat/>
    <w:rsid w:val="00D7549A"/>
    <w:rPr>
      <w:rFonts w:ascii="Arial" w:hAnsi="Arial"/>
      <w:b/>
      <w:sz w:val="18"/>
      <w:lang w:val="en-GB"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rsid w:val="007F3478"/>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48324">
      <w:bodyDiv w:val="1"/>
      <w:marLeft w:val="0"/>
      <w:marRight w:val="0"/>
      <w:marTop w:val="0"/>
      <w:marBottom w:val="0"/>
      <w:divBdr>
        <w:top w:val="none" w:sz="0" w:space="0" w:color="auto"/>
        <w:left w:val="none" w:sz="0" w:space="0" w:color="auto"/>
        <w:bottom w:val="none" w:sz="0" w:space="0" w:color="auto"/>
        <w:right w:val="none" w:sz="0" w:space="0" w:color="auto"/>
      </w:divBdr>
      <w:divsChild>
        <w:div w:id="260915848">
          <w:marLeft w:val="547"/>
          <w:marRight w:val="0"/>
          <w:marTop w:val="86"/>
          <w:marBottom w:val="0"/>
          <w:divBdr>
            <w:top w:val="none" w:sz="0" w:space="0" w:color="auto"/>
            <w:left w:val="none" w:sz="0" w:space="0" w:color="auto"/>
            <w:bottom w:val="none" w:sz="0" w:space="0" w:color="auto"/>
            <w:right w:val="none" w:sz="0" w:space="0" w:color="auto"/>
          </w:divBdr>
        </w:div>
        <w:div w:id="19821908">
          <w:marLeft w:val="547"/>
          <w:marRight w:val="0"/>
          <w:marTop w:val="86"/>
          <w:marBottom w:val="0"/>
          <w:divBdr>
            <w:top w:val="none" w:sz="0" w:space="0" w:color="auto"/>
            <w:left w:val="none" w:sz="0" w:space="0" w:color="auto"/>
            <w:bottom w:val="none" w:sz="0" w:space="0" w:color="auto"/>
            <w:right w:val="none" w:sz="0" w:space="0" w:color="auto"/>
          </w:divBdr>
        </w:div>
        <w:div w:id="2104835400">
          <w:marLeft w:val="547"/>
          <w:marRight w:val="0"/>
          <w:marTop w:val="86"/>
          <w:marBottom w:val="0"/>
          <w:divBdr>
            <w:top w:val="none" w:sz="0" w:space="0" w:color="auto"/>
            <w:left w:val="none" w:sz="0" w:space="0" w:color="auto"/>
            <w:bottom w:val="none" w:sz="0" w:space="0" w:color="auto"/>
            <w:right w:val="none" w:sz="0" w:space="0" w:color="auto"/>
          </w:divBdr>
        </w:div>
      </w:divsChild>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0497460">
      <w:bodyDiv w:val="1"/>
      <w:marLeft w:val="0"/>
      <w:marRight w:val="0"/>
      <w:marTop w:val="0"/>
      <w:marBottom w:val="0"/>
      <w:divBdr>
        <w:top w:val="none" w:sz="0" w:space="0" w:color="auto"/>
        <w:left w:val="none" w:sz="0" w:space="0" w:color="auto"/>
        <w:bottom w:val="none" w:sz="0" w:space="0" w:color="auto"/>
        <w:right w:val="none" w:sz="0" w:space="0" w:color="auto"/>
      </w:divBdr>
      <w:divsChild>
        <w:div w:id="685790868">
          <w:marLeft w:val="1166"/>
          <w:marRight w:val="0"/>
          <w:marTop w:val="77"/>
          <w:marBottom w:val="0"/>
          <w:divBdr>
            <w:top w:val="none" w:sz="0" w:space="0" w:color="auto"/>
            <w:left w:val="none" w:sz="0" w:space="0" w:color="auto"/>
            <w:bottom w:val="none" w:sz="0" w:space="0" w:color="auto"/>
            <w:right w:val="none" w:sz="0" w:space="0" w:color="auto"/>
          </w:divBdr>
        </w:div>
      </w:divsChild>
    </w:div>
    <w:div w:id="5670424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3590694">
      <w:bodyDiv w:val="1"/>
      <w:marLeft w:val="0"/>
      <w:marRight w:val="0"/>
      <w:marTop w:val="0"/>
      <w:marBottom w:val="0"/>
      <w:divBdr>
        <w:top w:val="none" w:sz="0" w:space="0" w:color="auto"/>
        <w:left w:val="none" w:sz="0" w:space="0" w:color="auto"/>
        <w:bottom w:val="none" w:sz="0" w:space="0" w:color="auto"/>
        <w:right w:val="none" w:sz="0" w:space="0" w:color="auto"/>
      </w:divBdr>
    </w:div>
    <w:div w:id="260650464">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2489667">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7914685">
      <w:bodyDiv w:val="1"/>
      <w:marLeft w:val="0"/>
      <w:marRight w:val="0"/>
      <w:marTop w:val="0"/>
      <w:marBottom w:val="0"/>
      <w:divBdr>
        <w:top w:val="none" w:sz="0" w:space="0" w:color="auto"/>
        <w:left w:val="none" w:sz="0" w:space="0" w:color="auto"/>
        <w:bottom w:val="none" w:sz="0" w:space="0" w:color="auto"/>
        <w:right w:val="none" w:sz="0" w:space="0" w:color="auto"/>
      </w:divBdr>
      <w:divsChild>
        <w:div w:id="129061968">
          <w:marLeft w:val="1166"/>
          <w:marRight w:val="0"/>
          <w:marTop w:val="7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9105273">
      <w:bodyDiv w:val="1"/>
      <w:marLeft w:val="0"/>
      <w:marRight w:val="0"/>
      <w:marTop w:val="0"/>
      <w:marBottom w:val="0"/>
      <w:divBdr>
        <w:top w:val="none" w:sz="0" w:space="0" w:color="auto"/>
        <w:left w:val="none" w:sz="0" w:space="0" w:color="auto"/>
        <w:bottom w:val="none" w:sz="0" w:space="0" w:color="auto"/>
        <w:right w:val="none" w:sz="0" w:space="0" w:color="auto"/>
      </w:divBdr>
      <w:divsChild>
        <w:div w:id="1118914367">
          <w:marLeft w:val="547"/>
          <w:marRight w:val="0"/>
          <w:marTop w:val="86"/>
          <w:marBottom w:val="0"/>
          <w:divBdr>
            <w:top w:val="none" w:sz="0" w:space="0" w:color="auto"/>
            <w:left w:val="none" w:sz="0" w:space="0" w:color="auto"/>
            <w:bottom w:val="none" w:sz="0" w:space="0" w:color="auto"/>
            <w:right w:val="none" w:sz="0" w:space="0" w:color="auto"/>
          </w:divBdr>
        </w:div>
        <w:div w:id="1559782370">
          <w:marLeft w:val="1166"/>
          <w:marRight w:val="0"/>
          <w:marTop w:val="77"/>
          <w:marBottom w:val="0"/>
          <w:divBdr>
            <w:top w:val="none" w:sz="0" w:space="0" w:color="auto"/>
            <w:left w:val="none" w:sz="0" w:space="0" w:color="auto"/>
            <w:bottom w:val="none" w:sz="0" w:space="0" w:color="auto"/>
            <w:right w:val="none" w:sz="0" w:space="0" w:color="auto"/>
          </w:divBdr>
        </w:div>
        <w:div w:id="1862667257">
          <w:marLeft w:val="1166"/>
          <w:marRight w:val="0"/>
          <w:marTop w:val="77"/>
          <w:marBottom w:val="0"/>
          <w:divBdr>
            <w:top w:val="none" w:sz="0" w:space="0" w:color="auto"/>
            <w:left w:val="none" w:sz="0" w:space="0" w:color="auto"/>
            <w:bottom w:val="none" w:sz="0" w:space="0" w:color="auto"/>
            <w:right w:val="none" w:sz="0" w:space="0" w:color="auto"/>
          </w:divBdr>
        </w:div>
        <w:div w:id="1435250741">
          <w:marLeft w:val="1800"/>
          <w:marRight w:val="0"/>
          <w:marTop w:val="67"/>
          <w:marBottom w:val="0"/>
          <w:divBdr>
            <w:top w:val="none" w:sz="0" w:space="0" w:color="auto"/>
            <w:left w:val="none" w:sz="0" w:space="0" w:color="auto"/>
            <w:bottom w:val="none" w:sz="0" w:space="0" w:color="auto"/>
            <w:right w:val="none" w:sz="0" w:space="0" w:color="auto"/>
          </w:divBdr>
        </w:div>
        <w:div w:id="879627196">
          <w:marLeft w:val="1800"/>
          <w:marRight w:val="0"/>
          <w:marTop w:val="67"/>
          <w:marBottom w:val="0"/>
          <w:divBdr>
            <w:top w:val="none" w:sz="0" w:space="0" w:color="auto"/>
            <w:left w:val="none" w:sz="0" w:space="0" w:color="auto"/>
            <w:bottom w:val="none" w:sz="0" w:space="0" w:color="auto"/>
            <w:right w:val="none" w:sz="0" w:space="0" w:color="auto"/>
          </w:divBdr>
        </w:div>
        <w:div w:id="651719632">
          <w:marLeft w:val="1800"/>
          <w:marRight w:val="0"/>
          <w:marTop w:val="67"/>
          <w:marBottom w:val="0"/>
          <w:divBdr>
            <w:top w:val="none" w:sz="0" w:space="0" w:color="auto"/>
            <w:left w:val="none" w:sz="0" w:space="0" w:color="auto"/>
            <w:bottom w:val="none" w:sz="0" w:space="0" w:color="auto"/>
            <w:right w:val="none" w:sz="0" w:space="0" w:color="auto"/>
          </w:divBdr>
        </w:div>
      </w:divsChild>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1308658">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18936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7026878">
      <w:bodyDiv w:val="1"/>
      <w:marLeft w:val="0"/>
      <w:marRight w:val="0"/>
      <w:marTop w:val="0"/>
      <w:marBottom w:val="0"/>
      <w:divBdr>
        <w:top w:val="none" w:sz="0" w:space="0" w:color="auto"/>
        <w:left w:val="none" w:sz="0" w:space="0" w:color="auto"/>
        <w:bottom w:val="none" w:sz="0" w:space="0" w:color="auto"/>
        <w:right w:val="none" w:sz="0" w:space="0" w:color="auto"/>
      </w:divBdr>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64019031">
      <w:bodyDiv w:val="1"/>
      <w:marLeft w:val="0"/>
      <w:marRight w:val="0"/>
      <w:marTop w:val="0"/>
      <w:marBottom w:val="0"/>
      <w:divBdr>
        <w:top w:val="none" w:sz="0" w:space="0" w:color="auto"/>
        <w:left w:val="none" w:sz="0" w:space="0" w:color="auto"/>
        <w:bottom w:val="none" w:sz="0" w:space="0" w:color="auto"/>
        <w:right w:val="none" w:sz="0" w:space="0" w:color="auto"/>
      </w:divBdr>
      <w:divsChild>
        <w:div w:id="311297279">
          <w:marLeft w:val="0"/>
          <w:marRight w:val="0"/>
          <w:marTop w:val="0"/>
          <w:marBottom w:val="0"/>
          <w:divBdr>
            <w:top w:val="none" w:sz="0" w:space="0" w:color="auto"/>
            <w:left w:val="none" w:sz="0" w:space="0" w:color="auto"/>
            <w:bottom w:val="none" w:sz="0" w:space="0" w:color="auto"/>
            <w:right w:val="none" w:sz="0" w:space="0" w:color="auto"/>
          </w:divBdr>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63308291">
      <w:bodyDiv w:val="1"/>
      <w:marLeft w:val="0"/>
      <w:marRight w:val="0"/>
      <w:marTop w:val="0"/>
      <w:marBottom w:val="0"/>
      <w:divBdr>
        <w:top w:val="none" w:sz="0" w:space="0" w:color="auto"/>
        <w:left w:val="none" w:sz="0" w:space="0" w:color="auto"/>
        <w:bottom w:val="none" w:sz="0" w:space="0" w:color="auto"/>
        <w:right w:val="none" w:sz="0" w:space="0" w:color="auto"/>
      </w:divBdr>
      <w:divsChild>
        <w:div w:id="29304125">
          <w:marLeft w:val="1166"/>
          <w:marRight w:val="0"/>
          <w:marTop w:val="77"/>
          <w:marBottom w:val="0"/>
          <w:divBdr>
            <w:top w:val="none" w:sz="0" w:space="0" w:color="auto"/>
            <w:left w:val="none" w:sz="0" w:space="0" w:color="auto"/>
            <w:bottom w:val="none" w:sz="0" w:space="0" w:color="auto"/>
            <w:right w:val="none" w:sz="0" w:space="0" w:color="auto"/>
          </w:divBdr>
        </w:div>
      </w:divsChild>
    </w:div>
    <w:div w:id="793786960">
      <w:bodyDiv w:val="1"/>
      <w:marLeft w:val="0"/>
      <w:marRight w:val="0"/>
      <w:marTop w:val="0"/>
      <w:marBottom w:val="0"/>
      <w:divBdr>
        <w:top w:val="none" w:sz="0" w:space="0" w:color="auto"/>
        <w:left w:val="none" w:sz="0" w:space="0" w:color="auto"/>
        <w:bottom w:val="none" w:sz="0" w:space="0" w:color="auto"/>
        <w:right w:val="none" w:sz="0" w:space="0" w:color="auto"/>
      </w:divBdr>
      <w:divsChild>
        <w:div w:id="14843861">
          <w:marLeft w:val="2520"/>
          <w:marRight w:val="0"/>
          <w:marTop w:val="58"/>
          <w:marBottom w:val="0"/>
          <w:divBdr>
            <w:top w:val="none" w:sz="0" w:space="0" w:color="auto"/>
            <w:left w:val="none" w:sz="0" w:space="0" w:color="auto"/>
            <w:bottom w:val="none" w:sz="0" w:space="0" w:color="auto"/>
            <w:right w:val="none" w:sz="0" w:space="0" w:color="auto"/>
          </w:divBdr>
        </w:div>
      </w:divsChild>
    </w:div>
    <w:div w:id="804782104">
      <w:bodyDiv w:val="1"/>
      <w:marLeft w:val="0"/>
      <w:marRight w:val="0"/>
      <w:marTop w:val="0"/>
      <w:marBottom w:val="0"/>
      <w:divBdr>
        <w:top w:val="none" w:sz="0" w:space="0" w:color="auto"/>
        <w:left w:val="none" w:sz="0" w:space="0" w:color="auto"/>
        <w:bottom w:val="none" w:sz="0" w:space="0" w:color="auto"/>
        <w:right w:val="none" w:sz="0" w:space="0" w:color="auto"/>
      </w:divBdr>
    </w:div>
    <w:div w:id="876624793">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34555391">
      <w:bodyDiv w:val="1"/>
      <w:marLeft w:val="0"/>
      <w:marRight w:val="0"/>
      <w:marTop w:val="0"/>
      <w:marBottom w:val="0"/>
      <w:divBdr>
        <w:top w:val="none" w:sz="0" w:space="0" w:color="auto"/>
        <w:left w:val="none" w:sz="0" w:space="0" w:color="auto"/>
        <w:bottom w:val="none" w:sz="0" w:space="0" w:color="auto"/>
        <w:right w:val="none" w:sz="0" w:space="0" w:color="auto"/>
      </w:divBdr>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8513275">
      <w:bodyDiv w:val="1"/>
      <w:marLeft w:val="0"/>
      <w:marRight w:val="0"/>
      <w:marTop w:val="0"/>
      <w:marBottom w:val="0"/>
      <w:divBdr>
        <w:top w:val="none" w:sz="0" w:space="0" w:color="auto"/>
        <w:left w:val="none" w:sz="0" w:space="0" w:color="auto"/>
        <w:bottom w:val="none" w:sz="0" w:space="0" w:color="auto"/>
        <w:right w:val="none" w:sz="0" w:space="0" w:color="auto"/>
      </w:divBdr>
      <w:divsChild>
        <w:div w:id="764689834">
          <w:marLeft w:val="547"/>
          <w:marRight w:val="0"/>
          <w:marTop w:val="86"/>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71058810">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2563410">
      <w:bodyDiv w:val="1"/>
      <w:marLeft w:val="0"/>
      <w:marRight w:val="0"/>
      <w:marTop w:val="0"/>
      <w:marBottom w:val="0"/>
      <w:divBdr>
        <w:top w:val="none" w:sz="0" w:space="0" w:color="auto"/>
        <w:left w:val="none" w:sz="0" w:space="0" w:color="auto"/>
        <w:bottom w:val="none" w:sz="0" w:space="0" w:color="auto"/>
        <w:right w:val="none" w:sz="0" w:space="0" w:color="auto"/>
      </w:divBdr>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33210334">
      <w:bodyDiv w:val="1"/>
      <w:marLeft w:val="0"/>
      <w:marRight w:val="0"/>
      <w:marTop w:val="0"/>
      <w:marBottom w:val="0"/>
      <w:divBdr>
        <w:top w:val="none" w:sz="0" w:space="0" w:color="auto"/>
        <w:left w:val="none" w:sz="0" w:space="0" w:color="auto"/>
        <w:bottom w:val="none" w:sz="0" w:space="0" w:color="auto"/>
        <w:right w:val="none" w:sz="0" w:space="0" w:color="auto"/>
      </w:divBdr>
      <w:divsChild>
        <w:div w:id="107747609">
          <w:marLeft w:val="547"/>
          <w:marRight w:val="0"/>
          <w:marTop w:val="77"/>
          <w:marBottom w:val="0"/>
          <w:divBdr>
            <w:top w:val="none" w:sz="0" w:space="0" w:color="auto"/>
            <w:left w:val="none" w:sz="0" w:space="0" w:color="auto"/>
            <w:bottom w:val="none" w:sz="0" w:space="0" w:color="auto"/>
            <w:right w:val="none" w:sz="0" w:space="0" w:color="auto"/>
          </w:divBdr>
        </w:div>
        <w:div w:id="1485313185">
          <w:marLeft w:val="1166"/>
          <w:marRight w:val="0"/>
          <w:marTop w:val="67"/>
          <w:marBottom w:val="0"/>
          <w:divBdr>
            <w:top w:val="none" w:sz="0" w:space="0" w:color="auto"/>
            <w:left w:val="none" w:sz="0" w:space="0" w:color="auto"/>
            <w:bottom w:val="none" w:sz="0" w:space="0" w:color="auto"/>
            <w:right w:val="none" w:sz="0" w:space="0" w:color="auto"/>
          </w:divBdr>
        </w:div>
        <w:div w:id="1412191925">
          <w:marLeft w:val="1166"/>
          <w:marRight w:val="0"/>
          <w:marTop w:val="67"/>
          <w:marBottom w:val="0"/>
          <w:divBdr>
            <w:top w:val="none" w:sz="0" w:space="0" w:color="auto"/>
            <w:left w:val="none" w:sz="0" w:space="0" w:color="auto"/>
            <w:bottom w:val="none" w:sz="0" w:space="0" w:color="auto"/>
            <w:right w:val="none" w:sz="0" w:space="0" w:color="auto"/>
          </w:divBdr>
        </w:div>
        <w:div w:id="1141458073">
          <w:marLeft w:val="1166"/>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1265310">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59870850">
      <w:bodyDiv w:val="1"/>
      <w:marLeft w:val="0"/>
      <w:marRight w:val="0"/>
      <w:marTop w:val="0"/>
      <w:marBottom w:val="0"/>
      <w:divBdr>
        <w:top w:val="none" w:sz="0" w:space="0" w:color="auto"/>
        <w:left w:val="none" w:sz="0" w:space="0" w:color="auto"/>
        <w:bottom w:val="none" w:sz="0" w:space="0" w:color="auto"/>
        <w:right w:val="none" w:sz="0" w:space="0" w:color="auto"/>
      </w:divBdr>
    </w:div>
    <w:div w:id="1269853414">
      <w:bodyDiv w:val="1"/>
      <w:marLeft w:val="0"/>
      <w:marRight w:val="0"/>
      <w:marTop w:val="0"/>
      <w:marBottom w:val="0"/>
      <w:divBdr>
        <w:top w:val="none" w:sz="0" w:space="0" w:color="auto"/>
        <w:left w:val="none" w:sz="0" w:space="0" w:color="auto"/>
        <w:bottom w:val="none" w:sz="0" w:space="0" w:color="auto"/>
        <w:right w:val="none" w:sz="0" w:space="0" w:color="auto"/>
      </w:divBdr>
    </w:div>
    <w:div w:id="1283731773">
      <w:bodyDiv w:val="1"/>
      <w:marLeft w:val="0"/>
      <w:marRight w:val="0"/>
      <w:marTop w:val="0"/>
      <w:marBottom w:val="0"/>
      <w:divBdr>
        <w:top w:val="none" w:sz="0" w:space="0" w:color="auto"/>
        <w:left w:val="none" w:sz="0" w:space="0" w:color="auto"/>
        <w:bottom w:val="none" w:sz="0" w:space="0" w:color="auto"/>
        <w:right w:val="none" w:sz="0" w:space="0" w:color="auto"/>
      </w:divBdr>
    </w:div>
    <w:div w:id="1292860950">
      <w:bodyDiv w:val="1"/>
      <w:marLeft w:val="0"/>
      <w:marRight w:val="0"/>
      <w:marTop w:val="0"/>
      <w:marBottom w:val="0"/>
      <w:divBdr>
        <w:top w:val="none" w:sz="0" w:space="0" w:color="auto"/>
        <w:left w:val="none" w:sz="0" w:space="0" w:color="auto"/>
        <w:bottom w:val="none" w:sz="0" w:space="0" w:color="auto"/>
        <w:right w:val="none" w:sz="0" w:space="0" w:color="auto"/>
      </w:divBdr>
      <w:divsChild>
        <w:div w:id="370617863">
          <w:marLeft w:val="547"/>
          <w:marRight w:val="0"/>
          <w:marTop w:val="86"/>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6568507">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2821589">
      <w:bodyDiv w:val="1"/>
      <w:marLeft w:val="0"/>
      <w:marRight w:val="0"/>
      <w:marTop w:val="0"/>
      <w:marBottom w:val="0"/>
      <w:divBdr>
        <w:top w:val="none" w:sz="0" w:space="0" w:color="auto"/>
        <w:left w:val="none" w:sz="0" w:space="0" w:color="auto"/>
        <w:bottom w:val="none" w:sz="0" w:space="0" w:color="auto"/>
        <w:right w:val="none" w:sz="0" w:space="0" w:color="auto"/>
      </w:divBdr>
    </w:div>
    <w:div w:id="1408840846">
      <w:bodyDiv w:val="1"/>
      <w:marLeft w:val="0"/>
      <w:marRight w:val="0"/>
      <w:marTop w:val="0"/>
      <w:marBottom w:val="0"/>
      <w:divBdr>
        <w:top w:val="none" w:sz="0" w:space="0" w:color="auto"/>
        <w:left w:val="none" w:sz="0" w:space="0" w:color="auto"/>
        <w:bottom w:val="none" w:sz="0" w:space="0" w:color="auto"/>
        <w:right w:val="none" w:sz="0" w:space="0" w:color="auto"/>
      </w:divBdr>
      <w:divsChild>
        <w:div w:id="6298892">
          <w:marLeft w:val="1800"/>
          <w:marRight w:val="0"/>
          <w:marTop w:val="67"/>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1573224">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2796069">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94254504">
      <w:bodyDiv w:val="1"/>
      <w:marLeft w:val="0"/>
      <w:marRight w:val="0"/>
      <w:marTop w:val="0"/>
      <w:marBottom w:val="0"/>
      <w:divBdr>
        <w:top w:val="none" w:sz="0" w:space="0" w:color="auto"/>
        <w:left w:val="none" w:sz="0" w:space="0" w:color="auto"/>
        <w:bottom w:val="none" w:sz="0" w:space="0" w:color="auto"/>
        <w:right w:val="none" w:sz="0" w:space="0" w:color="auto"/>
      </w:divBdr>
      <w:divsChild>
        <w:div w:id="1623807969">
          <w:marLeft w:val="1166"/>
          <w:marRight w:val="0"/>
          <w:marTop w:val="77"/>
          <w:marBottom w:val="0"/>
          <w:divBdr>
            <w:top w:val="none" w:sz="0" w:space="0" w:color="auto"/>
            <w:left w:val="none" w:sz="0" w:space="0" w:color="auto"/>
            <w:bottom w:val="none" w:sz="0" w:space="0" w:color="auto"/>
            <w:right w:val="none" w:sz="0" w:space="0" w:color="auto"/>
          </w:divBdr>
        </w:div>
      </w:divsChild>
    </w:div>
    <w:div w:id="1798255193">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0602630">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0211677">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27772285">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3996281876C934E8ACA2610AF21CCB4" ma:contentTypeVersion="10" ma:contentTypeDescription="Create a new document." ma:contentTypeScope="" ma:versionID="f42907727c6444363833df35fadaa7c6">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9ea3381abcbe261db8bc3d6b583e7db4"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3D8591A-AA80-4B73-9C73-039FB7716BF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CF2C5F4-4FCB-45D3-AF42-30DB02743843}">
  <ds:schemaRefs>
    <ds:schemaRef ds:uri="http://schemas.openxmlformats.org/officeDocument/2006/bibliography"/>
  </ds:schemaRefs>
</ds:datastoreItem>
</file>

<file path=customXml/itemProps3.xml><?xml version="1.0" encoding="utf-8"?>
<ds:datastoreItem xmlns:ds="http://schemas.openxmlformats.org/officeDocument/2006/customXml" ds:itemID="{9B4AAAFE-5427-4358-B8D6-778C996B2D8D}">
  <ds:schemaRefs>
    <ds:schemaRef ds:uri="http://schemas.microsoft.com/sharepoint/v3/contenttype/forms"/>
  </ds:schemaRefs>
</ds:datastoreItem>
</file>

<file path=customXml/itemProps4.xml><?xml version="1.0" encoding="utf-8"?>
<ds:datastoreItem xmlns:ds="http://schemas.openxmlformats.org/officeDocument/2006/customXml" ds:itemID="{08F07690-47A8-4D66-BD46-0D212A98C9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478</TotalTime>
  <Pages>5</Pages>
  <Words>2929</Words>
  <Characters>14200</Characters>
  <Application>Microsoft Office Word</Application>
  <DocSecurity>0</DocSecurity>
  <Lines>118</Lines>
  <Paragraphs>34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17095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Yamamoto Tetsuya (山本 哲矢)</cp:lastModifiedBy>
  <cp:revision>530</cp:revision>
  <cp:lastPrinted>2010-04-02T09:58:00Z</cp:lastPrinted>
  <dcterms:created xsi:type="dcterms:W3CDTF">2019-10-02T08:10:00Z</dcterms:created>
  <dcterms:modified xsi:type="dcterms:W3CDTF">2022-02-09T06:20:00Z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ies>
</file>