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6291B30D"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2E1B78" w:rsidRPr="00D85EF6">
        <w:rPr>
          <w:rFonts w:eastAsia="宋体" w:cs="Arial"/>
          <w:sz w:val="22"/>
          <w:szCs w:val="22"/>
          <w:lang w:eastAsia="zh-CN"/>
        </w:rPr>
        <w:t>10</w:t>
      </w:r>
      <w:r w:rsidR="002E1B78">
        <w:rPr>
          <w:rFonts w:eastAsia="宋体" w:cs="Arial"/>
          <w:sz w:val="22"/>
          <w:szCs w:val="22"/>
          <w:lang w:eastAsia="zh-CN"/>
        </w:rPr>
        <w:t>8</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2E7860">
        <w:rPr>
          <w:rFonts w:eastAsia="宋体" w:cs="Arial"/>
          <w:sz w:val="22"/>
          <w:szCs w:val="22"/>
          <w:lang w:eastAsia="zh-CN"/>
        </w:rPr>
        <w:t>2</w:t>
      </w:r>
      <w:r w:rsidR="00E1099A">
        <w:rPr>
          <w:rFonts w:eastAsia="宋体" w:cs="Arial"/>
          <w:sz w:val="22"/>
          <w:szCs w:val="22"/>
          <w:lang w:eastAsia="zh-CN"/>
        </w:rPr>
        <w:t>01263</w:t>
      </w:r>
    </w:p>
    <w:p w14:paraId="06D60C4F" w14:textId="110B4991"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2E1B78">
        <w:rPr>
          <w:rFonts w:eastAsia="宋体" w:cs="Arial"/>
          <w:sz w:val="22"/>
          <w:szCs w:val="22"/>
          <w:lang w:eastAsia="zh-CN"/>
        </w:rPr>
        <w:t>February 21</w:t>
      </w:r>
      <w:r w:rsidR="002E1B78" w:rsidRPr="00A168D4">
        <w:rPr>
          <w:rFonts w:eastAsia="宋体" w:cs="Arial"/>
          <w:sz w:val="22"/>
          <w:szCs w:val="22"/>
          <w:vertAlign w:val="superscript"/>
          <w:lang w:eastAsia="zh-CN"/>
        </w:rPr>
        <w:t>st</w:t>
      </w:r>
      <w:r w:rsidR="002E1B78">
        <w:rPr>
          <w:rFonts w:eastAsia="宋体" w:cs="Arial"/>
          <w:sz w:val="22"/>
          <w:szCs w:val="22"/>
          <w:lang w:eastAsia="zh-CN"/>
        </w:rPr>
        <w:t xml:space="preserve"> </w:t>
      </w:r>
      <w:r w:rsidR="002E1B78" w:rsidRPr="00D85EF6">
        <w:rPr>
          <w:rFonts w:eastAsia="宋体" w:cs="Arial"/>
          <w:sz w:val="22"/>
          <w:szCs w:val="22"/>
          <w:lang w:eastAsia="zh-CN"/>
        </w:rPr>
        <w:t>–</w:t>
      </w:r>
      <w:r w:rsidR="002E1B78">
        <w:rPr>
          <w:rFonts w:eastAsia="宋体" w:cs="Arial"/>
          <w:sz w:val="22"/>
          <w:szCs w:val="22"/>
          <w:lang w:eastAsia="zh-CN"/>
        </w:rPr>
        <w:t xml:space="preserve"> March 3</w:t>
      </w:r>
      <w:r w:rsidR="002E1B78" w:rsidRPr="00A168D4">
        <w:rPr>
          <w:rFonts w:eastAsia="宋体" w:cs="Arial"/>
          <w:sz w:val="22"/>
          <w:szCs w:val="22"/>
          <w:vertAlign w:val="superscript"/>
          <w:lang w:eastAsia="zh-CN"/>
        </w:rPr>
        <w:t>rd</w:t>
      </w:r>
      <w:r w:rsidR="00D06117" w:rsidRPr="00D85EF6">
        <w:rPr>
          <w:rFonts w:eastAsia="宋体" w:cs="Arial"/>
          <w:sz w:val="22"/>
          <w:szCs w:val="22"/>
          <w:lang w:eastAsia="zh-CN"/>
        </w:rPr>
        <w:t>, 202</w:t>
      </w:r>
      <w:r w:rsidR="002E7860">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4D6BCF08"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w:t>
      </w:r>
      <w:r w:rsidR="00575B86">
        <w:rPr>
          <w:rFonts w:cs="Arial"/>
          <w:sz w:val="22"/>
          <w:szCs w:val="22"/>
        </w:rPr>
        <w:t>n the</w:t>
      </w:r>
      <w:r w:rsidR="001A7F14">
        <w:rPr>
          <w:rFonts w:cs="Arial"/>
          <w:sz w:val="22"/>
          <w:szCs w:val="22"/>
        </w:rPr>
        <w:t xml:space="preserve"> </w:t>
      </w:r>
      <w:r w:rsidR="005E6921">
        <w:rPr>
          <w:rFonts w:cs="Arial"/>
          <w:sz w:val="22"/>
          <w:szCs w:val="22"/>
        </w:rPr>
        <w:t xml:space="preserve">LS from RAN2 of </w:t>
      </w:r>
      <w:r w:rsidR="006906F9">
        <w:rPr>
          <w:rFonts w:cs="Arial"/>
          <w:sz w:val="22"/>
          <w:szCs w:val="22"/>
        </w:rPr>
        <w:t xml:space="preserve">MBS </w:t>
      </w:r>
      <w:r w:rsidR="00575B86">
        <w:rPr>
          <w:rFonts w:cs="Arial"/>
          <w:sz w:val="22"/>
          <w:szCs w:val="22"/>
        </w:rPr>
        <w:t>CFR for MCCH/MTCH</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58F20AC8" w:rsidR="0064212F" w:rsidRDefault="00BC0DAF" w:rsidP="00D15373">
      <w:pPr>
        <w:pStyle w:val="a0"/>
        <w:spacing w:beforeLines="50" w:before="120"/>
        <w:rPr>
          <w:rFonts w:eastAsia="宋体"/>
          <w:szCs w:val="20"/>
          <w:lang w:eastAsia="zh-CN"/>
        </w:rPr>
      </w:pPr>
      <w:r>
        <w:rPr>
          <w:rFonts w:eastAsia="宋体"/>
          <w:szCs w:val="20"/>
          <w:lang w:eastAsia="zh-CN"/>
        </w:rPr>
        <w:t xml:space="preserve">A LS from RAN2 in [1] is sent to </w:t>
      </w:r>
      <w:r w:rsidR="00175E0F">
        <w:rPr>
          <w:rFonts w:eastAsia="宋体"/>
          <w:szCs w:val="20"/>
          <w:lang w:eastAsia="zh-CN"/>
        </w:rPr>
        <w:t>RAN1</w:t>
      </w:r>
      <w:r w:rsidR="000C4F19">
        <w:rPr>
          <w:rFonts w:eastAsia="宋体"/>
          <w:szCs w:val="20"/>
          <w:lang w:eastAsia="zh-CN"/>
        </w:rPr>
        <w:t xml:space="preserve"> and asking question related to MBS</w:t>
      </w:r>
      <w:r w:rsidR="00784D2C">
        <w:rPr>
          <w:rFonts w:eastAsia="宋体"/>
          <w:szCs w:val="20"/>
          <w:lang w:eastAsia="zh-CN"/>
        </w:rPr>
        <w:t xml:space="preserve"> CFR for MCCH/MTCH</w:t>
      </w:r>
      <w:r w:rsidR="00651FE1">
        <w:rPr>
          <w:rFonts w:eastAsia="宋体"/>
          <w:szCs w:val="20"/>
          <w:lang w:eastAsia="zh-CN"/>
        </w:rPr>
        <w:t>, and the LS is copied below for reference.</w:t>
      </w:r>
    </w:p>
    <w:tbl>
      <w:tblPr>
        <w:tblStyle w:val="aa"/>
        <w:tblW w:w="0" w:type="auto"/>
        <w:tblLook w:val="04A0" w:firstRow="1" w:lastRow="0" w:firstColumn="1" w:lastColumn="0" w:noHBand="0" w:noVBand="1"/>
      </w:tblPr>
      <w:tblGrid>
        <w:gridCol w:w="9736"/>
      </w:tblGrid>
      <w:tr w:rsidR="000C4F19" w:rsidRPr="000C4F19" w14:paraId="0BD508D1" w14:textId="77777777" w:rsidTr="000C4F19">
        <w:tc>
          <w:tcPr>
            <w:tcW w:w="9736" w:type="dxa"/>
          </w:tcPr>
          <w:p w14:paraId="5969F033" w14:textId="77777777" w:rsidR="00DA1ED4" w:rsidRDefault="00DA1ED4" w:rsidP="00DA1ED4">
            <w:pPr>
              <w:rPr>
                <w:rFonts w:ascii="Arial" w:hAnsi="Arial" w:cs="Arial"/>
                <w:bCs/>
              </w:rPr>
            </w:pPr>
            <w:r>
              <w:rPr>
                <w:rFonts w:ascii="Arial" w:hAnsi="Arial" w:cs="Arial"/>
                <w:bCs/>
              </w:rPr>
              <w:t>RAN2</w:t>
            </w:r>
            <w:r w:rsidRPr="00F426E1">
              <w:rPr>
                <w:rFonts w:ascii="Arial" w:hAnsi="Arial" w:cs="Arial"/>
                <w:bCs/>
              </w:rPr>
              <w:t xml:space="preserve"> </w:t>
            </w:r>
            <w:r>
              <w:rPr>
                <w:rFonts w:ascii="Arial" w:hAnsi="Arial" w:cs="Arial"/>
                <w:bCs/>
              </w:rPr>
              <w:t xml:space="preserve">would like to thank RAN1 for providing the list of L1 parameters to be configured with RRC </w:t>
            </w:r>
            <w:proofErr w:type="spellStart"/>
            <w:r>
              <w:rPr>
                <w:rFonts w:ascii="Arial" w:hAnsi="Arial" w:cs="Arial"/>
                <w:bCs/>
              </w:rPr>
              <w:t>signalling</w:t>
            </w:r>
            <w:proofErr w:type="spellEnd"/>
            <w:r>
              <w:rPr>
                <w:rFonts w:ascii="Arial" w:hAnsi="Arial" w:cs="Arial"/>
                <w:bCs/>
              </w:rPr>
              <w:t>. RAN2 has discussed some aspects related to this topic and would like to ask RAN1 the following question.</w:t>
            </w:r>
          </w:p>
          <w:p w14:paraId="5030B423" w14:textId="77777777" w:rsidR="00DA1ED4" w:rsidRDefault="00DA1ED4" w:rsidP="00DA1ED4">
            <w:pPr>
              <w:rPr>
                <w:rFonts w:ascii="Arial" w:hAnsi="Arial" w:cs="Arial"/>
                <w:lang w:eastAsia="zh-CN"/>
              </w:rPr>
            </w:pPr>
          </w:p>
          <w:p w14:paraId="777B73DC" w14:textId="77777777" w:rsidR="00DA1ED4" w:rsidRPr="001F0AFF" w:rsidRDefault="00DA1ED4" w:rsidP="00DA1ED4">
            <w:pPr>
              <w:ind w:left="284"/>
              <w:rPr>
                <w:rFonts w:ascii="Arial" w:hAnsi="Arial" w:cs="Arial"/>
                <w:bCs/>
              </w:rPr>
            </w:pPr>
            <w:r w:rsidRPr="001F0AFF">
              <w:rPr>
                <w:rFonts w:ascii="Arial" w:hAnsi="Arial" w:cs="Arial"/>
                <w:b/>
                <w:bCs/>
              </w:rPr>
              <w:t xml:space="preserve">Question: </w:t>
            </w:r>
            <w:r w:rsidRPr="001F0AFF">
              <w:rPr>
                <w:rFonts w:ascii="Arial" w:hAnsi="Arial" w:cs="Arial"/>
                <w:bCs/>
              </w:rPr>
              <w:t xml:space="preserve">Currently, RAN2 running RRC design assumes that only a single CFR (indicated by </w:t>
            </w:r>
            <w:proofErr w:type="spellStart"/>
            <w:r w:rsidRPr="001F0AFF">
              <w:rPr>
                <w:rFonts w:ascii="Arial" w:hAnsi="Arial" w:cs="Arial"/>
                <w:bCs/>
                <w:i/>
              </w:rPr>
              <w:t>locationAndBandwidth</w:t>
            </w:r>
            <w:proofErr w:type="spellEnd"/>
            <w:r w:rsidRPr="001F0AFF">
              <w:rPr>
                <w:rFonts w:ascii="Arial" w:hAnsi="Arial" w:cs="Arial"/>
                <w:bCs/>
                <w:i/>
              </w:rPr>
              <w:t>-Broadcast</w:t>
            </w:r>
            <w:r w:rsidRPr="001F0AFF">
              <w:rPr>
                <w:rFonts w:ascii="Arial" w:hAnsi="Arial" w:cs="Arial"/>
                <w:bCs/>
              </w:rPr>
              <w:t>) is configured for MCCH/MTCH reception of MBS broadcast and it is common for MCCH and all MTCHs. RAN2 would like to confirm this understanding with RAN1.</w:t>
            </w:r>
          </w:p>
          <w:p w14:paraId="5618B442" w14:textId="77777777" w:rsidR="00DA1ED4" w:rsidRPr="001F0AFF" w:rsidRDefault="00DA1ED4" w:rsidP="00DA1ED4">
            <w:pPr>
              <w:rPr>
                <w:rFonts w:ascii="Arial" w:hAnsi="Arial" w:cs="Arial"/>
                <w:lang w:eastAsia="zh-CN"/>
              </w:rPr>
            </w:pPr>
          </w:p>
          <w:p w14:paraId="72143227" w14:textId="77610297" w:rsidR="000C4F19" w:rsidRPr="00DA1ED4" w:rsidRDefault="00DA1ED4" w:rsidP="00DA1ED4">
            <w:pPr>
              <w:rPr>
                <w:rFonts w:ascii="Arial" w:eastAsiaTheme="minorEastAsia" w:hAnsi="Arial" w:cs="Arial"/>
                <w:lang w:eastAsia="zh-CN"/>
              </w:rPr>
            </w:pPr>
            <w:r w:rsidRPr="001F0AFF">
              <w:rPr>
                <w:rFonts w:ascii="Arial" w:hAnsi="Arial" w:cs="Arial"/>
                <w:lang w:eastAsia="zh-CN"/>
              </w:rPr>
              <w:t>Furthermore, RAN2 has decided to include MCCH/MTCH search space configuration</w:t>
            </w:r>
            <w:r w:rsidRPr="001F0AFF">
              <w:rPr>
                <w:rFonts w:ascii="Arial" w:hAnsi="Arial" w:cs="Arial" w:hint="eastAsia"/>
                <w:lang w:eastAsia="zh-CN"/>
              </w:rPr>
              <w:t xml:space="preserve"> </w:t>
            </w:r>
            <w:r w:rsidRPr="001F0AFF">
              <w:rPr>
                <w:rFonts w:ascii="Arial" w:hAnsi="Arial" w:cs="Arial"/>
                <w:bCs/>
              </w:rPr>
              <w:t>of MBS broadcast</w:t>
            </w:r>
            <w:r w:rsidRPr="001F0AFF">
              <w:rPr>
                <w:rFonts w:ascii="Arial" w:hAnsi="Arial" w:cs="Arial"/>
                <w:lang w:eastAsia="zh-CN"/>
              </w:rPr>
              <w:t xml:space="preserve"> as</w:t>
            </w:r>
            <w:r w:rsidRPr="00183155">
              <w:rPr>
                <w:rFonts w:ascii="Arial" w:hAnsi="Arial" w:cs="Arial"/>
                <w:lang w:eastAsia="zh-CN"/>
              </w:rPr>
              <w:t xml:space="preserve"> part of PDCCH-</w:t>
            </w:r>
            <w:proofErr w:type="spellStart"/>
            <w:r w:rsidRPr="00183155">
              <w:rPr>
                <w:rFonts w:ascii="Arial" w:hAnsi="Arial" w:cs="Arial"/>
                <w:lang w:eastAsia="zh-CN"/>
              </w:rPr>
              <w:t>ConfigCommon</w:t>
            </w:r>
            <w:proofErr w:type="spellEnd"/>
            <w:r>
              <w:rPr>
                <w:rFonts w:ascii="Arial" w:hAnsi="Arial" w:cs="Arial"/>
                <w:lang w:eastAsia="zh-CN"/>
              </w:rPr>
              <w:t xml:space="preserve">, to have a unified configuration framework for all common search spaces. </w:t>
            </w:r>
          </w:p>
        </w:tc>
      </w:tr>
    </w:tbl>
    <w:p w14:paraId="0E29974A" w14:textId="055B4CBD" w:rsidR="003063C5" w:rsidRDefault="00482346" w:rsidP="00D15373">
      <w:pPr>
        <w:pStyle w:val="a0"/>
        <w:spacing w:beforeLines="50" w:before="120"/>
        <w:rPr>
          <w:rFonts w:eastAsia="宋体"/>
          <w:szCs w:val="20"/>
          <w:lang w:eastAsia="zh-CN"/>
        </w:rPr>
      </w:pPr>
      <w:r>
        <w:rPr>
          <w:rFonts w:eastAsia="宋体" w:hint="eastAsia"/>
          <w:szCs w:val="20"/>
          <w:lang w:eastAsia="zh-CN"/>
        </w:rPr>
        <w:t>T</w:t>
      </w:r>
      <w:r>
        <w:rPr>
          <w:rFonts w:eastAsia="宋体"/>
          <w:szCs w:val="20"/>
          <w:lang w:eastAsia="zh-CN"/>
        </w:rPr>
        <w:t>his contribution discusses</w:t>
      </w:r>
      <w:r w:rsidR="00617F8D">
        <w:rPr>
          <w:rFonts w:eastAsia="宋体"/>
          <w:szCs w:val="20"/>
          <w:lang w:eastAsia="zh-CN"/>
        </w:rPr>
        <w:t xml:space="preserve"> the question above from RAN1’s perspective, and the proposal are provided based on the analysis.</w:t>
      </w:r>
    </w:p>
    <w:p w14:paraId="7C490AF8" w14:textId="77777777" w:rsidR="00034760" w:rsidRPr="001C6989" w:rsidRDefault="00034760"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p w14:paraId="3EADA420" w14:textId="46258F57" w:rsidR="00DD1B55" w:rsidRDefault="000C7CE1" w:rsidP="00DD1B55">
      <w:pPr>
        <w:pStyle w:val="20"/>
        <w:numPr>
          <w:ilvl w:val="1"/>
          <w:numId w:val="9"/>
        </w:numPr>
        <w:spacing w:after="120"/>
        <w:rPr>
          <w:rFonts w:eastAsiaTheme="minorEastAsia"/>
          <w:szCs w:val="20"/>
        </w:rPr>
      </w:pPr>
      <w:r>
        <w:rPr>
          <w:rFonts w:eastAsiaTheme="minorEastAsia"/>
          <w:szCs w:val="20"/>
        </w:rPr>
        <w:t>CFR for MCCH/MTCH reception of MBS broadcast</w:t>
      </w:r>
    </w:p>
    <w:p w14:paraId="5B89B3BD" w14:textId="4F068E0C" w:rsidR="007E42C6" w:rsidRDefault="00860453" w:rsidP="0015351C">
      <w:pPr>
        <w:pStyle w:val="a0"/>
        <w:spacing w:beforeLines="50" w:before="120" w:afterLines="50"/>
        <w:rPr>
          <w:rFonts w:eastAsiaTheme="minorEastAsia"/>
          <w:lang w:eastAsia="zh-CN"/>
        </w:rPr>
      </w:pPr>
      <w:r>
        <w:rPr>
          <w:rFonts w:eastAsiaTheme="minorEastAsia"/>
          <w:lang w:eastAsia="zh-CN"/>
        </w:rPr>
        <w:t xml:space="preserve">The corresponding </w:t>
      </w:r>
      <w:r w:rsidR="00815957">
        <w:rPr>
          <w:rFonts w:eastAsiaTheme="minorEastAsia"/>
          <w:lang w:eastAsia="zh-CN"/>
        </w:rPr>
        <w:t>RAN1 agreements can be found as follows:</w:t>
      </w:r>
    </w:p>
    <w:tbl>
      <w:tblPr>
        <w:tblStyle w:val="aa"/>
        <w:tblW w:w="0" w:type="auto"/>
        <w:tblLook w:val="04A0" w:firstRow="1" w:lastRow="0" w:firstColumn="1" w:lastColumn="0" w:noHBand="0" w:noVBand="1"/>
      </w:tblPr>
      <w:tblGrid>
        <w:gridCol w:w="9736"/>
      </w:tblGrid>
      <w:tr w:rsidR="00860453" w:rsidRPr="0075378E" w14:paraId="51747BAE" w14:textId="77777777" w:rsidTr="00860453">
        <w:tc>
          <w:tcPr>
            <w:tcW w:w="9736" w:type="dxa"/>
          </w:tcPr>
          <w:p w14:paraId="4D084E28" w14:textId="0C68AA06" w:rsidR="00C3496C" w:rsidRPr="0075378E" w:rsidRDefault="00C3496C" w:rsidP="0075378E">
            <w:pPr>
              <w:rPr>
                <w:szCs w:val="20"/>
                <w:lang w:eastAsia="x-none"/>
              </w:rPr>
            </w:pPr>
            <w:r w:rsidRPr="0075378E">
              <w:rPr>
                <w:szCs w:val="20"/>
                <w:highlight w:val="green"/>
                <w:lang w:eastAsia="x-none"/>
              </w:rPr>
              <w:t>Agreement:</w:t>
            </w:r>
          </w:p>
          <w:p w14:paraId="52AB200F" w14:textId="137AD34F" w:rsidR="00C3496C" w:rsidRPr="0075378E" w:rsidRDefault="00C3496C" w:rsidP="0075378E">
            <w:pPr>
              <w:rPr>
                <w:rFonts w:eastAsia="Gulim"/>
                <w:szCs w:val="20"/>
              </w:rPr>
            </w:pPr>
            <w:r w:rsidRPr="0075378E">
              <w:rPr>
                <w:rFonts w:eastAsia="Gulim"/>
                <w:szCs w:val="20"/>
              </w:rPr>
              <w:t xml:space="preserve">Only one CFR can be configured for group-common PDCCH/PDSCH carrying MCCH for broadcast reception with </w:t>
            </w:r>
            <w:proofErr w:type="spellStart"/>
            <w:r w:rsidRPr="0075378E">
              <w:rPr>
                <w:rFonts w:eastAsia="Gulim"/>
                <w:szCs w:val="20"/>
              </w:rPr>
              <w:t>Ues</w:t>
            </w:r>
            <w:proofErr w:type="spellEnd"/>
            <w:r w:rsidRPr="0075378E">
              <w:rPr>
                <w:rFonts w:eastAsia="Gulim"/>
                <w:szCs w:val="20"/>
              </w:rPr>
              <w:t xml:space="preserve"> in RRC_IDLE/INACTIVE state.</w:t>
            </w:r>
          </w:p>
          <w:p w14:paraId="6A094B79" w14:textId="77777777" w:rsidR="0075378E" w:rsidRPr="0075378E" w:rsidRDefault="0075378E" w:rsidP="0075378E">
            <w:pPr>
              <w:rPr>
                <w:rFonts w:eastAsia="Gulim"/>
                <w:szCs w:val="20"/>
              </w:rPr>
            </w:pPr>
          </w:p>
          <w:p w14:paraId="09F9BCE3" w14:textId="77777777" w:rsidR="00C3496C" w:rsidRPr="0075378E" w:rsidRDefault="00C3496C" w:rsidP="0075378E">
            <w:pPr>
              <w:rPr>
                <w:szCs w:val="20"/>
                <w:lang w:eastAsia="x-none"/>
              </w:rPr>
            </w:pPr>
            <w:r w:rsidRPr="0075378E">
              <w:rPr>
                <w:szCs w:val="20"/>
                <w:highlight w:val="green"/>
                <w:lang w:eastAsia="x-none"/>
              </w:rPr>
              <w:t>Agreement:</w:t>
            </w:r>
          </w:p>
          <w:p w14:paraId="4CD01759" w14:textId="77777777" w:rsidR="00C3496C" w:rsidRPr="0075378E" w:rsidRDefault="00C3496C" w:rsidP="0075378E">
            <w:pPr>
              <w:rPr>
                <w:szCs w:val="20"/>
              </w:rPr>
            </w:pPr>
            <w:r w:rsidRPr="0075378E">
              <w:rPr>
                <w:szCs w:val="20"/>
              </w:rPr>
              <w:t xml:space="preserve">From RAN1 perspective, the CFR for broadcast reception of RRC_IDLE/INACTIVE </w:t>
            </w:r>
            <w:proofErr w:type="spellStart"/>
            <w:r w:rsidRPr="0075378E">
              <w:rPr>
                <w:szCs w:val="20"/>
              </w:rPr>
              <w:t>Ues</w:t>
            </w:r>
            <w:proofErr w:type="spellEnd"/>
            <w:r w:rsidRPr="0075378E">
              <w:rPr>
                <w:szCs w:val="20"/>
              </w:rPr>
              <w:t>, includes at least the following configurations:</w:t>
            </w:r>
          </w:p>
          <w:p w14:paraId="661C84BA" w14:textId="77777777" w:rsidR="00C3496C" w:rsidRPr="0075378E" w:rsidRDefault="00C3496C" w:rsidP="0075378E">
            <w:pPr>
              <w:numPr>
                <w:ilvl w:val="0"/>
                <w:numId w:val="27"/>
              </w:numPr>
              <w:ind w:left="400" w:hangingChars="200" w:hanging="400"/>
              <w:rPr>
                <w:szCs w:val="20"/>
                <w:lang w:eastAsia="x-none"/>
              </w:rPr>
            </w:pPr>
            <w:r w:rsidRPr="0075378E">
              <w:rPr>
                <w:rFonts w:eastAsia="等线"/>
                <w:szCs w:val="20"/>
                <w:lang w:eastAsia="zh-CN"/>
              </w:rPr>
              <w:t>One set of parameters configured for PDSCH for broadcast reception</w:t>
            </w:r>
            <w:r w:rsidRPr="0075378E">
              <w:rPr>
                <w:szCs w:val="20"/>
                <w:lang w:eastAsia="x-none"/>
              </w:rPr>
              <w:t xml:space="preserve"> with GC-PDSCH</w:t>
            </w:r>
          </w:p>
          <w:p w14:paraId="6F1CB3C7" w14:textId="77777777" w:rsidR="00C3496C" w:rsidRPr="0075378E" w:rsidRDefault="00C3496C" w:rsidP="0075378E">
            <w:pPr>
              <w:numPr>
                <w:ilvl w:val="0"/>
                <w:numId w:val="27"/>
              </w:numPr>
              <w:ind w:left="400" w:hangingChars="200" w:hanging="400"/>
              <w:rPr>
                <w:szCs w:val="20"/>
                <w:lang w:eastAsia="x-none"/>
              </w:rPr>
            </w:pPr>
            <w:r w:rsidRPr="0075378E">
              <w:rPr>
                <w:rFonts w:eastAsia="等线"/>
                <w:szCs w:val="20"/>
                <w:lang w:eastAsia="zh-CN"/>
              </w:rPr>
              <w:t xml:space="preserve">One set of parameters configured for PDCCH for broadcast reception </w:t>
            </w:r>
            <w:r w:rsidRPr="0075378E">
              <w:rPr>
                <w:szCs w:val="20"/>
                <w:lang w:eastAsia="x-none"/>
              </w:rPr>
              <w:t>with GC-PDCCH</w:t>
            </w:r>
          </w:p>
          <w:p w14:paraId="3B29BBD3" w14:textId="77777777" w:rsidR="00C3496C" w:rsidRPr="0075378E" w:rsidRDefault="00C3496C" w:rsidP="0075378E">
            <w:pPr>
              <w:numPr>
                <w:ilvl w:val="0"/>
                <w:numId w:val="27"/>
              </w:numPr>
              <w:ind w:left="400" w:hangingChars="200" w:hanging="400"/>
              <w:rPr>
                <w:szCs w:val="20"/>
                <w:lang w:eastAsia="x-none"/>
              </w:rPr>
            </w:pPr>
            <w:r w:rsidRPr="0075378E">
              <w:rPr>
                <w:szCs w:val="20"/>
                <w:lang w:eastAsia="x-none"/>
              </w:rPr>
              <w:t>FFS: whether some parameters configured for PDSCH/PDCCH are optional/needed for the supported cases of CFR.</w:t>
            </w:r>
          </w:p>
          <w:p w14:paraId="4B176219" w14:textId="77777777" w:rsidR="00C3496C" w:rsidRPr="0075378E" w:rsidRDefault="00C3496C" w:rsidP="0075378E">
            <w:pPr>
              <w:numPr>
                <w:ilvl w:val="0"/>
                <w:numId w:val="27"/>
              </w:numPr>
              <w:ind w:left="400" w:hangingChars="200" w:hanging="400"/>
              <w:rPr>
                <w:szCs w:val="20"/>
                <w:lang w:eastAsia="x-none"/>
              </w:rPr>
            </w:pPr>
            <w:r w:rsidRPr="0075378E">
              <w:rPr>
                <w:szCs w:val="20"/>
                <w:lang w:eastAsia="x-none"/>
              </w:rPr>
              <w:t xml:space="preserve">FFS: If necessary, depending on the cases supported, starting PRB and the number of PRBs </w:t>
            </w:r>
          </w:p>
          <w:p w14:paraId="5B1B27C1" w14:textId="77777777" w:rsidR="00C3496C" w:rsidRPr="0075378E" w:rsidRDefault="00C3496C" w:rsidP="0075378E">
            <w:pPr>
              <w:numPr>
                <w:ilvl w:val="2"/>
                <w:numId w:val="27"/>
              </w:numPr>
              <w:ind w:left="924" w:hanging="357"/>
              <w:rPr>
                <w:szCs w:val="20"/>
                <w:lang w:eastAsia="x-none"/>
              </w:rPr>
            </w:pPr>
            <w:r w:rsidRPr="0075378E">
              <w:rPr>
                <w:rFonts w:eastAsia="等线"/>
                <w:szCs w:val="20"/>
                <w:lang w:eastAsia="zh-CN"/>
              </w:rPr>
              <w:t>The reference for starting PRB is Point A. (Following the same approach to determine reference for starting PRB as that defined in AI8.12.1.)</w:t>
            </w:r>
          </w:p>
          <w:p w14:paraId="71F111F9" w14:textId="77777777" w:rsidR="0075378E" w:rsidRPr="0075378E" w:rsidRDefault="0075378E" w:rsidP="0075378E">
            <w:pPr>
              <w:rPr>
                <w:bCs/>
                <w:szCs w:val="20"/>
                <w:highlight w:val="green"/>
              </w:rPr>
            </w:pPr>
          </w:p>
          <w:p w14:paraId="3BD10CAD" w14:textId="323D3A44" w:rsidR="00C3496C" w:rsidRPr="0075378E" w:rsidRDefault="00C3496C" w:rsidP="0075378E">
            <w:pPr>
              <w:rPr>
                <w:rFonts w:eastAsia="宋体"/>
                <w:bCs/>
                <w:szCs w:val="20"/>
              </w:rPr>
            </w:pPr>
            <w:r w:rsidRPr="0075378E">
              <w:rPr>
                <w:bCs/>
                <w:szCs w:val="20"/>
                <w:highlight w:val="green"/>
              </w:rPr>
              <w:t>Agreement</w:t>
            </w:r>
          </w:p>
          <w:p w14:paraId="5DE02276" w14:textId="77777777" w:rsidR="00C3496C" w:rsidRPr="0075378E" w:rsidRDefault="00C3496C" w:rsidP="0075378E">
            <w:pPr>
              <w:rPr>
                <w:szCs w:val="20"/>
                <w:lang w:eastAsia="x-none"/>
              </w:rPr>
            </w:pPr>
            <w:r w:rsidRPr="0075378E">
              <w:rPr>
                <w:szCs w:val="20"/>
                <w:lang w:eastAsia="x-none"/>
              </w:rPr>
              <w:t xml:space="preserve">For broadcast reception with RRC_IDLE/RRC_INACTIVE </w:t>
            </w:r>
            <w:proofErr w:type="spellStart"/>
            <w:r w:rsidRPr="0075378E">
              <w:rPr>
                <w:szCs w:val="20"/>
                <w:lang w:eastAsia="x-none"/>
              </w:rPr>
              <w:t>Ues</w:t>
            </w:r>
            <w:proofErr w:type="spellEnd"/>
            <w:r w:rsidRPr="0075378E">
              <w:rPr>
                <w:szCs w:val="20"/>
                <w:lang w:eastAsia="x-none"/>
              </w:rPr>
              <w:t>:</w:t>
            </w:r>
          </w:p>
          <w:p w14:paraId="7A96EBFE" w14:textId="77777777" w:rsidR="00C3496C" w:rsidRPr="0075378E" w:rsidRDefault="00C3496C" w:rsidP="0075378E">
            <w:pPr>
              <w:numPr>
                <w:ilvl w:val="0"/>
                <w:numId w:val="26"/>
              </w:numPr>
              <w:ind w:left="357" w:hanging="357"/>
              <w:rPr>
                <w:szCs w:val="20"/>
                <w:lang w:eastAsia="x-none"/>
              </w:rPr>
            </w:pPr>
            <w:r w:rsidRPr="0075378E">
              <w:rPr>
                <w:szCs w:val="20"/>
                <w:lang w:eastAsia="x-none"/>
              </w:rPr>
              <w:t xml:space="preserve">The CFR frequency resources used for MCCH and MTCH are configured by </w:t>
            </w:r>
            <w:proofErr w:type="spellStart"/>
            <w:r w:rsidRPr="0075378E">
              <w:rPr>
                <w:szCs w:val="20"/>
                <w:lang w:eastAsia="x-none"/>
              </w:rPr>
              <w:t>SIBx</w:t>
            </w:r>
            <w:proofErr w:type="spellEnd"/>
            <w:r w:rsidRPr="0075378E">
              <w:rPr>
                <w:szCs w:val="20"/>
                <w:lang w:eastAsia="x-none"/>
              </w:rPr>
              <w:t>;</w:t>
            </w:r>
          </w:p>
          <w:p w14:paraId="0AE87B65" w14:textId="77777777" w:rsidR="00C3496C" w:rsidRPr="0075378E" w:rsidRDefault="00C3496C" w:rsidP="0075378E">
            <w:pPr>
              <w:numPr>
                <w:ilvl w:val="0"/>
                <w:numId w:val="26"/>
              </w:numPr>
              <w:ind w:left="357" w:hanging="357"/>
              <w:rPr>
                <w:szCs w:val="20"/>
                <w:lang w:eastAsia="x-none"/>
              </w:rPr>
            </w:pPr>
            <w:r w:rsidRPr="0075378E">
              <w:rPr>
                <w:szCs w:val="20"/>
                <w:lang w:eastAsia="x-none"/>
              </w:rPr>
              <w:t xml:space="preserve">PDCCH-config/PDSCH-config for broadcast reception with GC-PDCCH/PDSCH carrying MCCH is configured by </w:t>
            </w:r>
            <w:proofErr w:type="spellStart"/>
            <w:r w:rsidRPr="0075378E">
              <w:rPr>
                <w:szCs w:val="20"/>
                <w:lang w:eastAsia="x-none"/>
              </w:rPr>
              <w:t>SIBx</w:t>
            </w:r>
            <w:proofErr w:type="spellEnd"/>
          </w:p>
          <w:p w14:paraId="0B4E2F2D" w14:textId="6991239B" w:rsidR="00860453" w:rsidRPr="0075378E" w:rsidRDefault="00C3496C" w:rsidP="0075378E">
            <w:pPr>
              <w:numPr>
                <w:ilvl w:val="0"/>
                <w:numId w:val="26"/>
              </w:numPr>
              <w:ind w:left="357" w:hanging="357"/>
              <w:rPr>
                <w:szCs w:val="20"/>
                <w:lang w:eastAsia="x-none"/>
              </w:rPr>
            </w:pPr>
            <w:r w:rsidRPr="0075378E">
              <w:rPr>
                <w:szCs w:val="20"/>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75378E">
              <w:rPr>
                <w:szCs w:val="20"/>
                <w:lang w:eastAsia="x-none"/>
              </w:rPr>
              <w:t>SIBx</w:t>
            </w:r>
            <w:proofErr w:type="spellEnd"/>
            <w:r w:rsidRPr="0075378E">
              <w:rPr>
                <w:szCs w:val="20"/>
                <w:lang w:eastAsia="x-none"/>
              </w:rPr>
              <w:t xml:space="preserve"> is reused for GC-PDCCH/PDSCH carrying MTCH.</w:t>
            </w:r>
          </w:p>
        </w:tc>
      </w:tr>
    </w:tbl>
    <w:p w14:paraId="25E2B999" w14:textId="10DA5343" w:rsidR="00C77453" w:rsidRDefault="00B93EAF" w:rsidP="00CC5ED1">
      <w:pPr>
        <w:pStyle w:val="a0"/>
        <w:spacing w:beforeLines="50" w:before="120" w:afterLines="50"/>
        <w:rPr>
          <w:rFonts w:eastAsiaTheme="minorEastAsia"/>
          <w:lang w:eastAsia="zh-CN"/>
        </w:rPr>
      </w:pPr>
      <w:r>
        <w:rPr>
          <w:rFonts w:eastAsiaTheme="minorEastAsia"/>
          <w:lang w:eastAsia="zh-CN"/>
        </w:rPr>
        <w:lastRenderedPageBreak/>
        <w:t xml:space="preserve">Based on RAN1’s agreement, a single CFR which is indicated by </w:t>
      </w:r>
      <w:proofErr w:type="spellStart"/>
      <w:r w:rsidRPr="00B93EAF">
        <w:rPr>
          <w:rFonts w:eastAsiaTheme="minorEastAsia"/>
          <w:i/>
          <w:lang w:eastAsia="zh-CN"/>
        </w:rPr>
        <w:t>locationAndBandwidth</w:t>
      </w:r>
      <w:proofErr w:type="spellEnd"/>
      <w:r w:rsidRPr="00B93EAF">
        <w:rPr>
          <w:rFonts w:eastAsiaTheme="minorEastAsia"/>
          <w:i/>
          <w:lang w:eastAsia="zh-CN"/>
        </w:rPr>
        <w:t>-Broadcast</w:t>
      </w:r>
      <w:r w:rsidRPr="00B93EAF">
        <w:rPr>
          <w:rFonts w:eastAsiaTheme="minorEastAsia"/>
          <w:lang w:eastAsia="zh-CN"/>
        </w:rPr>
        <w:t xml:space="preserve"> is</w:t>
      </w:r>
      <w:r>
        <w:rPr>
          <w:rFonts w:eastAsiaTheme="minorEastAsia"/>
          <w:lang w:eastAsia="zh-CN"/>
        </w:rPr>
        <w:t xml:space="preserve"> configured for MCCH/MTCH of MBS broadcast reception, and it is common for MCCH and all the corresponding MTCHs.</w:t>
      </w:r>
      <w:r w:rsidR="00252A83">
        <w:rPr>
          <w:rFonts w:eastAsiaTheme="minorEastAsia"/>
          <w:lang w:eastAsia="zh-CN"/>
        </w:rPr>
        <w:t xml:space="preserve"> </w:t>
      </w:r>
      <w:r w:rsidR="00DA14DC">
        <w:rPr>
          <w:rFonts w:eastAsiaTheme="minorEastAsia"/>
          <w:lang w:eastAsia="zh-CN"/>
        </w:rPr>
        <w:t xml:space="preserve">The higher layer parameter </w:t>
      </w:r>
      <w:proofErr w:type="spellStart"/>
      <w:r w:rsidR="00DA14DC" w:rsidRPr="00B93EAF">
        <w:rPr>
          <w:rFonts w:eastAsiaTheme="minorEastAsia"/>
          <w:i/>
          <w:lang w:eastAsia="zh-CN"/>
        </w:rPr>
        <w:t>locationAndBandwidth</w:t>
      </w:r>
      <w:proofErr w:type="spellEnd"/>
      <w:r w:rsidR="00DA14DC" w:rsidRPr="00B93EAF">
        <w:rPr>
          <w:rFonts w:eastAsiaTheme="minorEastAsia"/>
          <w:i/>
          <w:lang w:eastAsia="zh-CN"/>
        </w:rPr>
        <w:t>-Broadcast</w:t>
      </w:r>
      <w:r w:rsidR="00DA14DC" w:rsidRPr="00B93EAF">
        <w:rPr>
          <w:rFonts w:eastAsiaTheme="minorEastAsia"/>
          <w:lang w:eastAsia="zh-CN"/>
        </w:rPr>
        <w:t xml:space="preserve"> is</w:t>
      </w:r>
      <w:r w:rsidR="00DA14DC">
        <w:rPr>
          <w:rFonts w:eastAsiaTheme="minorEastAsia"/>
          <w:lang w:eastAsia="zh-CN"/>
        </w:rPr>
        <w:t xml:space="preserve"> used to indicate the frequency resources of CFR of MBS broadcast, and The CFR frequency resources used for MCCH and MTCH are configured by </w:t>
      </w:r>
      <w:proofErr w:type="spellStart"/>
      <w:r w:rsidR="00DA14DC">
        <w:rPr>
          <w:rFonts w:eastAsiaTheme="minorEastAsia"/>
          <w:lang w:eastAsia="zh-CN"/>
        </w:rPr>
        <w:t>SIBx</w:t>
      </w:r>
      <w:proofErr w:type="spellEnd"/>
      <w:r w:rsidR="00DA14DC">
        <w:rPr>
          <w:rFonts w:eastAsiaTheme="minorEastAsia"/>
          <w:lang w:eastAsia="zh-CN"/>
        </w:rPr>
        <w:t>.</w:t>
      </w:r>
      <w:r w:rsidR="00C90155" w:rsidRPr="00C90155">
        <w:rPr>
          <w:rFonts w:eastAsiaTheme="minorEastAsia"/>
          <w:lang w:eastAsia="zh-CN"/>
        </w:rPr>
        <w:t xml:space="preserve"> </w:t>
      </w:r>
      <w:proofErr w:type="spellStart"/>
      <w:r w:rsidR="00C90155">
        <w:rPr>
          <w:rFonts w:eastAsiaTheme="minorEastAsia"/>
          <w:lang w:eastAsia="zh-CN"/>
        </w:rPr>
        <w:t>SIBx</w:t>
      </w:r>
      <w:proofErr w:type="spellEnd"/>
      <w:r w:rsidR="00C90155">
        <w:rPr>
          <w:rFonts w:eastAsiaTheme="minorEastAsia"/>
          <w:lang w:eastAsia="zh-CN"/>
        </w:rPr>
        <w:t xml:space="preserve"> configures the frequency resources, PDCCH-config/PDSCH-config for MCCH. MCCH configures the PDCCH-config/PDSCH-config for MTCH, and the </w:t>
      </w:r>
      <w:proofErr w:type="spellStart"/>
      <w:r w:rsidR="00C90155">
        <w:rPr>
          <w:rFonts w:eastAsiaTheme="minorEastAsia"/>
          <w:lang w:eastAsia="zh-CN"/>
        </w:rPr>
        <w:t>SIBx</w:t>
      </w:r>
      <w:proofErr w:type="spellEnd"/>
      <w:r w:rsidR="00C90155">
        <w:rPr>
          <w:rFonts w:eastAsiaTheme="minorEastAsia"/>
          <w:lang w:eastAsia="zh-CN"/>
        </w:rPr>
        <w:t xml:space="preserve"> configurations for MCCH can be reused by MTCH if it is not configured by MCCH</w:t>
      </w:r>
      <w:r w:rsidR="00500F46">
        <w:rPr>
          <w:rFonts w:eastAsiaTheme="minorEastAsia"/>
          <w:lang w:eastAsia="zh-CN"/>
        </w:rPr>
        <w:t xml:space="preserve">. To be clarified, the PDCCH-config/PDSCH-config can be different between MCCH and </w:t>
      </w:r>
      <w:r w:rsidR="00952C23">
        <w:rPr>
          <w:rFonts w:eastAsiaTheme="minorEastAsia"/>
          <w:lang w:eastAsia="zh-CN"/>
        </w:rPr>
        <w:t xml:space="preserve">all </w:t>
      </w:r>
      <w:r w:rsidR="00500F46">
        <w:rPr>
          <w:rFonts w:eastAsiaTheme="minorEastAsia"/>
          <w:lang w:eastAsia="zh-CN"/>
        </w:rPr>
        <w:t>MTCH</w:t>
      </w:r>
      <w:r w:rsidR="00952C23">
        <w:rPr>
          <w:rFonts w:eastAsiaTheme="minorEastAsia"/>
          <w:lang w:eastAsia="zh-CN"/>
        </w:rPr>
        <w:t>s</w:t>
      </w:r>
      <w:r w:rsidR="00500F46">
        <w:rPr>
          <w:rFonts w:eastAsiaTheme="minorEastAsia"/>
          <w:lang w:eastAsia="zh-CN"/>
        </w:rPr>
        <w:t xml:space="preserve">, but the CFR frequency resources are the </w:t>
      </w:r>
      <w:r w:rsidR="00AC2162">
        <w:rPr>
          <w:rFonts w:eastAsiaTheme="minorEastAsia"/>
          <w:lang w:eastAsia="zh-CN"/>
        </w:rPr>
        <w:t>common for both</w:t>
      </w:r>
      <w:r w:rsidR="00500F46">
        <w:rPr>
          <w:rFonts w:eastAsiaTheme="minorEastAsia"/>
          <w:lang w:eastAsia="zh-CN"/>
        </w:rPr>
        <w:t xml:space="preserve"> MCCH and MTCH.</w:t>
      </w:r>
    </w:p>
    <w:p w14:paraId="4301D5EA" w14:textId="0F0E2FD6" w:rsidR="00C77453" w:rsidRPr="00496E05" w:rsidRDefault="00C77453" w:rsidP="00C77453">
      <w:pPr>
        <w:pStyle w:val="a0"/>
        <w:spacing w:beforeLines="50" w:before="120" w:afterLines="50"/>
        <w:rPr>
          <w:rFonts w:eastAsiaTheme="minorEastAsia"/>
          <w:b/>
          <w:i/>
          <w:lang w:eastAsia="zh-CN"/>
        </w:rPr>
      </w:pPr>
      <w:r w:rsidRPr="00496E05">
        <w:rPr>
          <w:rFonts w:eastAsiaTheme="minorEastAsia" w:hint="eastAsia"/>
          <w:b/>
          <w:i/>
          <w:lang w:eastAsia="zh-CN"/>
        </w:rPr>
        <w:t>P</w:t>
      </w:r>
      <w:r w:rsidRPr="00496E05">
        <w:rPr>
          <w:rFonts w:eastAsiaTheme="minorEastAsia"/>
          <w:b/>
          <w:i/>
          <w:lang w:eastAsia="zh-CN"/>
        </w:rPr>
        <w:t>roposal 1:</w:t>
      </w:r>
      <w:r w:rsidR="00496E05" w:rsidRPr="00496E05">
        <w:rPr>
          <w:rFonts w:eastAsiaTheme="minorEastAsia"/>
          <w:b/>
          <w:i/>
          <w:lang w:eastAsia="zh-CN"/>
        </w:rPr>
        <w:t xml:space="preserve"> Only a single CFR (indicated by </w:t>
      </w:r>
      <w:proofErr w:type="spellStart"/>
      <w:r w:rsidR="00496E05" w:rsidRPr="00496E05">
        <w:rPr>
          <w:rFonts w:eastAsiaTheme="minorEastAsia"/>
          <w:b/>
          <w:i/>
          <w:lang w:eastAsia="zh-CN"/>
        </w:rPr>
        <w:t>locationAndBandwidth</w:t>
      </w:r>
      <w:proofErr w:type="spellEnd"/>
      <w:r w:rsidR="00496E05" w:rsidRPr="00496E05">
        <w:rPr>
          <w:rFonts w:eastAsiaTheme="minorEastAsia"/>
          <w:b/>
          <w:i/>
          <w:lang w:eastAsia="zh-CN"/>
        </w:rPr>
        <w:t>-Broadcast) is configured for MCCH/MTCH reception of MBS broadcast and it is common for MCCH and all MTCHs.</w:t>
      </w:r>
    </w:p>
    <w:p w14:paraId="5A7A9F73" w14:textId="77777777" w:rsidR="00B93EAF" w:rsidRPr="00FE1D48" w:rsidRDefault="00B93EAF" w:rsidP="00CC5ED1">
      <w:pPr>
        <w:pStyle w:val="a0"/>
        <w:spacing w:beforeLines="50" w:before="120" w:afterLines="50"/>
        <w:rPr>
          <w:rFonts w:eastAsiaTheme="minorEastAsia"/>
          <w:lang w:eastAsia="zh-CN"/>
        </w:rPr>
      </w:pP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70AF525F"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745456">
        <w:rPr>
          <w:rFonts w:eastAsiaTheme="minorEastAsia"/>
          <w:szCs w:val="22"/>
          <w:lang w:eastAsia="zh-CN"/>
        </w:rPr>
        <w:t xml:space="preserve"> the question from RAN2’s LS is discussed based RAN1’s agreements, the proposal is provided as:</w:t>
      </w:r>
    </w:p>
    <w:p w14:paraId="10F80153" w14:textId="45F528BC" w:rsidR="00745456" w:rsidRPr="00745456" w:rsidRDefault="00745456" w:rsidP="00745456">
      <w:pPr>
        <w:pStyle w:val="a0"/>
        <w:spacing w:beforeLines="50" w:before="120" w:afterLines="50"/>
        <w:rPr>
          <w:rFonts w:eastAsiaTheme="minorEastAsia"/>
          <w:b/>
          <w:i/>
          <w:lang w:eastAsia="zh-CN"/>
        </w:rPr>
      </w:pPr>
      <w:r w:rsidRPr="00496E05">
        <w:rPr>
          <w:rFonts w:eastAsiaTheme="minorEastAsia" w:hint="eastAsia"/>
          <w:b/>
          <w:i/>
          <w:lang w:eastAsia="zh-CN"/>
        </w:rPr>
        <w:t>P</w:t>
      </w:r>
      <w:r w:rsidRPr="00496E05">
        <w:rPr>
          <w:rFonts w:eastAsiaTheme="minorEastAsia"/>
          <w:b/>
          <w:i/>
          <w:lang w:eastAsia="zh-CN"/>
        </w:rPr>
        <w:t xml:space="preserve">roposal 1: Only a single CFR (indicated by </w:t>
      </w:r>
      <w:proofErr w:type="spellStart"/>
      <w:r w:rsidRPr="00496E05">
        <w:rPr>
          <w:rFonts w:eastAsiaTheme="minorEastAsia"/>
          <w:b/>
          <w:i/>
          <w:lang w:eastAsia="zh-CN"/>
        </w:rPr>
        <w:t>locationAndBandwidth</w:t>
      </w:r>
      <w:proofErr w:type="spellEnd"/>
      <w:r w:rsidRPr="00496E05">
        <w:rPr>
          <w:rFonts w:eastAsiaTheme="minorEastAsia"/>
          <w:b/>
          <w:i/>
          <w:lang w:eastAsia="zh-CN"/>
        </w:rPr>
        <w:t>-Broadcast) is configured for MCCH/MTCH reception of MBS broadcast and it is common for MCCH and all MTCHs.</w:t>
      </w:r>
    </w:p>
    <w:p w14:paraId="745B43FF" w14:textId="77777777" w:rsidR="00537E8B" w:rsidRPr="00537E8B" w:rsidRDefault="00537E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312DA581" w:rsidR="00D56147" w:rsidRPr="008C45F3"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8C45F3">
        <w:rPr>
          <w:rFonts w:ascii="Times New Roman" w:eastAsiaTheme="minorEastAsia" w:hAnsi="Times New Roman" w:cs="Times New Roman"/>
          <w:sz w:val="20"/>
          <w:szCs w:val="20"/>
        </w:rPr>
        <w:t>R1-</w:t>
      </w:r>
      <w:r w:rsidR="00F42592" w:rsidRPr="008C45F3">
        <w:rPr>
          <w:rFonts w:ascii="Times New Roman" w:eastAsiaTheme="minorEastAsia" w:hAnsi="Times New Roman" w:cs="Times New Roman"/>
          <w:sz w:val="20"/>
          <w:szCs w:val="20"/>
        </w:rPr>
        <w:t>2200</w:t>
      </w:r>
      <w:r w:rsidR="00F42592">
        <w:rPr>
          <w:rFonts w:ascii="Times New Roman" w:eastAsiaTheme="minorEastAsia" w:hAnsi="Times New Roman" w:cs="Times New Roman"/>
          <w:sz w:val="20"/>
          <w:szCs w:val="20"/>
        </w:rPr>
        <w:t>88</w:t>
      </w:r>
      <w:r w:rsidR="00740496">
        <w:rPr>
          <w:rFonts w:ascii="Times New Roman" w:eastAsiaTheme="minorEastAsia" w:hAnsi="Times New Roman" w:cs="Times New Roman"/>
          <w:sz w:val="20"/>
          <w:szCs w:val="20"/>
        </w:rPr>
        <w:t>2</w:t>
      </w:r>
      <w:r w:rsidR="00F42592" w:rsidRPr="008C45F3">
        <w:rPr>
          <w:rFonts w:ascii="Times New Roman" w:eastAsiaTheme="minorEastAsia" w:hAnsi="Times New Roman" w:cs="Times New Roman"/>
          <w:sz w:val="20"/>
          <w:szCs w:val="20"/>
        </w:rPr>
        <w:t xml:space="preserve"> </w:t>
      </w:r>
      <w:r w:rsidRPr="008C45F3">
        <w:rPr>
          <w:rFonts w:ascii="Times New Roman" w:eastAsiaTheme="minorEastAsia" w:hAnsi="Times New Roman" w:cs="Times New Roman"/>
          <w:sz w:val="20"/>
          <w:szCs w:val="20"/>
        </w:rPr>
        <w:t>(R2-</w:t>
      </w:r>
      <w:r w:rsidR="00F42592">
        <w:rPr>
          <w:rFonts w:ascii="Times New Roman" w:eastAsiaTheme="minorEastAsia" w:hAnsi="Times New Roman" w:cs="Times New Roman"/>
          <w:sz w:val="20"/>
          <w:szCs w:val="20"/>
        </w:rPr>
        <w:t>220</w:t>
      </w:r>
      <w:r w:rsidR="00740496">
        <w:rPr>
          <w:rFonts w:ascii="Times New Roman" w:eastAsiaTheme="minorEastAsia" w:hAnsi="Times New Roman" w:cs="Times New Roman"/>
          <w:sz w:val="20"/>
          <w:szCs w:val="20"/>
        </w:rPr>
        <w:t>1830</w:t>
      </w:r>
      <w:r w:rsidRPr="008C45F3">
        <w:rPr>
          <w:rFonts w:ascii="Times New Roman" w:eastAsiaTheme="minorEastAsia" w:hAnsi="Times New Roman" w:cs="Times New Roman"/>
          <w:sz w:val="20"/>
          <w:szCs w:val="20"/>
        </w:rPr>
        <w:t xml:space="preserve">), </w:t>
      </w:r>
      <w:r w:rsidRPr="008C45F3">
        <w:rPr>
          <w:rFonts w:ascii="Times New Roman" w:hAnsi="Times New Roman" w:cs="Times New Roman"/>
          <w:bCs/>
          <w:sz w:val="20"/>
          <w:szCs w:val="20"/>
        </w:rPr>
        <w:t xml:space="preserve">LS on MBS </w:t>
      </w:r>
      <w:r w:rsidR="00740496">
        <w:rPr>
          <w:rFonts w:ascii="Times New Roman" w:hAnsi="Times New Roman" w:cs="Times New Roman"/>
          <w:bCs/>
          <w:sz w:val="20"/>
          <w:szCs w:val="20"/>
        </w:rPr>
        <w:t>issues</w:t>
      </w:r>
      <w:r w:rsidR="00951046" w:rsidRPr="008C45F3">
        <w:rPr>
          <w:rFonts w:ascii="Times New Roman" w:eastAsiaTheme="minorEastAsia" w:hAnsi="Times New Roman" w:cs="Times New Roman"/>
          <w:sz w:val="20"/>
          <w:szCs w:val="20"/>
        </w:rPr>
        <w:t>, RAN1#</w:t>
      </w:r>
      <w:r w:rsidR="00F42592" w:rsidRPr="008C45F3">
        <w:rPr>
          <w:rFonts w:ascii="Times New Roman" w:eastAsiaTheme="minorEastAsia" w:hAnsi="Times New Roman" w:cs="Times New Roman"/>
          <w:sz w:val="20"/>
          <w:szCs w:val="20"/>
        </w:rPr>
        <w:t>10</w:t>
      </w:r>
      <w:r w:rsidR="00F42592">
        <w:rPr>
          <w:rFonts w:ascii="Times New Roman" w:eastAsiaTheme="minorEastAsia" w:hAnsi="Times New Roman" w:cs="Times New Roman"/>
          <w:sz w:val="20"/>
          <w:szCs w:val="20"/>
        </w:rPr>
        <w:t>8</w:t>
      </w:r>
      <w:r w:rsidR="00951046" w:rsidRPr="008C45F3">
        <w:rPr>
          <w:rFonts w:ascii="Times New Roman" w:eastAsiaTheme="minorEastAsia" w:hAnsi="Times New Roman" w:cs="Times New Roman"/>
          <w:sz w:val="20"/>
          <w:szCs w:val="20"/>
        </w:rPr>
        <w:t>-e</w:t>
      </w:r>
      <w:r w:rsidR="00C043FE" w:rsidRPr="008C45F3">
        <w:rPr>
          <w:rFonts w:ascii="Times New Roman" w:eastAsiaTheme="minorEastAsia" w:hAnsi="Times New Roman" w:cs="Times New Roman"/>
          <w:sz w:val="20"/>
          <w:szCs w:val="20"/>
        </w:rPr>
        <w:t>,</w:t>
      </w:r>
      <w:r w:rsidR="007F0829" w:rsidRPr="008C45F3">
        <w:rPr>
          <w:rFonts w:ascii="Times New Roman" w:eastAsiaTheme="minorEastAsia" w:hAnsi="Times New Roman" w:cs="Times New Roman"/>
          <w:sz w:val="20"/>
          <w:szCs w:val="20"/>
        </w:rPr>
        <w:t xml:space="preserve"> e-Meeting,</w:t>
      </w:r>
      <w:r w:rsidR="00C043FE" w:rsidRPr="008C45F3">
        <w:rPr>
          <w:rFonts w:ascii="Times New Roman" w:eastAsiaTheme="minorEastAsia" w:hAnsi="Times New Roman" w:cs="Times New Roman"/>
          <w:sz w:val="20"/>
          <w:szCs w:val="20"/>
        </w:rPr>
        <w:t xml:space="preserve"> </w:t>
      </w:r>
      <w:r w:rsidR="00F42592" w:rsidRPr="00F42592">
        <w:rPr>
          <w:rFonts w:ascii="Times New Roman" w:eastAsiaTheme="minorEastAsia" w:hAnsi="Times New Roman" w:cs="Times New Roman"/>
          <w:sz w:val="20"/>
          <w:szCs w:val="20"/>
        </w:rPr>
        <w:t>February 21</w:t>
      </w:r>
      <w:r w:rsidR="00F42592" w:rsidRPr="00F7622C">
        <w:rPr>
          <w:rFonts w:ascii="Times New Roman" w:eastAsiaTheme="minorEastAsia" w:hAnsi="Times New Roman" w:cs="Times New Roman"/>
          <w:sz w:val="20"/>
          <w:szCs w:val="20"/>
          <w:vertAlign w:val="superscript"/>
        </w:rPr>
        <w:t>st</w:t>
      </w:r>
      <w:r w:rsidR="00F42592" w:rsidRPr="00F42592">
        <w:rPr>
          <w:rFonts w:ascii="Times New Roman" w:eastAsiaTheme="minorEastAsia" w:hAnsi="Times New Roman" w:cs="Times New Roman"/>
          <w:sz w:val="20"/>
          <w:szCs w:val="20"/>
        </w:rPr>
        <w:t xml:space="preserve"> – March 3</w:t>
      </w:r>
      <w:r w:rsidR="00F42592" w:rsidRPr="00F7622C">
        <w:rPr>
          <w:rFonts w:ascii="Times New Roman" w:eastAsiaTheme="minorEastAsia" w:hAnsi="Times New Roman" w:cs="Times New Roman"/>
          <w:sz w:val="20"/>
          <w:szCs w:val="20"/>
          <w:vertAlign w:val="superscript"/>
        </w:rPr>
        <w:t>rd</w:t>
      </w:r>
      <w:r w:rsidR="00A4186F" w:rsidRPr="008C45F3">
        <w:rPr>
          <w:rFonts w:ascii="Times New Roman" w:eastAsiaTheme="minorEastAsia" w:hAnsi="Times New Roman" w:cs="Times New Roman"/>
          <w:sz w:val="20"/>
          <w:szCs w:val="20"/>
        </w:rPr>
        <w:t>,</w:t>
      </w:r>
      <w:r w:rsidR="00951046" w:rsidRPr="008C45F3">
        <w:rPr>
          <w:rFonts w:ascii="Times New Roman" w:eastAsiaTheme="minorEastAsia" w:hAnsi="Times New Roman" w:cs="Times New Roman"/>
          <w:sz w:val="20"/>
          <w:szCs w:val="20"/>
        </w:rPr>
        <w:t xml:space="preserve"> </w:t>
      </w:r>
      <w:r w:rsidR="00A25A7F" w:rsidRPr="008C45F3">
        <w:rPr>
          <w:rFonts w:ascii="Times New Roman" w:eastAsiaTheme="minorEastAsia" w:hAnsi="Times New Roman" w:cs="Times New Roman"/>
          <w:sz w:val="20"/>
          <w:szCs w:val="20"/>
        </w:rPr>
        <w:t>202</w:t>
      </w:r>
      <w:r w:rsidRPr="008C45F3">
        <w:rPr>
          <w:rFonts w:ascii="Times New Roman" w:eastAsiaTheme="minorEastAsia" w:hAnsi="Times New Roman" w:cs="Times New Roman"/>
          <w:sz w:val="20"/>
          <w:szCs w:val="20"/>
        </w:rPr>
        <w:t>2</w:t>
      </w:r>
      <w:r w:rsidR="00962CB0" w:rsidRPr="008C45F3">
        <w:rPr>
          <w:rFonts w:ascii="Times New Roman" w:eastAsia="Batang" w:hAnsi="Times New Roman" w:cs="Times New Roman"/>
          <w:sz w:val="20"/>
          <w:szCs w:val="20"/>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2D157" w14:textId="77777777" w:rsidR="00255CE6" w:rsidRDefault="00255CE6">
      <w:r>
        <w:separator/>
      </w:r>
    </w:p>
  </w:endnote>
  <w:endnote w:type="continuationSeparator" w:id="0">
    <w:p w14:paraId="29BB69D8" w14:textId="77777777" w:rsidR="00255CE6" w:rsidRDefault="0025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6B00B" w14:textId="77777777" w:rsidR="00255CE6" w:rsidRDefault="00255CE6">
      <w:r>
        <w:separator/>
      </w:r>
    </w:p>
  </w:footnote>
  <w:footnote w:type="continuationSeparator" w:id="0">
    <w:p w14:paraId="75BDBB03" w14:textId="77777777" w:rsidR="00255CE6" w:rsidRDefault="00255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9BF2577"/>
    <w:multiLevelType w:val="hybridMultilevel"/>
    <w:tmpl w:val="2F8A4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9"/>
  </w:num>
  <w:num w:numId="4">
    <w:abstractNumId w:val="12"/>
  </w:num>
  <w:num w:numId="5">
    <w:abstractNumId w:val="0"/>
  </w:num>
  <w:num w:numId="6">
    <w:abstractNumId w:val="16"/>
  </w:num>
  <w:num w:numId="7">
    <w:abstractNumId w:val="17"/>
  </w:num>
  <w:num w:numId="8">
    <w:abstractNumId w:val="18"/>
  </w:num>
  <w:num w:numId="9">
    <w:abstractNumId w:val="9"/>
  </w:num>
  <w:num w:numId="10">
    <w:abstractNumId w:val="25"/>
  </w:num>
  <w:num w:numId="11">
    <w:abstractNumId w:val="3"/>
  </w:num>
  <w:num w:numId="12">
    <w:abstractNumId w:val="8"/>
  </w:num>
  <w:num w:numId="13">
    <w:abstractNumId w:val="11"/>
  </w:num>
  <w:num w:numId="14">
    <w:abstractNumId w:val="1"/>
  </w:num>
  <w:num w:numId="15">
    <w:abstractNumId w:val="2"/>
  </w:num>
  <w:num w:numId="16">
    <w:abstractNumId w:val="6"/>
  </w:num>
  <w:num w:numId="17">
    <w:abstractNumId w:val="22"/>
  </w:num>
  <w:num w:numId="18">
    <w:abstractNumId w:val="4"/>
  </w:num>
  <w:num w:numId="19">
    <w:abstractNumId w:val="20"/>
  </w:num>
  <w:num w:numId="20">
    <w:abstractNumId w:val="23"/>
  </w:num>
  <w:num w:numId="21">
    <w:abstractNumId w:val="26"/>
  </w:num>
  <w:num w:numId="22">
    <w:abstractNumId w:val="7"/>
  </w:num>
  <w:num w:numId="23">
    <w:abstractNumId w:val="5"/>
  </w:num>
  <w:num w:numId="24">
    <w:abstractNumId w:val="15"/>
  </w:num>
  <w:num w:numId="25">
    <w:abstractNumId w:val="13"/>
  </w:num>
  <w:num w:numId="26">
    <w:abstractNumId w:val="14"/>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909"/>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CE1"/>
    <w:rsid w:val="000C7D3A"/>
    <w:rsid w:val="000C7F79"/>
    <w:rsid w:val="000C7FCF"/>
    <w:rsid w:val="000D03D8"/>
    <w:rsid w:val="000D0490"/>
    <w:rsid w:val="000D097B"/>
    <w:rsid w:val="000D1521"/>
    <w:rsid w:val="000D1AE9"/>
    <w:rsid w:val="000D2208"/>
    <w:rsid w:val="000D2239"/>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A83"/>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5CE6"/>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6F4A"/>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EC0"/>
    <w:rsid w:val="00373348"/>
    <w:rsid w:val="00373624"/>
    <w:rsid w:val="003737DF"/>
    <w:rsid w:val="003737F6"/>
    <w:rsid w:val="00373BA8"/>
    <w:rsid w:val="00374619"/>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2A1"/>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6E05"/>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0F46"/>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7E"/>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5B86"/>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CBB"/>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C1"/>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49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456"/>
    <w:rsid w:val="0074550A"/>
    <w:rsid w:val="00745A20"/>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78E"/>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E7"/>
    <w:rsid w:val="00782CF3"/>
    <w:rsid w:val="007837AE"/>
    <w:rsid w:val="00783A02"/>
    <w:rsid w:val="00783A5A"/>
    <w:rsid w:val="00783E40"/>
    <w:rsid w:val="00783F71"/>
    <w:rsid w:val="007842AF"/>
    <w:rsid w:val="0078437E"/>
    <w:rsid w:val="007843D9"/>
    <w:rsid w:val="00784973"/>
    <w:rsid w:val="00784D2C"/>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C23"/>
    <w:rsid w:val="00952D7D"/>
    <w:rsid w:val="00952E27"/>
    <w:rsid w:val="009532C3"/>
    <w:rsid w:val="009533F8"/>
    <w:rsid w:val="009535B5"/>
    <w:rsid w:val="009535C4"/>
    <w:rsid w:val="00953878"/>
    <w:rsid w:val="00953AFF"/>
    <w:rsid w:val="00953B37"/>
    <w:rsid w:val="00954052"/>
    <w:rsid w:val="0095485F"/>
    <w:rsid w:val="00954917"/>
    <w:rsid w:val="00954C35"/>
    <w:rsid w:val="00954E37"/>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31D"/>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162"/>
    <w:rsid w:val="00AC238C"/>
    <w:rsid w:val="00AC239E"/>
    <w:rsid w:val="00AC2494"/>
    <w:rsid w:val="00AC2C16"/>
    <w:rsid w:val="00AC2D34"/>
    <w:rsid w:val="00AC388E"/>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3F62"/>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3EAF"/>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E8"/>
    <w:rsid w:val="00C33EE4"/>
    <w:rsid w:val="00C34022"/>
    <w:rsid w:val="00C34135"/>
    <w:rsid w:val="00C341CD"/>
    <w:rsid w:val="00C34796"/>
    <w:rsid w:val="00C3496C"/>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6FD4"/>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453"/>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155"/>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92B"/>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2354"/>
    <w:rsid w:val="00D224E1"/>
    <w:rsid w:val="00D2280E"/>
    <w:rsid w:val="00D22B5F"/>
    <w:rsid w:val="00D23133"/>
    <w:rsid w:val="00D23309"/>
    <w:rsid w:val="00D23540"/>
    <w:rsid w:val="00D23CAF"/>
    <w:rsid w:val="00D23D5B"/>
    <w:rsid w:val="00D23EFB"/>
    <w:rsid w:val="00D24192"/>
    <w:rsid w:val="00D243C3"/>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DC"/>
    <w:rsid w:val="00DA14FA"/>
    <w:rsid w:val="00DA1979"/>
    <w:rsid w:val="00DA1C30"/>
    <w:rsid w:val="00DA1CC4"/>
    <w:rsid w:val="00DA1ED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BD0"/>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870"/>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99A"/>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2B3"/>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4BD"/>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4FD"/>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72B70-916D-4FDE-9162-0B52570E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2022-02-14T03:59:00Z</dcterms:created>
  <dcterms:modified xsi:type="dcterms:W3CDTF">2022-02-14T03:59:00Z</dcterms:modified>
</cp:coreProperties>
</file>