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236B72A5" w:rsidR="00B65263" w:rsidRPr="003C2171" w:rsidRDefault="00B65263" w:rsidP="00B65263">
      <w:pPr>
        <w:pStyle w:val="a5"/>
        <w:tabs>
          <w:tab w:val="left" w:pos="1800"/>
        </w:tabs>
        <w:ind w:left="1800" w:hanging="1800"/>
        <w:rPr>
          <w:rFonts w:eastAsia="宋体" w:cs="Arial"/>
          <w:sz w:val="22"/>
          <w:szCs w:val="22"/>
          <w:lang w:eastAsia="zh-CN"/>
        </w:rPr>
      </w:pPr>
      <w:r w:rsidRPr="003C2171">
        <w:rPr>
          <w:rFonts w:eastAsia="宋体" w:cs="Arial"/>
          <w:sz w:val="22"/>
          <w:szCs w:val="22"/>
          <w:lang w:eastAsia="zh-CN"/>
        </w:rPr>
        <w:t>3GPP TSG RAN WG1 #</w:t>
      </w:r>
      <w:r w:rsidR="00B8748E" w:rsidRPr="003C2171">
        <w:rPr>
          <w:rFonts w:eastAsia="宋体" w:cs="Arial"/>
          <w:sz w:val="22"/>
          <w:szCs w:val="22"/>
          <w:lang w:eastAsia="zh-CN"/>
        </w:rPr>
        <w:t>10</w:t>
      </w:r>
      <w:r w:rsidR="00B8748E">
        <w:rPr>
          <w:rFonts w:eastAsia="宋体" w:cs="Arial"/>
          <w:sz w:val="22"/>
          <w:szCs w:val="22"/>
          <w:lang w:eastAsia="zh-CN"/>
        </w:rPr>
        <w:t>8</w:t>
      </w:r>
      <w:r w:rsidRPr="003C2171">
        <w:rPr>
          <w:rFonts w:eastAsia="宋体" w:cs="Arial"/>
          <w:sz w:val="22"/>
          <w:szCs w:val="22"/>
          <w:lang w:eastAsia="zh-CN"/>
        </w:rPr>
        <w:t>-e</w:t>
      </w:r>
      <w:r w:rsidRPr="003C2171">
        <w:rPr>
          <w:rFonts w:eastAsia="宋体" w:cs="Arial"/>
          <w:sz w:val="22"/>
          <w:szCs w:val="22"/>
          <w:lang w:eastAsia="zh-CN"/>
        </w:rPr>
        <w:tab/>
      </w:r>
      <w:r w:rsidRPr="003C2171">
        <w:rPr>
          <w:rFonts w:eastAsia="宋体" w:cs="Arial"/>
          <w:sz w:val="22"/>
          <w:szCs w:val="22"/>
          <w:lang w:eastAsia="zh-CN"/>
        </w:rPr>
        <w:tab/>
      </w:r>
      <w:r w:rsidR="00BD431A" w:rsidRPr="003C2171">
        <w:rPr>
          <w:rFonts w:eastAsia="宋体" w:cs="Arial"/>
          <w:sz w:val="22"/>
          <w:szCs w:val="22"/>
          <w:lang w:eastAsia="zh-CN"/>
        </w:rPr>
        <w:t>R1-</w:t>
      </w:r>
      <w:r w:rsidR="008003F0" w:rsidRPr="003C2171">
        <w:rPr>
          <w:rFonts w:eastAsia="宋体" w:cs="Arial"/>
          <w:sz w:val="22"/>
          <w:szCs w:val="22"/>
          <w:lang w:eastAsia="zh-CN"/>
        </w:rPr>
        <w:t>2</w:t>
      </w:r>
      <w:r w:rsidR="0070727A">
        <w:rPr>
          <w:rFonts w:eastAsia="宋体" w:cs="Arial"/>
          <w:sz w:val="22"/>
          <w:szCs w:val="22"/>
          <w:lang w:eastAsia="zh-CN"/>
        </w:rPr>
        <w:t>2</w:t>
      </w:r>
      <w:r w:rsidR="00477B52">
        <w:rPr>
          <w:rFonts w:eastAsia="宋体" w:cs="Arial"/>
          <w:sz w:val="22"/>
          <w:szCs w:val="22"/>
          <w:lang w:eastAsia="zh-CN"/>
        </w:rPr>
        <w:t>0125</w:t>
      </w:r>
      <w:r w:rsidR="00CF20A4">
        <w:rPr>
          <w:rFonts w:eastAsia="宋体" w:cs="Arial"/>
          <w:sz w:val="22"/>
          <w:szCs w:val="22"/>
          <w:lang w:eastAsia="zh-CN"/>
        </w:rPr>
        <w:t>9</w:t>
      </w:r>
    </w:p>
    <w:p w14:paraId="06D60C4F" w14:textId="59110366" w:rsidR="00B65263" w:rsidRPr="003C2171" w:rsidRDefault="002733C8" w:rsidP="00B65263">
      <w:pPr>
        <w:pStyle w:val="a5"/>
        <w:tabs>
          <w:tab w:val="clear" w:pos="4536"/>
          <w:tab w:val="left" w:pos="1800"/>
        </w:tabs>
        <w:ind w:left="1800" w:hanging="1800"/>
        <w:rPr>
          <w:rFonts w:eastAsia="宋体" w:cs="Arial"/>
          <w:sz w:val="22"/>
          <w:szCs w:val="22"/>
          <w:lang w:eastAsia="zh-CN"/>
        </w:rPr>
      </w:pPr>
      <w:r w:rsidRPr="003C2171">
        <w:rPr>
          <w:rFonts w:eastAsia="宋体" w:cs="Arial"/>
          <w:sz w:val="22"/>
          <w:szCs w:val="22"/>
          <w:lang w:eastAsia="zh-CN"/>
        </w:rPr>
        <w:t xml:space="preserve">e-Meeting, </w:t>
      </w:r>
      <w:r w:rsidR="00B8748E">
        <w:rPr>
          <w:rFonts w:eastAsia="宋体" w:cs="Arial"/>
          <w:sz w:val="22"/>
          <w:szCs w:val="22"/>
          <w:lang w:eastAsia="zh-CN"/>
        </w:rPr>
        <w:t>February 21</w:t>
      </w:r>
      <w:r w:rsidR="00B8748E" w:rsidRPr="00B8748E">
        <w:rPr>
          <w:rFonts w:eastAsia="宋体" w:cs="Arial"/>
          <w:sz w:val="22"/>
          <w:szCs w:val="22"/>
          <w:vertAlign w:val="superscript"/>
          <w:lang w:eastAsia="zh-CN"/>
        </w:rPr>
        <w:t>st</w:t>
      </w:r>
      <w:r w:rsidR="00B86C6C" w:rsidRPr="003C2171">
        <w:rPr>
          <w:rFonts w:eastAsia="宋体" w:cs="Arial"/>
          <w:sz w:val="22"/>
          <w:szCs w:val="22"/>
          <w:lang w:eastAsia="zh-CN"/>
        </w:rPr>
        <w:t xml:space="preserve"> </w:t>
      </w:r>
      <w:r w:rsidR="00D06117" w:rsidRPr="003C2171">
        <w:rPr>
          <w:rFonts w:eastAsia="宋体" w:cs="Arial"/>
          <w:sz w:val="22"/>
          <w:szCs w:val="22"/>
          <w:lang w:eastAsia="zh-CN"/>
        </w:rPr>
        <w:t>–</w:t>
      </w:r>
      <w:r w:rsidR="0070727A">
        <w:rPr>
          <w:rFonts w:eastAsia="宋体" w:cs="Arial"/>
          <w:sz w:val="22"/>
          <w:szCs w:val="22"/>
          <w:lang w:eastAsia="zh-CN"/>
        </w:rPr>
        <w:t xml:space="preserve"> </w:t>
      </w:r>
      <w:r w:rsidR="00B8748E">
        <w:rPr>
          <w:rFonts w:eastAsia="宋体" w:cs="Arial"/>
          <w:sz w:val="22"/>
          <w:szCs w:val="22"/>
          <w:lang w:eastAsia="zh-CN"/>
        </w:rPr>
        <w:t>March 3</w:t>
      </w:r>
      <w:r w:rsidR="00B8748E" w:rsidRPr="00B8748E">
        <w:rPr>
          <w:rFonts w:eastAsia="宋体" w:cs="Arial"/>
          <w:sz w:val="22"/>
          <w:szCs w:val="22"/>
          <w:vertAlign w:val="superscript"/>
          <w:lang w:eastAsia="zh-CN"/>
        </w:rPr>
        <w:t>rd</w:t>
      </w:r>
      <w:r w:rsidR="00D06117" w:rsidRPr="003C2171">
        <w:rPr>
          <w:rFonts w:eastAsia="宋体" w:cs="Arial"/>
          <w:sz w:val="22"/>
          <w:szCs w:val="22"/>
          <w:lang w:eastAsia="zh-CN"/>
        </w:rPr>
        <w:t>, 202</w:t>
      </w:r>
      <w:r w:rsidR="000A0E28">
        <w:rPr>
          <w:rFonts w:eastAsia="宋体" w:cs="Arial"/>
          <w:sz w:val="22"/>
          <w:szCs w:val="22"/>
          <w:lang w:eastAsia="zh-CN"/>
        </w:rPr>
        <w:t>2</w:t>
      </w:r>
    </w:p>
    <w:p w14:paraId="6F94CDA7" w14:textId="77777777" w:rsidR="00014DE8" w:rsidRPr="003C2171"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3C2171" w:rsidRDefault="003E1484" w:rsidP="003E1484">
      <w:pPr>
        <w:pStyle w:val="a5"/>
        <w:tabs>
          <w:tab w:val="clear" w:pos="4536"/>
          <w:tab w:val="left" w:pos="1800"/>
        </w:tabs>
        <w:ind w:left="1800" w:hanging="1800"/>
        <w:rPr>
          <w:rFonts w:eastAsia="宋体" w:cs="Arial"/>
          <w:sz w:val="22"/>
          <w:szCs w:val="22"/>
          <w:lang w:eastAsia="zh-CN"/>
        </w:rPr>
      </w:pPr>
      <w:r w:rsidRPr="003C2171">
        <w:rPr>
          <w:rFonts w:cs="Arial"/>
          <w:sz w:val="22"/>
          <w:szCs w:val="22"/>
        </w:rPr>
        <w:t>Source:</w:t>
      </w:r>
      <w:r w:rsidRPr="003C2171">
        <w:rPr>
          <w:rFonts w:cs="Arial"/>
          <w:sz w:val="22"/>
          <w:szCs w:val="22"/>
        </w:rPr>
        <w:tab/>
      </w:r>
      <w:r w:rsidR="00BC4A7D" w:rsidRPr="003C2171">
        <w:rPr>
          <w:rFonts w:eastAsia="宋体" w:cs="Arial"/>
          <w:sz w:val="22"/>
          <w:szCs w:val="22"/>
          <w:lang w:eastAsia="zh-CN"/>
        </w:rPr>
        <w:t xml:space="preserve">OPPO </w:t>
      </w:r>
    </w:p>
    <w:p w14:paraId="380570C1" w14:textId="6E30021B" w:rsidR="00C81027" w:rsidRPr="003C2171" w:rsidRDefault="003E1484" w:rsidP="00C81027">
      <w:pPr>
        <w:pStyle w:val="a5"/>
        <w:tabs>
          <w:tab w:val="clear" w:pos="4536"/>
        </w:tabs>
        <w:ind w:left="1800" w:hangingChars="815" w:hanging="1800"/>
        <w:rPr>
          <w:rFonts w:cs="Arial"/>
          <w:sz w:val="22"/>
          <w:szCs w:val="22"/>
        </w:rPr>
      </w:pPr>
      <w:r w:rsidRPr="003C2171">
        <w:rPr>
          <w:rFonts w:cs="Arial"/>
          <w:sz w:val="22"/>
          <w:szCs w:val="22"/>
        </w:rPr>
        <w:t>Title:</w:t>
      </w:r>
      <w:r w:rsidRPr="003C2171">
        <w:rPr>
          <w:rFonts w:cs="Arial"/>
          <w:sz w:val="22"/>
          <w:szCs w:val="22"/>
        </w:rPr>
        <w:tab/>
      </w:r>
      <w:r w:rsidR="003264E9" w:rsidRPr="003C2171">
        <w:rPr>
          <w:rFonts w:cs="Arial"/>
          <w:sz w:val="22"/>
          <w:szCs w:val="22"/>
        </w:rPr>
        <w:t xml:space="preserve">Discussion on </w:t>
      </w:r>
      <w:r w:rsidR="00FD0492">
        <w:rPr>
          <w:rFonts w:cs="Arial"/>
          <w:sz w:val="22"/>
          <w:szCs w:val="22"/>
        </w:rPr>
        <w:t xml:space="preserve">remaining issues of </w:t>
      </w:r>
      <w:r w:rsidR="003264E9" w:rsidRPr="003C2171">
        <w:rPr>
          <w:rFonts w:cs="Arial"/>
          <w:sz w:val="22"/>
          <w:szCs w:val="22"/>
        </w:rPr>
        <w:t>basic functions for RRC_IDLE/RRC_INACTIVE UEs</w:t>
      </w:r>
    </w:p>
    <w:p w14:paraId="380570C2" w14:textId="50024762" w:rsidR="003E1484" w:rsidRPr="003C2171" w:rsidRDefault="003E1484" w:rsidP="00C81027">
      <w:pPr>
        <w:pStyle w:val="a5"/>
        <w:tabs>
          <w:tab w:val="clear" w:pos="4536"/>
        </w:tabs>
        <w:ind w:left="1800" w:hangingChars="815" w:hanging="1800"/>
        <w:rPr>
          <w:rFonts w:eastAsia="宋体" w:cs="Arial"/>
          <w:sz w:val="22"/>
          <w:szCs w:val="22"/>
          <w:lang w:eastAsia="zh-CN"/>
        </w:rPr>
      </w:pPr>
      <w:r w:rsidRPr="003C2171">
        <w:rPr>
          <w:rFonts w:cs="Arial"/>
          <w:sz w:val="22"/>
          <w:szCs w:val="22"/>
        </w:rPr>
        <w:t>Agenda Item:</w:t>
      </w:r>
      <w:r w:rsidRPr="003C2171">
        <w:rPr>
          <w:rFonts w:cs="Arial"/>
          <w:sz w:val="22"/>
          <w:szCs w:val="22"/>
        </w:rPr>
        <w:tab/>
      </w:r>
      <w:r w:rsidR="00014DE8" w:rsidRPr="003C2171">
        <w:rPr>
          <w:rFonts w:eastAsia="宋体" w:cs="Arial"/>
          <w:sz w:val="22"/>
          <w:szCs w:val="22"/>
          <w:lang w:eastAsia="zh-CN"/>
        </w:rPr>
        <w:t>8.12.</w:t>
      </w:r>
      <w:r w:rsidR="003264E9" w:rsidRPr="003C2171">
        <w:rPr>
          <w:rFonts w:eastAsia="宋体" w:cs="Arial"/>
          <w:sz w:val="22"/>
          <w:szCs w:val="22"/>
          <w:lang w:eastAsia="zh-CN"/>
        </w:rPr>
        <w:t>3</w:t>
      </w:r>
    </w:p>
    <w:p w14:paraId="380570C3" w14:textId="77777777" w:rsidR="003E1484" w:rsidRPr="003C2171" w:rsidRDefault="003E1484" w:rsidP="003E1484">
      <w:pPr>
        <w:pStyle w:val="a5"/>
        <w:tabs>
          <w:tab w:val="left" w:pos="1800"/>
        </w:tabs>
        <w:rPr>
          <w:rFonts w:eastAsia="宋体" w:cs="Arial"/>
          <w:lang w:eastAsia="zh-CN"/>
        </w:rPr>
      </w:pPr>
      <w:r w:rsidRPr="003C2171">
        <w:rPr>
          <w:rFonts w:cs="Arial"/>
          <w:sz w:val="22"/>
          <w:szCs w:val="22"/>
        </w:rPr>
        <w:t>Document for:</w:t>
      </w:r>
      <w:r w:rsidRPr="003C2171">
        <w:rPr>
          <w:rFonts w:cs="Arial"/>
          <w:sz w:val="22"/>
          <w:szCs w:val="22"/>
        </w:rPr>
        <w:tab/>
        <w:t>Discussio</w:t>
      </w:r>
      <w:r w:rsidRPr="003C2171">
        <w:rPr>
          <w:rFonts w:eastAsia="宋体" w:cs="Arial"/>
          <w:sz w:val="22"/>
          <w:szCs w:val="22"/>
          <w:lang w:eastAsia="zh-CN"/>
        </w:rPr>
        <w:t>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77777777" w:rsidR="00B87FBC" w:rsidRPr="00A4289C" w:rsidRDefault="00BE38BD" w:rsidP="00A4289C">
      <w:pPr>
        <w:pStyle w:val="1"/>
      </w:pPr>
      <w:r w:rsidRPr="00A4289C">
        <w:t>Introduction</w:t>
      </w:r>
    </w:p>
    <w:p w14:paraId="74DA7197" w14:textId="299140E7" w:rsidR="00951046" w:rsidRPr="00D03923" w:rsidRDefault="00951046" w:rsidP="00D15373">
      <w:pPr>
        <w:pStyle w:val="a0"/>
        <w:spacing w:beforeLines="50" w:before="120"/>
        <w:rPr>
          <w:rFonts w:eastAsia="宋体"/>
          <w:szCs w:val="20"/>
          <w:lang w:eastAsia="zh-CN"/>
        </w:rPr>
      </w:pPr>
      <w:r w:rsidRPr="00D03923">
        <w:rPr>
          <w:rFonts w:eastAsia="宋体"/>
          <w:szCs w:val="20"/>
          <w:lang w:eastAsia="zh-CN"/>
        </w:rPr>
        <w:t>In RAN1#</w:t>
      </w:r>
      <w:r w:rsidR="00FC353A" w:rsidRPr="00D03923">
        <w:rPr>
          <w:rFonts w:eastAsia="宋体"/>
          <w:szCs w:val="20"/>
          <w:lang w:eastAsia="zh-CN"/>
        </w:rPr>
        <w:t>10</w:t>
      </w:r>
      <w:r w:rsidR="00FC353A">
        <w:rPr>
          <w:rFonts w:eastAsia="宋体"/>
          <w:szCs w:val="20"/>
          <w:lang w:eastAsia="zh-CN"/>
        </w:rPr>
        <w:t>7</w:t>
      </w:r>
      <w:r w:rsidR="00690559">
        <w:rPr>
          <w:rFonts w:eastAsia="宋体"/>
          <w:szCs w:val="20"/>
          <w:lang w:eastAsia="zh-CN"/>
        </w:rPr>
        <w:t>bis</w:t>
      </w:r>
      <w:r w:rsidRPr="00D03923">
        <w:rPr>
          <w:rFonts w:eastAsia="宋体"/>
          <w:szCs w:val="20"/>
          <w:lang w:eastAsia="zh-CN"/>
        </w:rPr>
        <w:t>-e meeting, the following agreements were achieved</w:t>
      </w:r>
      <w:r w:rsidR="00D8553A">
        <w:rPr>
          <w:rFonts w:eastAsia="宋体"/>
          <w:szCs w:val="20"/>
          <w:lang w:eastAsia="zh-CN"/>
        </w:rPr>
        <w:t xml:space="preserve"> and other endorsed TPs </w:t>
      </w:r>
      <w:r w:rsidR="00AD1532">
        <w:rPr>
          <w:rFonts w:eastAsia="宋体"/>
          <w:szCs w:val="20"/>
          <w:lang w:eastAsia="zh-CN"/>
        </w:rPr>
        <w:t>captured</w:t>
      </w:r>
      <w:r w:rsidR="00D8553A">
        <w:rPr>
          <w:rFonts w:eastAsia="宋体"/>
          <w:szCs w:val="20"/>
          <w:lang w:eastAsia="zh-CN"/>
        </w:rPr>
        <w:t xml:space="preserve"> in</w:t>
      </w:r>
      <w:r w:rsidRPr="00D03923">
        <w:rPr>
          <w:rFonts w:eastAsia="宋体"/>
          <w:szCs w:val="20"/>
          <w:lang w:eastAsia="zh-CN"/>
        </w:rPr>
        <w:t xml:space="preserve"> [1]</w:t>
      </w:r>
      <w:r w:rsidR="003F5680" w:rsidRPr="00D03923">
        <w:rPr>
          <w:rFonts w:eastAsia="宋体"/>
          <w:szCs w:val="20"/>
          <w:lang w:eastAsia="zh-CN"/>
        </w:rPr>
        <w:t xml:space="preserve"> on </w:t>
      </w:r>
      <w:r w:rsidR="00647B01" w:rsidRPr="00D03923">
        <w:rPr>
          <w:rFonts w:eastAsia="宋体"/>
          <w:szCs w:val="20"/>
          <w:lang w:eastAsia="zh-CN"/>
        </w:rPr>
        <w:t>basic functions</w:t>
      </w:r>
      <w:r w:rsidR="003F5680" w:rsidRPr="00D03923">
        <w:rPr>
          <w:rFonts w:eastAsia="宋体"/>
          <w:szCs w:val="20"/>
          <w:lang w:eastAsia="zh-CN"/>
        </w:rPr>
        <w:t xml:space="preserve"> for RRC_</w:t>
      </w:r>
      <w:r w:rsidR="00647B01" w:rsidRPr="00D03923">
        <w:rPr>
          <w:rFonts w:eastAsia="宋体"/>
          <w:szCs w:val="20"/>
          <w:lang w:eastAsia="zh-CN"/>
        </w:rPr>
        <w:t>IDLE/RRC_INACTIVE</w:t>
      </w:r>
      <w:r w:rsidR="003F5680" w:rsidRPr="00D03923">
        <w:rPr>
          <w:rFonts w:eastAsia="宋体"/>
          <w:szCs w:val="20"/>
          <w:lang w:eastAsia="zh-CN"/>
        </w:rPr>
        <w:t xml:space="preserve"> UEs in NR MBS:</w:t>
      </w:r>
    </w:p>
    <w:tbl>
      <w:tblPr>
        <w:tblStyle w:val="aa"/>
        <w:tblW w:w="0" w:type="auto"/>
        <w:tblLook w:val="04A0" w:firstRow="1" w:lastRow="0" w:firstColumn="1" w:lastColumn="0" w:noHBand="0" w:noVBand="1"/>
      </w:tblPr>
      <w:tblGrid>
        <w:gridCol w:w="9062"/>
      </w:tblGrid>
      <w:tr w:rsidR="00D03923" w:rsidRPr="00F164E3" w14:paraId="25F56887" w14:textId="77777777" w:rsidTr="00D03923">
        <w:tc>
          <w:tcPr>
            <w:tcW w:w="9062" w:type="dxa"/>
          </w:tcPr>
          <w:p w14:paraId="299F47DD" w14:textId="77777777" w:rsidR="00F164E3" w:rsidRPr="00F164E3" w:rsidRDefault="00F164E3" w:rsidP="00F164E3">
            <w:pPr>
              <w:rPr>
                <w:bCs/>
                <w:szCs w:val="20"/>
                <w:lang w:eastAsia="x-none"/>
              </w:rPr>
            </w:pPr>
            <w:r w:rsidRPr="00F164E3">
              <w:rPr>
                <w:bCs/>
                <w:szCs w:val="20"/>
                <w:highlight w:val="green"/>
                <w:lang w:eastAsia="x-none"/>
              </w:rPr>
              <w:t>Agreement</w:t>
            </w:r>
          </w:p>
          <w:p w14:paraId="5E94C48C" w14:textId="77777777" w:rsidR="00F164E3" w:rsidRPr="00F164E3" w:rsidRDefault="00F164E3" w:rsidP="00F164E3">
            <w:pPr>
              <w:rPr>
                <w:bCs/>
                <w:szCs w:val="20"/>
                <w:lang w:eastAsia="x-none"/>
              </w:rPr>
            </w:pPr>
            <w:r w:rsidRPr="00F164E3">
              <w:rPr>
                <w:bCs/>
                <w:szCs w:val="20"/>
                <w:lang w:eastAsia="x-none"/>
              </w:rPr>
              <w:t xml:space="preserve">For RRC_IDLE/INACTIVE UEs, a UE is not required to support reception of </w:t>
            </w:r>
            <w:proofErr w:type="spellStart"/>
            <w:r w:rsidRPr="00F164E3">
              <w:rPr>
                <w:bCs/>
                <w:szCs w:val="20"/>
                <w:lang w:eastAsia="x-none"/>
              </w:rPr>
              <w:t>FDMed</w:t>
            </w:r>
            <w:proofErr w:type="spellEnd"/>
            <w:r w:rsidRPr="00F164E3">
              <w:rPr>
                <w:bCs/>
                <w:szCs w:val="20"/>
                <w:lang w:eastAsia="x-none"/>
              </w:rPr>
              <w:t xml:space="preserve"> MCCH PDSCH and MTCH PDSCH in </w:t>
            </w:r>
            <w:proofErr w:type="spellStart"/>
            <w:r w:rsidRPr="00F164E3">
              <w:rPr>
                <w:bCs/>
                <w:szCs w:val="20"/>
                <w:lang w:eastAsia="x-none"/>
              </w:rPr>
              <w:t>PCell</w:t>
            </w:r>
            <w:proofErr w:type="spellEnd"/>
            <w:r w:rsidRPr="00F164E3">
              <w:rPr>
                <w:bCs/>
                <w:szCs w:val="20"/>
                <w:lang w:eastAsia="x-none"/>
              </w:rPr>
              <w:t>.</w:t>
            </w:r>
          </w:p>
          <w:p w14:paraId="0C4511D8" w14:textId="77777777" w:rsidR="00F164E3" w:rsidRPr="00F164E3" w:rsidRDefault="00F164E3" w:rsidP="00F164E3">
            <w:pPr>
              <w:rPr>
                <w:bCs/>
                <w:szCs w:val="20"/>
                <w:lang w:eastAsia="x-none"/>
              </w:rPr>
            </w:pPr>
          </w:p>
          <w:p w14:paraId="50CA3CEC" w14:textId="77777777" w:rsidR="00F164E3" w:rsidRPr="00F164E3" w:rsidRDefault="00F164E3" w:rsidP="00F164E3">
            <w:pPr>
              <w:rPr>
                <w:bCs/>
                <w:szCs w:val="20"/>
                <w:lang w:eastAsia="x-none"/>
              </w:rPr>
            </w:pPr>
            <w:r w:rsidRPr="00F164E3">
              <w:rPr>
                <w:bCs/>
                <w:szCs w:val="20"/>
                <w:highlight w:val="green"/>
                <w:lang w:eastAsia="x-none"/>
              </w:rPr>
              <w:t>Agreement</w:t>
            </w:r>
          </w:p>
          <w:p w14:paraId="798FFF13" w14:textId="77777777" w:rsidR="00F164E3" w:rsidRPr="00F164E3" w:rsidRDefault="00F164E3" w:rsidP="00F164E3">
            <w:pPr>
              <w:rPr>
                <w:bCs/>
                <w:szCs w:val="20"/>
                <w:lang w:eastAsia="x-none"/>
              </w:rPr>
            </w:pPr>
            <w:r w:rsidRPr="00F164E3">
              <w:rPr>
                <w:bCs/>
                <w:szCs w:val="20"/>
                <w:lang w:eastAsia="x-none"/>
              </w:rPr>
              <w:t xml:space="preserve">For RRC_IDLE/INACTIVE UEs, a UE is not required to support reception of </w:t>
            </w:r>
            <w:proofErr w:type="spellStart"/>
            <w:r w:rsidRPr="00F164E3">
              <w:rPr>
                <w:bCs/>
                <w:szCs w:val="20"/>
                <w:lang w:eastAsia="x-none"/>
              </w:rPr>
              <w:t>FDMed</w:t>
            </w:r>
            <w:proofErr w:type="spellEnd"/>
            <w:r w:rsidRPr="00F164E3">
              <w:rPr>
                <w:bCs/>
                <w:szCs w:val="20"/>
                <w:lang w:eastAsia="x-none"/>
              </w:rPr>
              <w:t xml:space="preserve"> multiple MTCH PDSCHs in </w:t>
            </w:r>
            <w:proofErr w:type="spellStart"/>
            <w:r w:rsidRPr="00F164E3">
              <w:rPr>
                <w:bCs/>
                <w:szCs w:val="20"/>
                <w:lang w:eastAsia="x-none"/>
              </w:rPr>
              <w:t>PCell</w:t>
            </w:r>
            <w:proofErr w:type="spellEnd"/>
            <w:r w:rsidRPr="00F164E3">
              <w:rPr>
                <w:bCs/>
                <w:szCs w:val="20"/>
                <w:lang w:eastAsia="x-none"/>
              </w:rPr>
              <w:t>.</w:t>
            </w:r>
          </w:p>
          <w:p w14:paraId="243977D6" w14:textId="77777777" w:rsidR="00F164E3" w:rsidRPr="00F164E3" w:rsidRDefault="00F164E3" w:rsidP="00F164E3">
            <w:pPr>
              <w:rPr>
                <w:bCs/>
                <w:szCs w:val="20"/>
                <w:lang w:eastAsia="x-none"/>
              </w:rPr>
            </w:pPr>
          </w:p>
          <w:p w14:paraId="4BB71100" w14:textId="77777777" w:rsidR="00F164E3" w:rsidRPr="00F164E3" w:rsidRDefault="00F164E3" w:rsidP="00F164E3">
            <w:pPr>
              <w:rPr>
                <w:bCs/>
                <w:szCs w:val="20"/>
                <w:lang w:eastAsia="x-none"/>
              </w:rPr>
            </w:pPr>
            <w:r w:rsidRPr="00F164E3">
              <w:rPr>
                <w:bCs/>
                <w:szCs w:val="20"/>
                <w:highlight w:val="green"/>
                <w:lang w:eastAsia="x-none"/>
              </w:rPr>
              <w:t>Agreement</w:t>
            </w:r>
          </w:p>
          <w:p w14:paraId="4914190C" w14:textId="77777777" w:rsidR="00F164E3" w:rsidRPr="00F164E3" w:rsidRDefault="00F164E3" w:rsidP="00F164E3">
            <w:pPr>
              <w:rPr>
                <w:bCs/>
                <w:szCs w:val="20"/>
                <w:lang w:eastAsia="x-none"/>
              </w:rPr>
            </w:pPr>
            <w:r w:rsidRPr="00F164E3">
              <w:rPr>
                <w:bCs/>
                <w:szCs w:val="20"/>
                <w:lang w:eastAsia="x-none"/>
              </w:rPr>
              <w:t xml:space="preserve">For RRC_IDLE/INACTIVE UEs, a UE is not required to support reception of </w:t>
            </w:r>
            <w:proofErr w:type="spellStart"/>
            <w:r w:rsidRPr="00F164E3">
              <w:rPr>
                <w:bCs/>
                <w:szCs w:val="20"/>
                <w:lang w:eastAsia="x-none"/>
              </w:rPr>
              <w:t>FDMed</w:t>
            </w:r>
            <w:proofErr w:type="spellEnd"/>
            <w:r w:rsidRPr="00F164E3">
              <w:rPr>
                <w:bCs/>
                <w:szCs w:val="20"/>
                <w:lang w:eastAsia="x-none"/>
              </w:rPr>
              <w:t xml:space="preserve"> MCCH/MTCH PDSCH and SIB1 or Paging PDSCH in </w:t>
            </w:r>
            <w:proofErr w:type="spellStart"/>
            <w:r w:rsidRPr="00F164E3">
              <w:rPr>
                <w:bCs/>
                <w:szCs w:val="20"/>
                <w:lang w:eastAsia="x-none"/>
              </w:rPr>
              <w:t>PCell</w:t>
            </w:r>
            <w:proofErr w:type="spellEnd"/>
            <w:r w:rsidRPr="00F164E3">
              <w:rPr>
                <w:bCs/>
                <w:szCs w:val="20"/>
                <w:lang w:eastAsia="x-none"/>
              </w:rPr>
              <w:t>.</w:t>
            </w:r>
          </w:p>
          <w:p w14:paraId="2311B85A" w14:textId="77777777" w:rsidR="00F164E3" w:rsidRPr="00F164E3" w:rsidRDefault="00F164E3" w:rsidP="00F164E3">
            <w:pPr>
              <w:pStyle w:val="af8"/>
              <w:numPr>
                <w:ilvl w:val="0"/>
                <w:numId w:val="3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164E3">
              <w:rPr>
                <w:rFonts w:ascii="Times New Roman" w:hAnsi="Times New Roman" w:cs="Times New Roman"/>
                <w:sz w:val="20"/>
                <w:szCs w:val="20"/>
              </w:rPr>
              <w:t>FFS: PBCH and other SIBs</w:t>
            </w:r>
          </w:p>
          <w:p w14:paraId="309E1DD2" w14:textId="77777777" w:rsidR="004F2BB0" w:rsidRDefault="004F2BB0" w:rsidP="00F164E3">
            <w:pPr>
              <w:rPr>
                <w:bCs/>
                <w:szCs w:val="20"/>
                <w:u w:val="single"/>
                <w:lang w:eastAsia="x-none"/>
              </w:rPr>
            </w:pPr>
          </w:p>
          <w:p w14:paraId="79DA2A1C" w14:textId="38C9CBD9" w:rsidR="00F164E3" w:rsidRPr="00F164E3" w:rsidRDefault="00F164E3" w:rsidP="00F164E3">
            <w:pPr>
              <w:rPr>
                <w:bCs/>
                <w:szCs w:val="20"/>
                <w:u w:val="single"/>
                <w:lang w:eastAsia="x-none"/>
              </w:rPr>
            </w:pPr>
            <w:r w:rsidRPr="00F164E3">
              <w:rPr>
                <w:bCs/>
                <w:szCs w:val="20"/>
                <w:u w:val="single"/>
                <w:lang w:eastAsia="x-none"/>
              </w:rPr>
              <w:t>Conclusion</w:t>
            </w:r>
          </w:p>
          <w:p w14:paraId="418E7712" w14:textId="77777777" w:rsidR="00F164E3" w:rsidRPr="00F164E3" w:rsidRDefault="00F164E3" w:rsidP="00F164E3">
            <w:pPr>
              <w:rPr>
                <w:bCs/>
                <w:szCs w:val="20"/>
                <w:lang w:eastAsia="x-none"/>
              </w:rPr>
            </w:pPr>
            <w:r w:rsidRPr="00F164E3">
              <w:rPr>
                <w:bCs/>
                <w:szCs w:val="20"/>
                <w:lang w:eastAsia="x-none"/>
              </w:rPr>
              <w:t>Additional HARQ process(es) is(are) not introduced for Rel-17 MBS broadcast reception on serving cell.</w:t>
            </w:r>
          </w:p>
          <w:p w14:paraId="117AD3F8" w14:textId="77777777" w:rsidR="00F164E3" w:rsidRPr="00F164E3" w:rsidRDefault="00F164E3" w:rsidP="00F164E3">
            <w:pPr>
              <w:pStyle w:val="af8"/>
              <w:numPr>
                <w:ilvl w:val="0"/>
                <w:numId w:val="3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164E3">
              <w:rPr>
                <w:rFonts w:ascii="Times New Roman" w:hAnsi="Times New Roman" w:cs="Times New Roman"/>
                <w:sz w:val="20"/>
                <w:szCs w:val="20"/>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3022902F" w14:textId="77777777" w:rsidR="00F164E3" w:rsidRPr="00F164E3" w:rsidRDefault="00F164E3" w:rsidP="00F164E3">
            <w:pPr>
              <w:rPr>
                <w:bCs/>
                <w:szCs w:val="20"/>
                <w:lang w:eastAsia="x-none"/>
              </w:rPr>
            </w:pPr>
          </w:p>
          <w:p w14:paraId="6FB0AEA0" w14:textId="77777777" w:rsidR="00F164E3" w:rsidRPr="00F164E3" w:rsidRDefault="00F164E3" w:rsidP="00F164E3">
            <w:pPr>
              <w:rPr>
                <w:bCs/>
                <w:szCs w:val="20"/>
                <w:lang w:eastAsia="x-none"/>
              </w:rPr>
            </w:pPr>
            <w:r w:rsidRPr="00F164E3">
              <w:rPr>
                <w:bCs/>
                <w:szCs w:val="20"/>
                <w:highlight w:val="green"/>
                <w:lang w:eastAsia="x-none"/>
              </w:rPr>
              <w:t>Agreement</w:t>
            </w:r>
          </w:p>
          <w:p w14:paraId="68282FA7" w14:textId="77777777" w:rsidR="00F164E3" w:rsidRPr="00F164E3" w:rsidRDefault="00F164E3" w:rsidP="00F164E3">
            <w:pPr>
              <w:rPr>
                <w:bCs/>
                <w:szCs w:val="20"/>
                <w:lang w:eastAsia="x-none"/>
              </w:rPr>
            </w:pPr>
            <w:r w:rsidRPr="00F164E3">
              <w:rPr>
                <w:bCs/>
                <w:szCs w:val="20"/>
                <w:lang w:eastAsia="x-none"/>
              </w:rPr>
              <w:t xml:space="preserve">The </w:t>
            </w:r>
            <w:proofErr w:type="spellStart"/>
            <w:r w:rsidRPr="00F164E3">
              <w:rPr>
                <w:bCs/>
                <w:i/>
                <w:szCs w:val="20"/>
                <w:lang w:eastAsia="x-none"/>
              </w:rPr>
              <w:t>dataScramblingIdentityPDSCH</w:t>
            </w:r>
            <w:proofErr w:type="spellEnd"/>
            <w:r w:rsidRPr="00F164E3">
              <w:rPr>
                <w:bCs/>
                <w:i/>
                <w:szCs w:val="20"/>
                <w:lang w:eastAsia="x-none"/>
              </w:rPr>
              <w:t>-Broadcast, and scramblingID0-Broadcast</w:t>
            </w:r>
            <w:r w:rsidRPr="00F164E3">
              <w:rPr>
                <w:bCs/>
                <w:szCs w:val="20"/>
                <w:lang w:eastAsia="x-none"/>
              </w:rPr>
              <w:t xml:space="preserve"> can be separately configured for MCCH-RNTI and for each MTCH G-RNTI. </w:t>
            </w:r>
          </w:p>
          <w:p w14:paraId="68B8F980" w14:textId="77777777" w:rsidR="00F164E3" w:rsidRPr="00F164E3" w:rsidRDefault="00F164E3" w:rsidP="00F164E3">
            <w:pPr>
              <w:rPr>
                <w:bCs/>
                <w:szCs w:val="20"/>
                <w:lang w:eastAsia="x-none"/>
              </w:rPr>
            </w:pPr>
          </w:p>
          <w:p w14:paraId="1B48898E" w14:textId="77777777" w:rsidR="00F164E3" w:rsidRPr="00F164E3" w:rsidRDefault="00F164E3" w:rsidP="00F164E3">
            <w:pPr>
              <w:rPr>
                <w:bCs/>
                <w:szCs w:val="20"/>
                <w:lang w:eastAsia="x-none"/>
              </w:rPr>
            </w:pPr>
            <w:r w:rsidRPr="00F164E3">
              <w:rPr>
                <w:bCs/>
                <w:szCs w:val="20"/>
                <w:highlight w:val="green"/>
                <w:lang w:eastAsia="x-none"/>
              </w:rPr>
              <w:t>Agreement</w:t>
            </w:r>
          </w:p>
          <w:p w14:paraId="48D1CF32" w14:textId="77777777" w:rsidR="00F164E3" w:rsidRPr="00F164E3" w:rsidRDefault="00F164E3" w:rsidP="00F164E3">
            <w:pPr>
              <w:rPr>
                <w:bCs/>
                <w:szCs w:val="20"/>
                <w:lang w:eastAsia="x-none"/>
              </w:rPr>
            </w:pPr>
            <w:r w:rsidRPr="00F164E3">
              <w:rPr>
                <w:bCs/>
                <w:szCs w:val="20"/>
              </w:rPr>
              <w:t xml:space="preserve">For broadcast RRC_IDLE/INACTIVE UEs, </w:t>
            </w:r>
            <w:proofErr w:type="spellStart"/>
            <w:r w:rsidRPr="00F164E3">
              <w:rPr>
                <w:bCs/>
                <w:i/>
                <w:szCs w:val="20"/>
              </w:rPr>
              <w:t>rateMatchPatternToAddModList</w:t>
            </w:r>
            <w:proofErr w:type="spellEnd"/>
            <w:r w:rsidRPr="00F164E3">
              <w:rPr>
                <w:bCs/>
                <w:szCs w:val="20"/>
                <w:lang w:eastAsia="x-none"/>
              </w:rPr>
              <w:t xml:space="preserve"> can be configured in </w:t>
            </w:r>
            <w:r w:rsidRPr="00F164E3">
              <w:rPr>
                <w:bCs/>
                <w:i/>
                <w:iCs/>
                <w:szCs w:val="20"/>
                <w:lang w:eastAsia="x-none"/>
              </w:rPr>
              <w:t xml:space="preserve">PDSCH-Config-MCCH </w:t>
            </w:r>
            <w:r w:rsidRPr="00F164E3">
              <w:rPr>
                <w:bCs/>
                <w:szCs w:val="20"/>
                <w:lang w:eastAsia="x-none"/>
              </w:rPr>
              <w:t xml:space="preserve">or </w:t>
            </w:r>
            <w:r w:rsidRPr="00F164E3">
              <w:rPr>
                <w:bCs/>
                <w:i/>
                <w:iCs/>
                <w:szCs w:val="20"/>
                <w:lang w:eastAsia="x-none"/>
              </w:rPr>
              <w:t xml:space="preserve">PDSCH-Config-MTCH </w:t>
            </w:r>
            <w:r w:rsidRPr="00F164E3">
              <w:rPr>
                <w:bCs/>
                <w:szCs w:val="20"/>
                <w:lang w:eastAsia="x-none"/>
              </w:rPr>
              <w:t xml:space="preserve">for GC-PDSCH rate matching. </w:t>
            </w:r>
          </w:p>
          <w:p w14:paraId="34069D5D" w14:textId="77777777" w:rsidR="00F164E3" w:rsidRPr="00F164E3" w:rsidRDefault="00F164E3" w:rsidP="00F164E3">
            <w:pPr>
              <w:pStyle w:val="af8"/>
              <w:numPr>
                <w:ilvl w:val="0"/>
                <w:numId w:val="37"/>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164E3">
              <w:rPr>
                <w:rFonts w:ascii="Times New Roman" w:hAnsi="Times New Roman" w:cs="Times New Roman"/>
                <w:sz w:val="20"/>
                <w:szCs w:val="20"/>
              </w:rPr>
              <w:t xml:space="preserve">Whether UE can receive the GC-PDSCH with rate matching based on the </w:t>
            </w:r>
            <w:proofErr w:type="spellStart"/>
            <w:r w:rsidRPr="00F164E3">
              <w:rPr>
                <w:rFonts w:ascii="Times New Roman" w:hAnsi="Times New Roman" w:cs="Times New Roman"/>
                <w:i/>
                <w:sz w:val="20"/>
                <w:szCs w:val="20"/>
              </w:rPr>
              <w:t>rateMatchPatternToAddModList</w:t>
            </w:r>
            <w:proofErr w:type="spellEnd"/>
            <w:r w:rsidRPr="00F164E3">
              <w:rPr>
                <w:rFonts w:ascii="Times New Roman" w:hAnsi="Times New Roman" w:cs="Times New Roman"/>
                <w:iCs/>
                <w:sz w:val="20"/>
                <w:szCs w:val="20"/>
              </w:rPr>
              <w:t xml:space="preserve"> is subject to UE capability.</w:t>
            </w:r>
          </w:p>
          <w:p w14:paraId="7CCFB759" w14:textId="77777777" w:rsidR="00F164E3" w:rsidRPr="00F164E3" w:rsidRDefault="00F164E3" w:rsidP="00F164E3">
            <w:pPr>
              <w:pStyle w:val="af8"/>
              <w:numPr>
                <w:ilvl w:val="0"/>
                <w:numId w:val="37"/>
              </w:numPr>
              <w:overflowPunct w:val="0"/>
              <w:autoSpaceDE w:val="0"/>
              <w:autoSpaceDN w:val="0"/>
              <w:adjustRightInd w:val="0"/>
              <w:ind w:firstLineChars="0"/>
              <w:contextualSpacing/>
              <w:textAlignment w:val="baseline"/>
              <w:rPr>
                <w:rFonts w:ascii="Times New Roman" w:hAnsi="Times New Roman" w:cs="Times New Roman"/>
                <w:iCs/>
                <w:sz w:val="20"/>
                <w:szCs w:val="20"/>
              </w:rPr>
            </w:pPr>
            <w:r w:rsidRPr="00F164E3">
              <w:rPr>
                <w:rFonts w:ascii="Times New Roman" w:hAnsi="Times New Roman" w:cs="Times New Roman"/>
                <w:iCs/>
                <w:sz w:val="20"/>
                <w:szCs w:val="20"/>
              </w:rPr>
              <w:t xml:space="preserve">Rel-15/16 UE capability of the supported maximum number of RE mapping patterns per symbol and per slot are kept unchanged to support rate matching for unicast/multicast/broadcast. The </w:t>
            </w:r>
            <w:proofErr w:type="spellStart"/>
            <w:r w:rsidRPr="00F164E3">
              <w:rPr>
                <w:rFonts w:ascii="Times New Roman" w:hAnsi="Times New Roman" w:cs="Times New Roman"/>
                <w:iCs/>
                <w:sz w:val="20"/>
                <w:szCs w:val="20"/>
              </w:rPr>
              <w:t>RateMatchPattern</w:t>
            </w:r>
            <w:proofErr w:type="spellEnd"/>
            <w:r w:rsidRPr="00F164E3">
              <w:rPr>
                <w:rFonts w:ascii="Times New Roman" w:hAnsi="Times New Roman" w:cs="Times New Roman"/>
                <w:iCs/>
                <w:sz w:val="20"/>
                <w:szCs w:val="20"/>
              </w:rPr>
              <w:t xml:space="preserve"> configured for MBS broadcast is counted into the ones that are configured per serving-cell.  </w:t>
            </w:r>
          </w:p>
          <w:p w14:paraId="47B9C4DF" w14:textId="77777777" w:rsidR="00F164E3" w:rsidRPr="00F164E3" w:rsidRDefault="00F164E3" w:rsidP="00F164E3">
            <w:pPr>
              <w:rPr>
                <w:bCs/>
                <w:szCs w:val="20"/>
                <w:lang w:eastAsia="x-none"/>
              </w:rPr>
            </w:pPr>
            <w:r w:rsidRPr="00F164E3">
              <w:rPr>
                <w:bCs/>
                <w:szCs w:val="20"/>
                <w:highlight w:val="green"/>
                <w:lang w:eastAsia="x-none"/>
              </w:rPr>
              <w:t>Agreement</w:t>
            </w:r>
          </w:p>
          <w:p w14:paraId="3CC27C73" w14:textId="77777777" w:rsidR="00F164E3" w:rsidRPr="00F164E3" w:rsidRDefault="00F164E3" w:rsidP="00F164E3">
            <w:pPr>
              <w:rPr>
                <w:bCs/>
                <w:szCs w:val="20"/>
                <w:lang w:eastAsia="x-none"/>
              </w:rPr>
            </w:pPr>
            <w:r w:rsidRPr="00F164E3">
              <w:rPr>
                <w:bCs/>
                <w:szCs w:val="20"/>
                <w:lang w:eastAsia="x-none"/>
              </w:rPr>
              <w:t>For RRC_IDLE/INACTIVE UEs, a UE</w:t>
            </w:r>
            <w:r w:rsidRPr="00F164E3">
              <w:rPr>
                <w:szCs w:val="20"/>
                <w:lang w:eastAsia="x-none"/>
              </w:rPr>
              <w:t xml:space="preserve"> </w:t>
            </w:r>
            <w:r w:rsidRPr="00F164E3">
              <w:rPr>
                <w:bCs/>
                <w:szCs w:val="20"/>
                <w:lang w:eastAsia="x-none"/>
              </w:rPr>
              <w:t xml:space="preserve">is not required to support reception of </w:t>
            </w:r>
            <w:proofErr w:type="spellStart"/>
            <w:r w:rsidRPr="00F164E3">
              <w:rPr>
                <w:bCs/>
                <w:szCs w:val="20"/>
                <w:lang w:eastAsia="x-none"/>
              </w:rPr>
              <w:t>FDMed</w:t>
            </w:r>
            <w:proofErr w:type="spellEnd"/>
            <w:r w:rsidRPr="00F164E3">
              <w:rPr>
                <w:bCs/>
                <w:szCs w:val="20"/>
                <w:lang w:eastAsia="x-none"/>
              </w:rPr>
              <w:t xml:space="preserve"> MCCH/MTCH PDSCH and SIB PDSCH in </w:t>
            </w:r>
            <w:proofErr w:type="spellStart"/>
            <w:r w:rsidRPr="00F164E3">
              <w:rPr>
                <w:bCs/>
                <w:szCs w:val="20"/>
                <w:lang w:eastAsia="x-none"/>
              </w:rPr>
              <w:t>PCell</w:t>
            </w:r>
            <w:proofErr w:type="spellEnd"/>
            <w:r w:rsidRPr="00F164E3">
              <w:rPr>
                <w:bCs/>
                <w:szCs w:val="20"/>
                <w:lang w:eastAsia="x-none"/>
              </w:rPr>
              <w:t>.</w:t>
            </w:r>
          </w:p>
          <w:p w14:paraId="0C2D0EAA" w14:textId="77777777" w:rsidR="00F164E3" w:rsidRPr="00F164E3" w:rsidRDefault="00F164E3" w:rsidP="00F164E3">
            <w:pPr>
              <w:rPr>
                <w:szCs w:val="20"/>
                <w:lang w:eastAsia="x-none"/>
              </w:rPr>
            </w:pPr>
          </w:p>
          <w:p w14:paraId="62C0EF74" w14:textId="77777777" w:rsidR="00F164E3" w:rsidRPr="00F164E3" w:rsidRDefault="00F164E3" w:rsidP="00F164E3">
            <w:pPr>
              <w:rPr>
                <w:bCs/>
                <w:szCs w:val="20"/>
                <w:lang w:eastAsia="x-none"/>
              </w:rPr>
            </w:pPr>
            <w:r w:rsidRPr="00F164E3">
              <w:rPr>
                <w:bCs/>
                <w:szCs w:val="20"/>
                <w:highlight w:val="green"/>
                <w:lang w:eastAsia="x-none"/>
              </w:rPr>
              <w:t>Agreement</w:t>
            </w:r>
          </w:p>
          <w:p w14:paraId="1EAF2ED4" w14:textId="77777777" w:rsidR="00F164E3" w:rsidRPr="00F164E3" w:rsidRDefault="00F164E3" w:rsidP="00F164E3">
            <w:pPr>
              <w:rPr>
                <w:bCs/>
                <w:szCs w:val="20"/>
                <w:lang w:eastAsia="x-none"/>
              </w:rPr>
            </w:pPr>
            <w:r w:rsidRPr="00F164E3">
              <w:rPr>
                <w:bCs/>
                <w:szCs w:val="20"/>
                <w:lang w:eastAsia="x-none"/>
              </w:rPr>
              <w:t>New data indicator is not indicated in DCI format 4_0 for MCCH.</w:t>
            </w:r>
          </w:p>
          <w:p w14:paraId="41A42DE4" w14:textId="77777777" w:rsidR="00F164E3" w:rsidRPr="00F164E3" w:rsidRDefault="00F164E3" w:rsidP="00F164E3">
            <w:pPr>
              <w:rPr>
                <w:bCs/>
                <w:szCs w:val="20"/>
                <w:lang w:eastAsia="x-none"/>
              </w:rPr>
            </w:pPr>
          </w:p>
          <w:p w14:paraId="52816A7B" w14:textId="77777777" w:rsidR="00F164E3" w:rsidRPr="00F164E3" w:rsidRDefault="00F164E3" w:rsidP="00F164E3">
            <w:pPr>
              <w:rPr>
                <w:bCs/>
                <w:szCs w:val="20"/>
                <w:lang w:eastAsia="x-none"/>
              </w:rPr>
            </w:pPr>
            <w:r w:rsidRPr="00F164E3">
              <w:rPr>
                <w:bCs/>
                <w:szCs w:val="20"/>
                <w:highlight w:val="green"/>
                <w:lang w:eastAsia="x-none"/>
              </w:rPr>
              <w:t>Agreement</w:t>
            </w:r>
          </w:p>
          <w:p w14:paraId="49DEC4AE" w14:textId="77777777" w:rsidR="00F164E3" w:rsidRPr="00F164E3" w:rsidRDefault="00F164E3" w:rsidP="00F164E3">
            <w:pPr>
              <w:rPr>
                <w:bCs/>
                <w:szCs w:val="20"/>
                <w:lang w:eastAsia="x-none"/>
              </w:rPr>
            </w:pPr>
            <w:r w:rsidRPr="00F164E3">
              <w:rPr>
                <w:bCs/>
                <w:szCs w:val="20"/>
                <w:lang w:eastAsia="x-none"/>
              </w:rPr>
              <w:t>HARQ process ID is not indicated in DCI format 4_0 for both MCCH and MTCH.</w:t>
            </w:r>
          </w:p>
          <w:p w14:paraId="022C1271" w14:textId="77777777" w:rsidR="00F164E3" w:rsidRPr="00F164E3" w:rsidRDefault="00F164E3" w:rsidP="00F164E3">
            <w:pPr>
              <w:rPr>
                <w:bCs/>
                <w:szCs w:val="20"/>
                <w:lang w:eastAsia="x-none"/>
              </w:rPr>
            </w:pPr>
          </w:p>
          <w:p w14:paraId="6FCC3A9C" w14:textId="77777777" w:rsidR="00F164E3" w:rsidRPr="00F164E3" w:rsidRDefault="00F164E3" w:rsidP="00F164E3">
            <w:pPr>
              <w:rPr>
                <w:bCs/>
                <w:szCs w:val="20"/>
                <w:lang w:eastAsia="x-none"/>
              </w:rPr>
            </w:pPr>
            <w:r w:rsidRPr="00F164E3">
              <w:rPr>
                <w:bCs/>
                <w:szCs w:val="20"/>
                <w:highlight w:val="green"/>
                <w:lang w:eastAsia="x-none"/>
              </w:rPr>
              <w:t>Agreement</w:t>
            </w:r>
          </w:p>
          <w:p w14:paraId="08F17068" w14:textId="77777777" w:rsidR="00F164E3" w:rsidRPr="00F164E3" w:rsidRDefault="00F164E3" w:rsidP="00F164E3">
            <w:pPr>
              <w:rPr>
                <w:bCs/>
                <w:szCs w:val="20"/>
                <w:lang w:eastAsia="x-none"/>
              </w:rPr>
            </w:pPr>
            <w:r w:rsidRPr="00F164E3">
              <w:rPr>
                <w:bCs/>
                <w:szCs w:val="20"/>
                <w:lang w:eastAsia="x-none"/>
              </w:rPr>
              <w:t>New data indicator is not indicated in DCI format 4_0 for MTCH.</w:t>
            </w:r>
          </w:p>
          <w:p w14:paraId="31720865" w14:textId="77777777" w:rsidR="00F164E3" w:rsidRPr="00F164E3" w:rsidRDefault="00F164E3" w:rsidP="00F164E3">
            <w:pPr>
              <w:rPr>
                <w:bCs/>
                <w:szCs w:val="20"/>
                <w:lang w:eastAsia="x-none"/>
              </w:rPr>
            </w:pPr>
          </w:p>
          <w:p w14:paraId="0DD72BFE" w14:textId="77777777" w:rsidR="00F164E3" w:rsidRPr="00F164E3" w:rsidRDefault="00F164E3" w:rsidP="00F164E3">
            <w:pPr>
              <w:rPr>
                <w:szCs w:val="20"/>
                <w:lang w:eastAsia="x-none"/>
              </w:rPr>
            </w:pPr>
            <w:r w:rsidRPr="00F164E3">
              <w:rPr>
                <w:szCs w:val="20"/>
                <w:highlight w:val="green"/>
                <w:lang w:eastAsia="x-none"/>
              </w:rPr>
              <w:t>Agreement</w:t>
            </w:r>
          </w:p>
          <w:p w14:paraId="12BF6440" w14:textId="77777777" w:rsidR="00F164E3" w:rsidRPr="00F164E3" w:rsidRDefault="00F164E3" w:rsidP="00F164E3">
            <w:pPr>
              <w:pStyle w:val="af8"/>
              <w:numPr>
                <w:ilvl w:val="0"/>
                <w:numId w:val="38"/>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164E3">
              <w:rPr>
                <w:rFonts w:ascii="Times New Roman" w:hAnsi="Times New Roman" w:cs="Times New Roman"/>
                <w:sz w:val="20"/>
                <w:szCs w:val="20"/>
              </w:rPr>
              <w:lastRenderedPageBreak/>
              <w:t xml:space="preserve">If the active DL BWP and the common MBS frequency resource for broadcast have same SCS and same CP length and the active DL BWP includes all RBs of the common MBS frequency resource configured for broadcast and if a UE is provided </w:t>
            </w:r>
            <w:proofErr w:type="spellStart"/>
            <w:r w:rsidRPr="00F164E3">
              <w:rPr>
                <w:rFonts w:ascii="Times New Roman" w:hAnsi="Times New Roman" w:cs="Times New Roman"/>
                <w:sz w:val="20"/>
                <w:szCs w:val="20"/>
              </w:rPr>
              <w:t>searchSpace</w:t>
            </w:r>
            <w:proofErr w:type="spellEnd"/>
            <w:r w:rsidRPr="00F164E3">
              <w:rPr>
                <w:rFonts w:ascii="Times New Roman" w:hAnsi="Times New Roman" w:cs="Times New Roman"/>
                <w:sz w:val="20"/>
                <w:szCs w:val="20"/>
              </w:rPr>
              <w:t xml:space="preserve"> for Type0B-PDCCH CSS set, the UE monitors PDCCH for Type0B-PDCCH CSS set on the DL BWP.</w:t>
            </w:r>
          </w:p>
          <w:p w14:paraId="5702EAC5" w14:textId="1A997948" w:rsidR="00D03923" w:rsidRPr="007820F0" w:rsidRDefault="00F164E3" w:rsidP="00F164E3">
            <w:pPr>
              <w:pStyle w:val="af8"/>
              <w:numPr>
                <w:ilvl w:val="1"/>
                <w:numId w:val="38"/>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164E3">
              <w:rPr>
                <w:rFonts w:ascii="Times New Roman" w:hAnsi="Times New Roman" w:cs="Times New Roman"/>
                <w:sz w:val="20"/>
                <w:szCs w:val="20"/>
              </w:rPr>
              <w:t>Note: It is up to the editor how to capture the above.</w:t>
            </w:r>
          </w:p>
        </w:tc>
      </w:tr>
    </w:tbl>
    <w:p w14:paraId="35487DA9" w14:textId="200A8125" w:rsidR="0064212F" w:rsidRPr="0096160C" w:rsidRDefault="0064212F" w:rsidP="00D15373">
      <w:pPr>
        <w:pStyle w:val="a0"/>
        <w:spacing w:beforeLines="50" w:before="120"/>
        <w:rPr>
          <w:rFonts w:eastAsia="宋体"/>
          <w:szCs w:val="20"/>
          <w:lang w:eastAsia="zh-CN"/>
        </w:rPr>
      </w:pPr>
      <w:r w:rsidRPr="0096160C">
        <w:rPr>
          <w:rFonts w:eastAsia="宋体"/>
          <w:szCs w:val="20"/>
          <w:lang w:eastAsia="zh-CN"/>
        </w:rPr>
        <w:lastRenderedPageBreak/>
        <w:t>In this contribution,</w:t>
      </w:r>
      <w:r w:rsidR="0096160C" w:rsidRPr="0096160C">
        <w:rPr>
          <w:rFonts w:eastAsia="宋体"/>
          <w:szCs w:val="20"/>
          <w:lang w:eastAsia="zh-CN"/>
        </w:rPr>
        <w:t xml:space="preserve"> some </w:t>
      </w:r>
      <w:r w:rsidR="00247841">
        <w:rPr>
          <w:rFonts w:eastAsia="宋体"/>
          <w:szCs w:val="20"/>
          <w:lang w:eastAsia="zh-CN"/>
        </w:rPr>
        <w:t>remaining</w:t>
      </w:r>
      <w:r w:rsidR="0096160C" w:rsidRPr="0096160C">
        <w:rPr>
          <w:rFonts w:eastAsia="宋体"/>
          <w:szCs w:val="20"/>
          <w:lang w:eastAsia="zh-CN"/>
        </w:rPr>
        <w:t xml:space="preserve"> issues for </w:t>
      </w:r>
      <w:r w:rsidR="0096160C" w:rsidRPr="0096160C">
        <w:rPr>
          <w:rFonts w:eastAsia="宋体"/>
          <w:szCs w:val="20"/>
        </w:rPr>
        <w:t>broadcast</w:t>
      </w:r>
      <w:r w:rsidR="0096160C" w:rsidRPr="0096160C">
        <w:rPr>
          <w:rFonts w:eastAsia="宋体"/>
          <w:szCs w:val="20"/>
          <w:lang w:eastAsia="x-none"/>
        </w:rPr>
        <w:t xml:space="preserve"> reception by RRC_IDLE/RRC_INACTIVE UEs are discussed.</w:t>
      </w:r>
    </w:p>
    <w:p w14:paraId="0EEF9060" w14:textId="3B15CCDD" w:rsidR="001A36E0" w:rsidRPr="009B30CC" w:rsidRDefault="0064212F" w:rsidP="00A4289C">
      <w:pPr>
        <w:pStyle w:val="1"/>
      </w:pPr>
      <w:r>
        <w:t>Discussion</w:t>
      </w:r>
    </w:p>
    <w:p w14:paraId="06C6F0B8" w14:textId="337E8BB8" w:rsidR="00F971AF" w:rsidRDefault="00E6347B" w:rsidP="000A7F70">
      <w:pPr>
        <w:pStyle w:val="20"/>
        <w:numPr>
          <w:ilvl w:val="1"/>
          <w:numId w:val="9"/>
        </w:numPr>
        <w:spacing w:after="120"/>
        <w:rPr>
          <w:rFonts w:eastAsiaTheme="minorEastAsia"/>
          <w:szCs w:val="20"/>
        </w:rPr>
      </w:pPr>
      <w:r>
        <w:rPr>
          <w:rFonts w:eastAsiaTheme="minorEastAsia" w:hint="eastAsia"/>
          <w:szCs w:val="20"/>
        </w:rPr>
        <w:t>C</w:t>
      </w:r>
      <w:r>
        <w:rPr>
          <w:rFonts w:eastAsiaTheme="minorEastAsia"/>
          <w:szCs w:val="20"/>
        </w:rPr>
        <w:t xml:space="preserve">FR for </w:t>
      </w:r>
      <w:r w:rsidR="00E73496">
        <w:rPr>
          <w:rFonts w:eastAsiaTheme="minorEastAsia"/>
          <w:szCs w:val="20"/>
        </w:rPr>
        <w:t>MCCH/</w:t>
      </w:r>
      <w:r>
        <w:rPr>
          <w:rFonts w:eastAsiaTheme="minorEastAsia"/>
          <w:szCs w:val="20"/>
        </w:rPr>
        <w:t>MTCH</w:t>
      </w:r>
    </w:p>
    <w:p w14:paraId="190CD2DA" w14:textId="63163160" w:rsidR="007820F0" w:rsidRPr="000B04EE" w:rsidRDefault="00F70054" w:rsidP="007820F0">
      <w:pPr>
        <w:spacing w:beforeLines="50" w:before="120" w:afterLines="50" w:after="120"/>
        <w:jc w:val="both"/>
        <w:rPr>
          <w:rFonts w:eastAsiaTheme="minorEastAsia"/>
          <w:lang w:eastAsia="zh-CN"/>
        </w:rPr>
      </w:pPr>
      <w:r>
        <w:rPr>
          <w:rFonts w:eastAsiaTheme="minorEastAsia"/>
          <w:lang w:eastAsia="zh-CN"/>
        </w:rPr>
        <w:t xml:space="preserve">Some agreements were achieved in the past few meetings. The CFR frequency resources used for MCCH and MTCH are configured by </w:t>
      </w:r>
      <w:proofErr w:type="spellStart"/>
      <w:r>
        <w:rPr>
          <w:rFonts w:eastAsiaTheme="minorEastAsia"/>
          <w:lang w:eastAsia="zh-CN"/>
        </w:rPr>
        <w:t>SIBx</w:t>
      </w:r>
      <w:proofErr w:type="spellEnd"/>
      <w:r>
        <w:rPr>
          <w:rFonts w:eastAsiaTheme="minorEastAsia"/>
          <w:lang w:eastAsia="zh-CN"/>
        </w:rPr>
        <w:t xml:space="preserve">. </w:t>
      </w:r>
      <w:proofErr w:type="spellStart"/>
      <w:r>
        <w:rPr>
          <w:rFonts w:eastAsiaTheme="minorEastAsia"/>
          <w:lang w:eastAsia="zh-CN"/>
        </w:rPr>
        <w:t>SIBx</w:t>
      </w:r>
      <w:proofErr w:type="spellEnd"/>
      <w:r>
        <w:rPr>
          <w:rFonts w:eastAsiaTheme="minorEastAsia"/>
          <w:lang w:eastAsia="zh-CN"/>
        </w:rPr>
        <w:t xml:space="preserve"> configures the frequency resources, PDCCH-config/PDSCH-config for MCCH. </w:t>
      </w:r>
      <w:r w:rsidR="003D426E">
        <w:rPr>
          <w:rFonts w:eastAsiaTheme="minorEastAsia"/>
          <w:lang w:eastAsia="zh-CN"/>
        </w:rPr>
        <w:t xml:space="preserve">MCCH configures the PDCCH-config/PDSCH-config for MTCH, and the </w:t>
      </w:r>
      <w:proofErr w:type="spellStart"/>
      <w:r w:rsidR="003D426E">
        <w:rPr>
          <w:rFonts w:eastAsiaTheme="minorEastAsia"/>
          <w:lang w:eastAsia="zh-CN"/>
        </w:rPr>
        <w:t>SIBx</w:t>
      </w:r>
      <w:proofErr w:type="spellEnd"/>
      <w:r w:rsidR="003D426E">
        <w:rPr>
          <w:rFonts w:eastAsiaTheme="minorEastAsia"/>
          <w:lang w:eastAsia="zh-CN"/>
        </w:rPr>
        <w:t xml:space="preserve"> configurations for MCCH can be reused by MTCH if it is not configured by MCCH.</w:t>
      </w:r>
      <w:r w:rsidR="00386939">
        <w:rPr>
          <w:rFonts w:eastAsiaTheme="minorEastAsia"/>
          <w:lang w:eastAsia="zh-CN"/>
        </w:rPr>
        <w:t xml:space="preserve"> Based on the discussion and agreements, our understanding to the agreement is that </w:t>
      </w:r>
      <w:r w:rsidR="003B4BA0">
        <w:rPr>
          <w:rFonts w:eastAsiaTheme="minorEastAsia"/>
          <w:lang w:eastAsia="zh-CN"/>
        </w:rPr>
        <w:t>the MCCH and MTCH always share the same CFR frequency resources. However, in last meeting, some other different views on the agreement were raised.</w:t>
      </w:r>
      <w:r w:rsidR="000B04EE">
        <w:rPr>
          <w:rFonts w:eastAsiaTheme="minorEastAsia" w:hint="eastAsia"/>
          <w:lang w:eastAsia="zh-CN"/>
        </w:rPr>
        <w:t xml:space="preserve"> </w:t>
      </w:r>
      <w:r w:rsidR="007820F0" w:rsidRPr="0078707E">
        <w:rPr>
          <w:rFonts w:eastAsia="Gulim"/>
          <w:lang w:eastAsia="x-none"/>
        </w:rPr>
        <w:t xml:space="preserve">According to the use cases and deployment scenarios for MBS services in this release, only one CFR configured for MTCH is enough. Configuring more than one CFR for MTCH may introduce design complexity and need extra indication scheme, which may not be a real requirement for UEs in RRC_IDLE/RRC_INACTIVE state. </w:t>
      </w:r>
      <w:r w:rsidR="00D363FE">
        <w:rPr>
          <w:rFonts w:eastAsia="Gulim"/>
          <w:lang w:eastAsia="x-none"/>
        </w:rPr>
        <w:t xml:space="preserve">Furthermore, </w:t>
      </w:r>
      <w:r w:rsidR="00034D8A">
        <w:rPr>
          <w:rFonts w:eastAsia="Gulim"/>
          <w:lang w:eastAsia="x-none"/>
        </w:rPr>
        <w:t xml:space="preserve">from the perspective </w:t>
      </w:r>
      <w:r w:rsidR="00E2064E">
        <w:rPr>
          <w:rFonts w:eastAsia="Gulim"/>
          <w:lang w:eastAsia="x-none"/>
        </w:rPr>
        <w:t xml:space="preserve">of physical layer, both MCCH and MTCH are conveyed by PDSCH. For MBS broadcast, especially for UEs in RRC_IDLE/RRC_INACTIVE state, the motivation and benefit </w:t>
      </w:r>
      <w:r w:rsidR="0044491D">
        <w:rPr>
          <w:rFonts w:eastAsia="Gulim"/>
          <w:lang w:eastAsia="x-none"/>
        </w:rPr>
        <w:t>are</w:t>
      </w:r>
      <w:r w:rsidR="00E2064E">
        <w:rPr>
          <w:rFonts w:eastAsia="Gulim"/>
          <w:lang w:eastAsia="x-none"/>
        </w:rPr>
        <w:t xml:space="preserve"> unclear to support different CFR frequency resources between MCCH and MTCH. </w:t>
      </w:r>
    </w:p>
    <w:p w14:paraId="1C01AEF8" w14:textId="3E766A78" w:rsidR="007820F0" w:rsidRPr="00CF502F" w:rsidRDefault="007820F0" w:rsidP="007820F0">
      <w:pPr>
        <w:pStyle w:val="a0"/>
        <w:numPr>
          <w:ilvl w:val="0"/>
          <w:numId w:val="8"/>
        </w:numPr>
        <w:spacing w:beforeLines="50" w:before="120" w:afterLines="50"/>
        <w:rPr>
          <w:b/>
          <w:bCs/>
          <w:i/>
          <w:iCs/>
        </w:rPr>
      </w:pPr>
      <w:r w:rsidRPr="00CA6EE7">
        <w:rPr>
          <w:b/>
          <w:i/>
          <w:szCs w:val="20"/>
          <w:lang w:eastAsia="x-none"/>
        </w:rPr>
        <w:t xml:space="preserve">For broadcast reception, RRC_IDLE/RRC_INACTIVE UEs, </w:t>
      </w:r>
      <w:r>
        <w:rPr>
          <w:b/>
          <w:i/>
          <w:szCs w:val="20"/>
          <w:lang w:eastAsia="x-none"/>
        </w:rPr>
        <w:t>up to</w:t>
      </w:r>
      <w:r w:rsidRPr="00CA6EE7">
        <w:rPr>
          <w:b/>
          <w:i/>
          <w:szCs w:val="20"/>
          <w:lang w:eastAsia="x-none"/>
        </w:rPr>
        <w:t xml:space="preserve"> one CFR is configured for GC-PDCCH/PDSCH carrying MTCH</w:t>
      </w:r>
      <w:r w:rsidR="00CF502F">
        <w:rPr>
          <w:b/>
          <w:i/>
          <w:szCs w:val="20"/>
          <w:lang w:eastAsia="x-none"/>
        </w:rPr>
        <w:t xml:space="preserve"> via MCCH</w:t>
      </w:r>
      <w:r w:rsidRPr="00CA6EE7">
        <w:rPr>
          <w:b/>
          <w:i/>
          <w:szCs w:val="20"/>
          <w:lang w:eastAsia="x-none"/>
        </w:rPr>
        <w:t>.</w:t>
      </w:r>
    </w:p>
    <w:p w14:paraId="7BF1A18F" w14:textId="1DABC166" w:rsidR="00CF502F" w:rsidRPr="00CA6EE7" w:rsidRDefault="00E257B1" w:rsidP="007820F0">
      <w:pPr>
        <w:pStyle w:val="a0"/>
        <w:numPr>
          <w:ilvl w:val="0"/>
          <w:numId w:val="8"/>
        </w:numPr>
        <w:spacing w:beforeLines="50" w:before="120" w:afterLines="50"/>
        <w:rPr>
          <w:b/>
          <w:bCs/>
          <w:i/>
          <w:iCs/>
        </w:rPr>
      </w:pPr>
      <w:r>
        <w:rPr>
          <w:rFonts w:eastAsiaTheme="minorEastAsia" w:hint="eastAsia"/>
          <w:b/>
          <w:bCs/>
          <w:i/>
          <w:iCs/>
          <w:lang w:eastAsia="zh-CN"/>
        </w:rPr>
        <w:t>F</w:t>
      </w:r>
      <w:r>
        <w:rPr>
          <w:rFonts w:eastAsiaTheme="minorEastAsia"/>
          <w:b/>
          <w:bCs/>
          <w:i/>
          <w:iCs/>
          <w:lang w:eastAsia="zh-CN"/>
        </w:rPr>
        <w:t>or broadcast reception, the frequency resources of the CFR for MTCH are same as that of the CFR for MCCH.</w:t>
      </w:r>
    </w:p>
    <w:p w14:paraId="4E64F761" w14:textId="4873350C" w:rsidR="000A7F70" w:rsidRPr="00C71F54" w:rsidRDefault="000A7F70" w:rsidP="000A7F70">
      <w:pPr>
        <w:pStyle w:val="20"/>
        <w:numPr>
          <w:ilvl w:val="1"/>
          <w:numId w:val="9"/>
        </w:numPr>
        <w:spacing w:after="120"/>
        <w:rPr>
          <w:rFonts w:eastAsiaTheme="minorEastAsia"/>
          <w:szCs w:val="20"/>
        </w:rPr>
      </w:pPr>
      <w:r w:rsidRPr="00C71F54">
        <w:rPr>
          <w:rFonts w:eastAsiaTheme="minorEastAsia"/>
          <w:szCs w:val="20"/>
        </w:rPr>
        <w:t>Common search space</w:t>
      </w:r>
      <w:r w:rsidR="003A165B">
        <w:rPr>
          <w:rFonts w:eastAsiaTheme="minorEastAsia"/>
          <w:szCs w:val="20"/>
        </w:rPr>
        <w:t xml:space="preserve"> and CORESET</w:t>
      </w:r>
      <w:r w:rsidRPr="00C71F54">
        <w:rPr>
          <w:rFonts w:eastAsiaTheme="minorEastAsia"/>
          <w:szCs w:val="20"/>
        </w:rPr>
        <w:t xml:space="preserve"> for MCCH/MTCH</w:t>
      </w:r>
    </w:p>
    <w:p w14:paraId="724C1816" w14:textId="32541556" w:rsidR="00BE085E" w:rsidRDefault="0005069E" w:rsidP="00D32FF3">
      <w:pPr>
        <w:spacing w:beforeLines="50" w:before="120" w:after="120"/>
        <w:jc w:val="both"/>
        <w:rPr>
          <w:rFonts w:eastAsiaTheme="minorEastAsia"/>
          <w:lang w:eastAsia="zh-CN"/>
        </w:rPr>
      </w:pPr>
      <w:r>
        <w:rPr>
          <w:rFonts w:eastAsiaTheme="minorEastAsia"/>
          <w:lang w:eastAsia="zh-CN"/>
        </w:rPr>
        <w:t xml:space="preserve">It was agreed that </w:t>
      </w:r>
      <w:r w:rsidR="00973720">
        <w:rPr>
          <w:rFonts w:eastAsiaTheme="minorEastAsia"/>
          <w:lang w:eastAsia="zh-CN"/>
        </w:rPr>
        <w:t xml:space="preserve">the CFR frequency resources used for MCCH and MTCH are configured by </w:t>
      </w:r>
      <w:proofErr w:type="spellStart"/>
      <w:r w:rsidR="00973720">
        <w:rPr>
          <w:rFonts w:eastAsiaTheme="minorEastAsia"/>
          <w:lang w:eastAsia="zh-CN"/>
        </w:rPr>
        <w:t>SIBx</w:t>
      </w:r>
      <w:proofErr w:type="spellEnd"/>
      <w:r w:rsidR="00973720">
        <w:rPr>
          <w:rFonts w:eastAsiaTheme="minorEastAsia"/>
          <w:lang w:eastAsia="zh-CN"/>
        </w:rPr>
        <w:t>. T</w:t>
      </w:r>
      <w:r>
        <w:rPr>
          <w:rFonts w:eastAsiaTheme="minorEastAsia"/>
          <w:lang w:eastAsia="zh-CN"/>
        </w:rPr>
        <w:t xml:space="preserve">he PDCCH-config/PDSCH-config for GC-PDCCH/PDSCH carrying MCCH configured by </w:t>
      </w:r>
      <w:proofErr w:type="spellStart"/>
      <w:r>
        <w:rPr>
          <w:rFonts w:eastAsiaTheme="minorEastAsia"/>
          <w:lang w:eastAsia="zh-CN"/>
        </w:rPr>
        <w:t>SIBx</w:t>
      </w:r>
      <w:proofErr w:type="spellEnd"/>
      <w:r>
        <w:rPr>
          <w:rFonts w:eastAsiaTheme="minorEastAsia"/>
          <w:lang w:eastAsia="zh-CN"/>
        </w:rPr>
        <w:t xml:space="preserve"> is reused for GC-PDCCH/PDSCH carrying MTCH if the PDCCH-config/PDSCH-config for MTCH is not configured.</w:t>
      </w:r>
      <w:r w:rsidR="00B118E4">
        <w:rPr>
          <w:rFonts w:eastAsiaTheme="minorEastAsia" w:hint="eastAsia"/>
          <w:lang w:eastAsia="zh-CN"/>
        </w:rPr>
        <w:t xml:space="preserve"> </w:t>
      </w:r>
      <w:r w:rsidR="00945419">
        <w:rPr>
          <w:rFonts w:eastAsiaTheme="minorEastAsia"/>
          <w:lang w:eastAsia="zh-CN"/>
        </w:rPr>
        <w:t>Within the same CFR for MCCH and MTCH, one CORESET is used for the GC-PDCCH</w:t>
      </w:r>
      <w:r w:rsidR="008E5165">
        <w:rPr>
          <w:rFonts w:eastAsiaTheme="minorEastAsia"/>
          <w:lang w:eastAsia="zh-CN"/>
        </w:rPr>
        <w:t>. Furthermore, a CORESET can be used by different search space, so configuring one CORESET is sufficient.</w:t>
      </w:r>
    </w:p>
    <w:p w14:paraId="3003FB99" w14:textId="0BDCA8EA" w:rsidR="00423BE4" w:rsidRPr="00B04209" w:rsidRDefault="00423BE4" w:rsidP="00D32FF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The same CORESET is used for GC-PDCCH of scheduling GC-PDSCH of MCCH and MTCH.</w:t>
      </w:r>
    </w:p>
    <w:p w14:paraId="0C46B0EB" w14:textId="1F439BAA" w:rsidR="00D86E69" w:rsidRPr="002C4A72" w:rsidRDefault="00D86E69" w:rsidP="00476056">
      <w:pPr>
        <w:pStyle w:val="20"/>
        <w:numPr>
          <w:ilvl w:val="1"/>
          <w:numId w:val="9"/>
        </w:numPr>
        <w:spacing w:after="120"/>
        <w:rPr>
          <w:rFonts w:eastAsiaTheme="minorEastAsia"/>
          <w:szCs w:val="20"/>
        </w:rPr>
      </w:pPr>
      <w:r w:rsidRPr="002C4A72">
        <w:rPr>
          <w:rFonts w:eastAsiaTheme="minorEastAsia"/>
          <w:szCs w:val="20"/>
        </w:rPr>
        <w:t>SPS for RRC_IDLE/RRC_INACTIVE UEs</w:t>
      </w:r>
    </w:p>
    <w:p w14:paraId="7FB79D33" w14:textId="2FACB79D" w:rsidR="00D86E69" w:rsidRDefault="00F52B79" w:rsidP="00D86E69">
      <w:pPr>
        <w:pStyle w:val="a0"/>
        <w:rPr>
          <w:rFonts w:eastAsiaTheme="minorEastAsia"/>
          <w:lang w:eastAsia="zh-CN"/>
        </w:rPr>
      </w:pPr>
      <w:r>
        <w:rPr>
          <w:rFonts w:eastAsiaTheme="minorEastAsia"/>
          <w:lang w:eastAsia="zh-CN"/>
        </w:rPr>
        <w:t xml:space="preserve">It was agreed in </w:t>
      </w:r>
      <w:r w:rsidR="00002EE7">
        <w:rPr>
          <w:rFonts w:eastAsiaTheme="minorEastAsia"/>
          <w:lang w:eastAsia="zh-CN"/>
        </w:rPr>
        <w:t>RRC_CONNECTED state</w:t>
      </w:r>
      <w:r>
        <w:rPr>
          <w:rFonts w:eastAsiaTheme="minorEastAsia"/>
          <w:lang w:eastAsia="zh-CN"/>
        </w:rPr>
        <w:t xml:space="preserve"> that SPS mechanism is supported for NR MBS.</w:t>
      </w:r>
      <w:r w:rsidR="007B2857">
        <w:rPr>
          <w:rFonts w:eastAsiaTheme="minorEastAsia"/>
          <w:lang w:eastAsia="zh-CN"/>
        </w:rPr>
        <w:t xml:space="preserve"> SPS is a traditional mechanism to support periodic traffic by saving scheduling signaling</w:t>
      </w:r>
      <w:r w:rsidR="00F87958">
        <w:rPr>
          <w:rFonts w:eastAsiaTheme="minorEastAsia"/>
          <w:lang w:eastAsia="zh-CN"/>
        </w:rPr>
        <w:t>.</w:t>
      </w:r>
      <w:r w:rsidR="007A3ED5">
        <w:rPr>
          <w:rFonts w:eastAsiaTheme="minorEastAsia"/>
          <w:lang w:eastAsia="zh-CN"/>
        </w:rPr>
        <w:t xml:space="preserve"> It is also considered </w:t>
      </w:r>
      <w:r w:rsidR="00002EE7">
        <w:rPr>
          <w:rFonts w:eastAsiaTheme="minorEastAsia"/>
          <w:lang w:eastAsia="zh-CN"/>
        </w:rPr>
        <w:t>and discussed in RRC_IDLE/INACTIVE, however, it may not feasible due to different scheduling mechanism. One issue is whether PDCCH based activation/deactivation can be used for broadcast</w:t>
      </w:r>
      <w:r w:rsidR="00BB7967">
        <w:rPr>
          <w:rFonts w:eastAsiaTheme="minorEastAsia"/>
          <w:lang w:eastAsia="zh-CN"/>
        </w:rPr>
        <w:t xml:space="preserve">, since there is no HARQ feedback correspondingly to the </w:t>
      </w:r>
      <w:r w:rsidR="00E30CC9">
        <w:rPr>
          <w:rFonts w:eastAsiaTheme="minorEastAsia"/>
          <w:lang w:eastAsia="zh-CN"/>
        </w:rPr>
        <w:t>activation/deactivation command.</w:t>
      </w:r>
      <w:r w:rsidR="00E66AA6">
        <w:rPr>
          <w:rFonts w:eastAsiaTheme="minorEastAsia"/>
          <w:lang w:eastAsia="zh-CN"/>
        </w:rPr>
        <w:t xml:space="preserve"> Another solution can be considered, which is UL configured grant Type-1-like mechanism without PDCCH activation/deactivation</w:t>
      </w:r>
      <w:r w:rsidR="004E128D">
        <w:rPr>
          <w:rFonts w:eastAsiaTheme="minorEastAsia"/>
          <w:lang w:eastAsia="zh-CN"/>
        </w:rPr>
        <w:t>, but the technical details still need more discussion in RRC_IDLE/INACTIVE. Considering the very late stage for this release, SPS for MTCH in RRC_IDLE/INACTIVE can be supported with potential enhancement in the future release.</w:t>
      </w:r>
    </w:p>
    <w:p w14:paraId="661B4492" w14:textId="5B3E345E" w:rsidR="000C7466" w:rsidRPr="000C7466" w:rsidRDefault="000C7466" w:rsidP="00D86E69">
      <w:pPr>
        <w:pStyle w:val="a0"/>
        <w:numPr>
          <w:ilvl w:val="0"/>
          <w:numId w:val="8"/>
        </w:numPr>
        <w:spacing w:beforeLines="50" w:before="120" w:afterLines="50"/>
        <w:rPr>
          <w:b/>
          <w:bCs/>
          <w:i/>
          <w:iCs/>
        </w:rPr>
      </w:pPr>
      <w:r>
        <w:rPr>
          <w:b/>
          <w:bCs/>
          <w:i/>
          <w:iCs/>
        </w:rPr>
        <w:t>SPS for MTCH in broadcast can be considered in the future release of NR MBS.</w:t>
      </w:r>
    </w:p>
    <w:p w14:paraId="2DEA709F" w14:textId="77622C34" w:rsidR="008A24C1" w:rsidRPr="002C4A72" w:rsidRDefault="00D22CDE" w:rsidP="00476056">
      <w:pPr>
        <w:pStyle w:val="20"/>
        <w:numPr>
          <w:ilvl w:val="1"/>
          <w:numId w:val="9"/>
        </w:numPr>
        <w:spacing w:after="120"/>
        <w:rPr>
          <w:rFonts w:eastAsiaTheme="minorEastAsia"/>
          <w:szCs w:val="20"/>
        </w:rPr>
      </w:pPr>
      <w:r w:rsidRPr="002C4A72">
        <w:rPr>
          <w:rFonts w:eastAsiaTheme="minorEastAsia"/>
          <w:szCs w:val="20"/>
        </w:rPr>
        <w:t>HARQ-ACK feedback for RRC_IDLE/RRC_INACTIVE UEs</w:t>
      </w:r>
    </w:p>
    <w:p w14:paraId="6E6A3E0F" w14:textId="141D0101" w:rsidR="001C0B78" w:rsidRPr="0009279E" w:rsidRDefault="001C0B78" w:rsidP="001C0B78">
      <w:pPr>
        <w:spacing w:beforeLines="50" w:before="120" w:afterLines="50" w:after="120"/>
        <w:jc w:val="both"/>
      </w:pPr>
      <w:r w:rsidRPr="0009279E">
        <w:t xml:space="preserve">As part of this MBS WI scope in Rel-17 is also to “specify required changes to improve reliability of Broadcast/Multicast service, e.g., by UL feedback”, it is important/essential to have HARQ feedback from UEs in the UL in order for the serving </w:t>
      </w:r>
      <w:proofErr w:type="spellStart"/>
      <w:r w:rsidRPr="0009279E">
        <w:t>gNB</w:t>
      </w:r>
      <w:proofErr w:type="spellEnd"/>
      <w:r w:rsidRPr="0009279E">
        <w:t xml:space="preserve"> to gain knowledge and try to meet the level of reliability (QoS) that is required for the MBS application/service provided by the network. For example, if there are UEs connecting and receiving MBS data provided by the network at the same time, then based on the HARQ feedback the network would be able to determine if retransmission of a same TB is required in order to meeting the reliability requirement for the service. E.g. retransmission should be provided if number of NACK is more than 10% of the total HARQ feedback reports when the required reliability is 90%. Since MBS application/service should be provided to UEs in all three </w:t>
      </w:r>
      <w:r w:rsidRPr="0009279E">
        <w:lastRenderedPageBreak/>
        <w:t xml:space="preserve">RRC connected, idle and inactive states simultaneously in the same cell, gaining the HARQ knowledge about the MBS data reception performance for idle and inactive UEs is also important and critical to understand the level of reliability achieved. </w:t>
      </w:r>
    </w:p>
    <w:p w14:paraId="7CDBA774" w14:textId="77777777" w:rsidR="001C0B78" w:rsidRPr="0009279E" w:rsidRDefault="001C0B78" w:rsidP="001C0B78">
      <w:pPr>
        <w:spacing w:beforeLines="50" w:before="120" w:afterLines="50" w:after="120"/>
        <w:jc w:val="both"/>
        <w:rPr>
          <w:szCs w:val="20"/>
        </w:rPr>
      </w:pPr>
      <w:r w:rsidRPr="0009279E">
        <w:t xml:space="preserve">Furthermore, </w:t>
      </w:r>
      <w:r w:rsidRPr="0009279E">
        <w:rPr>
          <w:szCs w:val="20"/>
        </w:rPr>
        <w:t xml:space="preserve">HARQ feedback is already agree to be supported to improve the reliability of CONNECTED state UEs. For the same type of services provided by the network (e.g., broadcast services with group-common PDCCH / PDSCH transmissions), the network should not rely on only the HARQ feedback from UE in CONNECTED state to decide whether a packet should or should not be retransmitted. Since the provided service is broadcast in nature to be received by all subscribed MBS UEs in the cell and the capacity for the number of network connections and radio resources are always limited, it would not be reasonable for the network </w:t>
      </w:r>
      <w:proofErr w:type="spellStart"/>
      <w:r w:rsidRPr="0009279E">
        <w:rPr>
          <w:szCs w:val="20"/>
        </w:rPr>
        <w:t>gNB</w:t>
      </w:r>
      <w:proofErr w:type="spellEnd"/>
      <w:r w:rsidRPr="0009279E">
        <w:rPr>
          <w:szCs w:val="20"/>
        </w:rPr>
        <w:t xml:space="preserve"> to decide packet TB retransmission based on only limited portion of UEs receiving the service to ensure target QoS is reached. In addition, since the retransmission for CONNECTED UEs could be provided in a UE-specific manner, it is then not possible for IDLE/INACTIVE UEs to receive the same retransmission. Therefore, it is not only beneficial but also essential to support HARQ feedback from IDLE/INACTIVE UEs for broadcast and multicast receptions.</w:t>
      </w:r>
    </w:p>
    <w:p w14:paraId="11B3FD76" w14:textId="14713F59" w:rsidR="001C0B78" w:rsidRPr="0009279E" w:rsidRDefault="001C0B78" w:rsidP="001C0B78">
      <w:pPr>
        <w:pStyle w:val="a0"/>
        <w:spacing w:beforeLines="50" w:before="120" w:afterLines="50"/>
        <w:rPr>
          <w:szCs w:val="20"/>
        </w:rPr>
      </w:pPr>
      <w:r w:rsidRPr="0009279E">
        <w:t>Therefore, we propose that HARQ feedback from idle and inactive state UEs should be supported. This would be aligning with the aim of keeping maximum commonality between RRC_CONNECTED state and RRC_IDLE/RRC_INACTIVE state for the configuration of PTM reception according to the WID [1]. And since the number of idle/inactive state UEs may not be known accurately by the network, only NACK feedback is necessary to determine the need for packet retransmission, as it has also been agreed to be supported by UEs in the CONNECTED mode. Therefore, t</w:t>
      </w:r>
      <w:r w:rsidRPr="0009279E">
        <w:rPr>
          <w:szCs w:val="20"/>
        </w:rPr>
        <w:t xml:space="preserve">o minimize the resources required and the specification effort to support HARQ feedback for IDLE/INACTIVE UEs, the same “NACK-only” scheme which was already agree to be supported for the CONNECTED state UEs could be reused here. </w:t>
      </w:r>
    </w:p>
    <w:p w14:paraId="0016D611" w14:textId="4B28CD63" w:rsidR="00C40638" w:rsidRPr="00182B63" w:rsidRDefault="001C0B78" w:rsidP="00C40638">
      <w:pPr>
        <w:pStyle w:val="a0"/>
        <w:numPr>
          <w:ilvl w:val="0"/>
          <w:numId w:val="8"/>
        </w:numPr>
        <w:spacing w:beforeLines="50" w:before="120" w:afterLines="50"/>
        <w:rPr>
          <w:b/>
          <w:i/>
          <w:szCs w:val="20"/>
        </w:rPr>
      </w:pPr>
      <w:r w:rsidRPr="00182B63">
        <w:rPr>
          <w:b/>
          <w:i/>
          <w:szCs w:val="20"/>
        </w:rPr>
        <w:t>It is proposed for RRC idle and inactive state UEs to provide HARQ feedback in order to meet reliability requirement of MBS application/service.</w:t>
      </w:r>
    </w:p>
    <w:p w14:paraId="04682E06" w14:textId="10CF69B4" w:rsidR="001C0B78" w:rsidRPr="00182B63" w:rsidRDefault="001C0B78" w:rsidP="00F03AB1">
      <w:pPr>
        <w:pStyle w:val="af8"/>
        <w:numPr>
          <w:ilvl w:val="0"/>
          <w:numId w:val="17"/>
        </w:numPr>
        <w:spacing w:beforeLines="50" w:before="120" w:afterLines="50" w:after="120"/>
        <w:ind w:firstLineChars="0"/>
        <w:rPr>
          <w:rFonts w:ascii="Times New Roman" w:hAnsi="Times New Roman" w:cs="Times New Roman"/>
          <w:b/>
          <w:i/>
          <w:sz w:val="20"/>
          <w:szCs w:val="20"/>
        </w:rPr>
      </w:pPr>
      <w:r w:rsidRPr="00182B63">
        <w:rPr>
          <w:rFonts w:ascii="Times New Roman" w:hAnsi="Times New Roman" w:cs="Times New Roman"/>
          <w:b/>
          <w:i/>
          <w:sz w:val="20"/>
          <w:szCs w:val="20"/>
        </w:rPr>
        <w:t>Only NACK feedback is needed since the number of RRC idle and inactive state UEs may not be accurately known by the network.</w:t>
      </w:r>
    </w:p>
    <w:p w14:paraId="2BBA3D3A" w14:textId="0A9D63B3" w:rsidR="001C0B78" w:rsidRPr="0009279E" w:rsidRDefault="001C0B78" w:rsidP="00793B29">
      <w:pPr>
        <w:spacing w:beforeLines="50" w:before="120" w:after="120"/>
        <w:jc w:val="both"/>
        <w:rPr>
          <w:szCs w:val="20"/>
        </w:rPr>
      </w:pPr>
      <w:r w:rsidRPr="0009279E">
        <w:rPr>
          <w:szCs w:val="20"/>
        </w:rPr>
        <w:t xml:space="preserve">To support the “only NACK” / </w:t>
      </w:r>
      <w:r w:rsidR="004825CD" w:rsidRPr="0009279E">
        <w:rPr>
          <w:szCs w:val="20"/>
        </w:rPr>
        <w:t>“NACK-only”</w:t>
      </w:r>
      <w:r w:rsidRPr="0009279E">
        <w:rPr>
          <w:szCs w:val="20"/>
        </w:rPr>
        <w:t xml:space="preserve"> feedback from idle and inactive UEs, an UL container (physical channel) is needed, and preferably a common container or a set of common resources that can be shared among idle/inactive UEs for the HARQ feedback to help efficiently utilize UL resources. </w:t>
      </w:r>
    </w:p>
    <w:p w14:paraId="22CB9185" w14:textId="77777777" w:rsidR="001C0B78" w:rsidRPr="0009279E" w:rsidRDefault="001C0B78" w:rsidP="00793B29">
      <w:pPr>
        <w:spacing w:beforeLines="50" w:before="120" w:after="120"/>
        <w:jc w:val="both"/>
        <w:rPr>
          <w:szCs w:val="20"/>
        </w:rPr>
      </w:pPr>
      <w:r w:rsidRPr="0009279E">
        <w:rPr>
          <w:szCs w:val="20"/>
        </w:rPr>
        <w:t>One approach is to allocate PUCCH resources for the NACK-only feedback, similar to the existing HARQ reporting in connected state. Here, sequence-selection based PUCCH transmission like PUCCH format 0 to support HARQ information with no more than 2 bits and it could multiplex more than one PUCCH transmissions (HARQ reports from multiple UEs) within one RB can be considered. Since multiple UEs could be transmitting using the same PUCCH resources, a long PUCCH format or a PUCCH format that can carry more than 2 bits would seem unnecessary for the NACK-only feedback with just 1 or 2 bits. However, if PUCCH resources are to be used for the NACK-only feedback from idle and inactive UEs, one would need to consider how to resolve the issue of timing advance for the PUCCH transmission and the determination of its transmission power. As an example, they can be determined by the UE based on RSRP received in the DL and a configured target received power for the NACK-only feedback to calculate the pathloss. And if the measured RSPR falls within a certain range, a specific TA could be applied for the PUCCH transmission.</w:t>
      </w:r>
    </w:p>
    <w:p w14:paraId="769A5EAD" w14:textId="71E53435" w:rsidR="001C0B78" w:rsidRPr="0009279E" w:rsidRDefault="001C0B78" w:rsidP="00793B29">
      <w:pPr>
        <w:spacing w:beforeLines="50" w:before="120" w:after="120"/>
        <w:jc w:val="both"/>
        <w:rPr>
          <w:szCs w:val="20"/>
        </w:rPr>
      </w:pPr>
      <w:r w:rsidRPr="0009279E">
        <w:rPr>
          <w:szCs w:val="20"/>
        </w:rPr>
        <w:t xml:space="preserve">On the other hand, PARCH or RACH preamble transmission tend not to have such issues with timing advance and transmission power determination, as PRACH transmission is well designed to follow the downlink reception timing and the Tx power can be derived based on calculated pathloss and a configured target receive power. Furthermore, PRACH or RO also has better support for beam sweeping operation in MBS. Separate PRACH/RO can be allocated and configured for each SSB beam. By receiving NACK-only feedback on PRACH in a certain RO, it enables the </w:t>
      </w:r>
      <w:proofErr w:type="spellStart"/>
      <w:r w:rsidRPr="0009279E">
        <w:rPr>
          <w:szCs w:val="20"/>
        </w:rPr>
        <w:t>gNB</w:t>
      </w:r>
      <w:proofErr w:type="spellEnd"/>
      <w:r w:rsidRPr="0009279E">
        <w:rPr>
          <w:szCs w:val="20"/>
        </w:rPr>
        <w:t xml:space="preserve"> to identify the beam from which the MBS transmission has failed and subsequently provide a more targeted retransmission on certain beam(s). However, the drawback of using PRACH for the HARQ feedback is the need to allocate more resources than using PUCCH.</w:t>
      </w:r>
    </w:p>
    <w:p w14:paraId="4480B157" w14:textId="7F9D5162" w:rsidR="00326270" w:rsidRPr="00A13B7F" w:rsidRDefault="001C0B78" w:rsidP="00CC5ED1">
      <w:pPr>
        <w:pStyle w:val="a0"/>
        <w:numPr>
          <w:ilvl w:val="0"/>
          <w:numId w:val="8"/>
        </w:numPr>
        <w:spacing w:beforeLines="50" w:before="120" w:afterLines="50"/>
        <w:rPr>
          <w:b/>
          <w:i/>
          <w:szCs w:val="20"/>
        </w:rPr>
      </w:pPr>
      <w:r w:rsidRPr="00182B63">
        <w:rPr>
          <w:b/>
          <w:i/>
          <w:szCs w:val="20"/>
        </w:rPr>
        <w:t>To support “only NACK” HARQ feedback for idle and inactive UEs, it should be further consider using PUCCH or PRACH.</w:t>
      </w: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DDDFAE4" w14:textId="3BD26366" w:rsidR="0016746C" w:rsidRDefault="0055281A" w:rsidP="00EF5965">
      <w:pPr>
        <w:pStyle w:val="a0"/>
        <w:spacing w:beforeLines="50" w:before="120"/>
        <w:rPr>
          <w:rFonts w:eastAsia="宋体"/>
          <w:szCs w:val="20"/>
          <w:lang w:eastAsia="x-none"/>
        </w:rPr>
      </w:pPr>
      <w:r w:rsidRPr="00252E2E">
        <w:rPr>
          <w:rFonts w:eastAsiaTheme="minorEastAsia"/>
          <w:szCs w:val="22"/>
          <w:lang w:eastAsia="zh-CN"/>
        </w:rPr>
        <w:t xml:space="preserve">In this contribution, </w:t>
      </w:r>
      <w:r w:rsidR="00252E2E">
        <w:rPr>
          <w:rFonts w:eastAsia="宋体"/>
          <w:szCs w:val="20"/>
          <w:lang w:eastAsia="zh-CN"/>
        </w:rPr>
        <w:t xml:space="preserve">the remaining </w:t>
      </w:r>
      <w:r w:rsidR="00252E2E" w:rsidRPr="00252E2E">
        <w:rPr>
          <w:rFonts w:eastAsia="宋体"/>
          <w:szCs w:val="20"/>
          <w:lang w:eastAsia="zh-CN"/>
        </w:rPr>
        <w:t xml:space="preserve">issues for </w:t>
      </w:r>
      <w:r w:rsidR="00252E2E" w:rsidRPr="00252E2E">
        <w:rPr>
          <w:rFonts w:eastAsia="宋体"/>
          <w:szCs w:val="20"/>
        </w:rPr>
        <w:t>broadcast</w:t>
      </w:r>
      <w:r w:rsidR="00252E2E" w:rsidRPr="00252E2E">
        <w:rPr>
          <w:rFonts w:eastAsia="宋体"/>
          <w:szCs w:val="20"/>
          <w:lang w:eastAsia="x-none"/>
        </w:rPr>
        <w:t xml:space="preserve"> reception by RRC_IDLE/RRC_INACTIVE UEs are discussed</w:t>
      </w:r>
      <w:r w:rsidR="00D84013">
        <w:rPr>
          <w:rFonts w:eastAsia="宋体"/>
          <w:szCs w:val="20"/>
          <w:lang w:eastAsia="x-none"/>
        </w:rPr>
        <w:t>, and the following proposals are provided:</w:t>
      </w:r>
    </w:p>
    <w:p w14:paraId="26B76ECD" w14:textId="77777777" w:rsidR="00FB67DB" w:rsidRPr="00CF502F" w:rsidRDefault="00FB67DB" w:rsidP="00FB67DB">
      <w:pPr>
        <w:pStyle w:val="a0"/>
        <w:numPr>
          <w:ilvl w:val="0"/>
          <w:numId w:val="40"/>
        </w:numPr>
        <w:spacing w:beforeLines="50" w:before="120" w:afterLines="50"/>
        <w:rPr>
          <w:b/>
          <w:bCs/>
          <w:i/>
          <w:iCs/>
        </w:rPr>
      </w:pPr>
      <w:r w:rsidRPr="00CA6EE7">
        <w:rPr>
          <w:b/>
          <w:i/>
          <w:szCs w:val="20"/>
          <w:lang w:eastAsia="x-none"/>
        </w:rPr>
        <w:t xml:space="preserve">For broadcast reception, RRC_IDLE/RRC_INACTIVE UEs, </w:t>
      </w:r>
      <w:r>
        <w:rPr>
          <w:b/>
          <w:i/>
          <w:szCs w:val="20"/>
          <w:lang w:eastAsia="x-none"/>
        </w:rPr>
        <w:t>up to</w:t>
      </w:r>
      <w:r w:rsidRPr="00CA6EE7">
        <w:rPr>
          <w:b/>
          <w:i/>
          <w:szCs w:val="20"/>
          <w:lang w:eastAsia="x-none"/>
        </w:rPr>
        <w:t xml:space="preserve"> one CFR is configured for GC-PDCCH/PDSCH carrying MTCH</w:t>
      </w:r>
      <w:r>
        <w:rPr>
          <w:b/>
          <w:i/>
          <w:szCs w:val="20"/>
          <w:lang w:eastAsia="x-none"/>
        </w:rPr>
        <w:t xml:space="preserve"> via MCCH</w:t>
      </w:r>
      <w:r w:rsidRPr="00CA6EE7">
        <w:rPr>
          <w:b/>
          <w:i/>
          <w:szCs w:val="20"/>
          <w:lang w:eastAsia="x-none"/>
        </w:rPr>
        <w:t>.</w:t>
      </w:r>
    </w:p>
    <w:p w14:paraId="66227C52" w14:textId="77777777" w:rsidR="00FB67DB" w:rsidRPr="00CA6EE7" w:rsidRDefault="00FB67DB" w:rsidP="00FB67DB">
      <w:pPr>
        <w:pStyle w:val="a0"/>
        <w:numPr>
          <w:ilvl w:val="0"/>
          <w:numId w:val="40"/>
        </w:numPr>
        <w:spacing w:beforeLines="50" w:before="120" w:afterLines="50"/>
        <w:rPr>
          <w:b/>
          <w:bCs/>
          <w:i/>
          <w:iCs/>
        </w:rPr>
      </w:pPr>
      <w:r>
        <w:rPr>
          <w:rFonts w:eastAsiaTheme="minorEastAsia" w:hint="eastAsia"/>
          <w:b/>
          <w:bCs/>
          <w:i/>
          <w:iCs/>
          <w:lang w:eastAsia="zh-CN"/>
        </w:rPr>
        <w:lastRenderedPageBreak/>
        <w:t>F</w:t>
      </w:r>
      <w:r>
        <w:rPr>
          <w:rFonts w:eastAsiaTheme="minorEastAsia"/>
          <w:b/>
          <w:bCs/>
          <w:i/>
          <w:iCs/>
          <w:lang w:eastAsia="zh-CN"/>
        </w:rPr>
        <w:t>or broadcast reception, the frequency resources of the CFR for MTCH are same as that of the CFR for MCCH.</w:t>
      </w:r>
    </w:p>
    <w:p w14:paraId="5D42752E" w14:textId="77777777" w:rsidR="00FB67DB" w:rsidRPr="00B04209" w:rsidRDefault="00FB67DB" w:rsidP="00FB67DB">
      <w:pPr>
        <w:pStyle w:val="a0"/>
        <w:numPr>
          <w:ilvl w:val="0"/>
          <w:numId w:val="40"/>
        </w:numPr>
        <w:spacing w:beforeLines="50" w:before="120" w:afterLines="50"/>
        <w:rPr>
          <w:rFonts w:eastAsiaTheme="minorEastAsia"/>
          <w:b/>
          <w:i/>
          <w:szCs w:val="20"/>
          <w:lang w:eastAsia="zh-CN"/>
        </w:rPr>
      </w:pPr>
      <w:r>
        <w:rPr>
          <w:rFonts w:eastAsiaTheme="minorEastAsia"/>
          <w:b/>
          <w:i/>
          <w:szCs w:val="20"/>
          <w:lang w:eastAsia="zh-CN"/>
        </w:rPr>
        <w:t>The same CORESET is used for GC-PDCCH of scheduling GC-PDSCH of MCCH and MTCH.</w:t>
      </w:r>
    </w:p>
    <w:p w14:paraId="74D72CF8" w14:textId="77777777" w:rsidR="00FB67DB" w:rsidRPr="000C7466" w:rsidRDefault="00FB67DB" w:rsidP="00FB67DB">
      <w:pPr>
        <w:pStyle w:val="a0"/>
        <w:numPr>
          <w:ilvl w:val="0"/>
          <w:numId w:val="40"/>
        </w:numPr>
        <w:spacing w:beforeLines="50" w:before="120" w:afterLines="50"/>
        <w:rPr>
          <w:b/>
          <w:bCs/>
          <w:i/>
          <w:iCs/>
        </w:rPr>
      </w:pPr>
      <w:r>
        <w:rPr>
          <w:b/>
          <w:bCs/>
          <w:i/>
          <w:iCs/>
        </w:rPr>
        <w:t>SPS for MTCH in broadcast can be considered in the future release of NR MBS.</w:t>
      </w:r>
    </w:p>
    <w:p w14:paraId="710FB816" w14:textId="77777777" w:rsidR="00FB67DB" w:rsidRPr="00182B63" w:rsidRDefault="00FB67DB" w:rsidP="00FB67DB">
      <w:pPr>
        <w:pStyle w:val="a0"/>
        <w:numPr>
          <w:ilvl w:val="0"/>
          <w:numId w:val="40"/>
        </w:numPr>
        <w:spacing w:beforeLines="50" w:before="120" w:afterLines="50"/>
        <w:rPr>
          <w:b/>
          <w:i/>
          <w:szCs w:val="20"/>
        </w:rPr>
      </w:pPr>
      <w:r w:rsidRPr="00182B63">
        <w:rPr>
          <w:b/>
          <w:i/>
          <w:szCs w:val="20"/>
        </w:rPr>
        <w:t>It is proposed for RRC idle and inactive state UEs to provide HARQ feedback in order to meet reliability requirement of MBS application/service.</w:t>
      </w:r>
    </w:p>
    <w:p w14:paraId="113C0751" w14:textId="3B5FD8CA" w:rsidR="004D6F64" w:rsidRPr="00FB67DB" w:rsidRDefault="00FB67DB" w:rsidP="00EF5965">
      <w:pPr>
        <w:pStyle w:val="af8"/>
        <w:numPr>
          <w:ilvl w:val="0"/>
          <w:numId w:val="17"/>
        </w:numPr>
        <w:spacing w:beforeLines="50" w:before="120" w:afterLines="50" w:after="120"/>
        <w:ind w:firstLineChars="0"/>
        <w:rPr>
          <w:rFonts w:ascii="Times New Roman" w:hAnsi="Times New Roman" w:cs="Times New Roman"/>
          <w:b/>
          <w:i/>
          <w:sz w:val="20"/>
          <w:szCs w:val="20"/>
        </w:rPr>
      </w:pPr>
      <w:r w:rsidRPr="00182B63">
        <w:rPr>
          <w:rFonts w:ascii="Times New Roman" w:hAnsi="Times New Roman" w:cs="Times New Roman"/>
          <w:b/>
          <w:i/>
          <w:sz w:val="20"/>
          <w:szCs w:val="20"/>
        </w:rPr>
        <w:t>Only NACK feedback is needed since the number of RRC idle and inactive state UEs may not be accurately known by the network.</w:t>
      </w:r>
    </w:p>
    <w:p w14:paraId="5EDED3C6" w14:textId="77777777" w:rsidR="00FB67DB" w:rsidRPr="00A13B7F" w:rsidRDefault="00FB67DB" w:rsidP="00FB67DB">
      <w:pPr>
        <w:pStyle w:val="a0"/>
        <w:numPr>
          <w:ilvl w:val="0"/>
          <w:numId w:val="40"/>
        </w:numPr>
        <w:spacing w:beforeLines="50" w:before="120" w:afterLines="50"/>
        <w:rPr>
          <w:b/>
          <w:i/>
          <w:szCs w:val="20"/>
        </w:rPr>
      </w:pPr>
      <w:r w:rsidRPr="00182B63">
        <w:rPr>
          <w:b/>
          <w:i/>
          <w:szCs w:val="20"/>
        </w:rPr>
        <w:t>To support “only NACK” HARQ feedback for idle and inactive UEs, it should be further consider using PUCCH or PRACH.</w:t>
      </w:r>
    </w:p>
    <w:p w14:paraId="3B30EC1C" w14:textId="77777777" w:rsidR="00FB67DB" w:rsidRPr="00FB67DB" w:rsidRDefault="00FB67DB" w:rsidP="00EF5965">
      <w:pPr>
        <w:pStyle w:val="a0"/>
        <w:spacing w:beforeLines="50" w:before="120"/>
        <w:rPr>
          <w:rFonts w:eastAsia="宋体"/>
          <w:szCs w:val="20"/>
          <w:lang w:eastAsia="x-none"/>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2" w:name="OLE_LINK1"/>
      <w:bookmarkStart w:id="3" w:name="OLE_LINK2"/>
      <w:r w:rsidRPr="006103B9">
        <w:rPr>
          <w:rFonts w:eastAsia="MS Mincho" w:hint="eastAsia"/>
          <w:kern w:val="0"/>
          <w:lang w:eastAsia="en-US"/>
        </w:rPr>
        <w:t>R</w:t>
      </w:r>
      <w:r w:rsidRPr="006103B9">
        <w:rPr>
          <w:rFonts w:eastAsia="MS Mincho"/>
          <w:kern w:val="0"/>
          <w:lang w:eastAsia="en-US"/>
        </w:rPr>
        <w:t>eference</w:t>
      </w:r>
    </w:p>
    <w:p w14:paraId="785DF1F3" w14:textId="429A34BC" w:rsidR="00D56147" w:rsidRPr="000A02E2" w:rsidRDefault="000055DC"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RAN1 Chairman’s Notes, RAN1#10</w:t>
      </w:r>
      <w:r>
        <w:rPr>
          <w:rFonts w:ascii="Times New Roman" w:eastAsiaTheme="minorEastAsia" w:hAnsi="Times New Roman" w:cs="Times New Roman"/>
          <w:sz w:val="20"/>
          <w:szCs w:val="22"/>
        </w:rPr>
        <w:t>7bis</w:t>
      </w:r>
      <w:r w:rsidRPr="000A02E2">
        <w:rPr>
          <w:rFonts w:ascii="Times New Roman" w:eastAsiaTheme="minorEastAsia" w:hAnsi="Times New Roman" w:cs="Times New Roman"/>
          <w:sz w:val="20"/>
          <w:szCs w:val="22"/>
        </w:rPr>
        <w:t xml:space="preserve">-e, e-Meeting, </w:t>
      </w:r>
      <w:r w:rsidR="00175FE8">
        <w:rPr>
          <w:rFonts w:ascii="Times New Roman" w:eastAsiaTheme="minorEastAsia" w:hAnsi="Times New Roman" w:cs="Times New Roman"/>
          <w:sz w:val="20"/>
          <w:szCs w:val="22"/>
        </w:rPr>
        <w:t>January</w:t>
      </w:r>
      <w:bookmarkStart w:id="4" w:name="_GoBack"/>
      <w:bookmarkEnd w:id="4"/>
      <w:r w:rsidRPr="000A02E2">
        <w:rPr>
          <w:rFonts w:ascii="Times New Roman" w:eastAsiaTheme="minorEastAsia" w:hAnsi="Times New Roman" w:cs="Times New Roman"/>
          <w:sz w:val="20"/>
          <w:szCs w:val="22"/>
        </w:rPr>
        <w:t xml:space="preserve"> 1</w:t>
      </w:r>
      <w:r>
        <w:rPr>
          <w:rFonts w:ascii="Times New Roman" w:eastAsiaTheme="minorEastAsia" w:hAnsi="Times New Roman" w:cs="Times New Roman"/>
          <w:sz w:val="20"/>
          <w:szCs w:val="22"/>
        </w:rPr>
        <w:t>7</w:t>
      </w:r>
      <w:r w:rsidRPr="000A02E2">
        <w:rPr>
          <w:rFonts w:ascii="Times New Roman" w:eastAsiaTheme="minorEastAsia" w:hAnsi="Times New Roman" w:cs="Times New Roman"/>
          <w:sz w:val="20"/>
          <w:szCs w:val="22"/>
          <w:vertAlign w:val="superscript"/>
        </w:rPr>
        <w:t>th</w:t>
      </w:r>
      <w:r w:rsidRPr="000A02E2">
        <w:rPr>
          <w:rFonts w:ascii="Times New Roman" w:eastAsiaTheme="minorEastAsia" w:hAnsi="Times New Roman" w:cs="Times New Roman"/>
          <w:sz w:val="20"/>
          <w:szCs w:val="22"/>
        </w:rPr>
        <w:t xml:space="preserve"> – </w:t>
      </w:r>
      <w:r>
        <w:rPr>
          <w:rFonts w:ascii="Times New Roman" w:eastAsiaTheme="minorEastAsia" w:hAnsi="Times New Roman" w:cs="Times New Roman"/>
          <w:sz w:val="20"/>
          <w:szCs w:val="22"/>
        </w:rPr>
        <w:t>25</w:t>
      </w:r>
      <w:r w:rsidRPr="000A02E2">
        <w:rPr>
          <w:rFonts w:ascii="Times New Roman" w:eastAsiaTheme="minorEastAsia" w:hAnsi="Times New Roman" w:cs="Times New Roman"/>
          <w:sz w:val="20"/>
          <w:szCs w:val="22"/>
          <w:vertAlign w:val="superscript"/>
        </w:rPr>
        <w:t>th</w:t>
      </w:r>
      <w:r w:rsidRPr="000A02E2">
        <w:rPr>
          <w:rFonts w:ascii="Times New Roman" w:eastAsiaTheme="minorEastAsia" w:hAnsi="Times New Roman" w:cs="Times New Roman"/>
          <w:sz w:val="20"/>
          <w:szCs w:val="22"/>
        </w:rPr>
        <w:t>, 202</w:t>
      </w:r>
      <w:r>
        <w:rPr>
          <w:rFonts w:ascii="Times New Roman" w:eastAsiaTheme="minorEastAsia" w:hAnsi="Times New Roman" w:cs="Times New Roman"/>
          <w:sz w:val="20"/>
          <w:szCs w:val="22"/>
        </w:rPr>
        <w:t>2</w:t>
      </w:r>
      <w:r w:rsidR="00962CB0" w:rsidRPr="000A02E2">
        <w:rPr>
          <w:rFonts w:ascii="Times New Roman" w:eastAsia="Batang" w:hAnsi="Times New Roman" w:cs="Times New Roman"/>
          <w:sz w:val="20"/>
          <w:szCs w:val="22"/>
        </w:rPr>
        <w:t>.</w:t>
      </w:r>
    </w:p>
    <w:bookmarkEnd w:id="2"/>
    <w:bookmarkEnd w:id="3"/>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444FD" w14:textId="77777777" w:rsidR="008E473A" w:rsidRDefault="008E473A">
      <w:r>
        <w:separator/>
      </w:r>
    </w:p>
  </w:endnote>
  <w:endnote w:type="continuationSeparator" w:id="0">
    <w:p w14:paraId="05F64EFE" w14:textId="77777777" w:rsidR="008E473A" w:rsidRDefault="008E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8C4C03" w:rsidRDefault="008C4C0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C4C03" w:rsidRDefault="008C4C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FA2C7" w14:textId="77777777" w:rsidR="008E473A" w:rsidRDefault="008E473A">
      <w:r>
        <w:separator/>
      </w:r>
    </w:p>
  </w:footnote>
  <w:footnote w:type="continuationSeparator" w:id="0">
    <w:p w14:paraId="307FDB63" w14:textId="77777777" w:rsidR="008E473A" w:rsidRDefault="008E4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8C4C03" w:rsidRDefault="008C4C0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2340E7"/>
    <w:multiLevelType w:val="multilevel"/>
    <w:tmpl w:val="440604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DE099B"/>
    <w:multiLevelType w:val="hybridMultilevel"/>
    <w:tmpl w:val="E6FE1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D52F23"/>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C32BB9"/>
    <w:multiLevelType w:val="hybridMultilevel"/>
    <w:tmpl w:val="385ED81C"/>
    <w:lvl w:ilvl="0" w:tplc="3C2E44E0">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03F2112"/>
    <w:multiLevelType w:val="hybridMultilevel"/>
    <w:tmpl w:val="5A9C8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2"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A57458"/>
    <w:multiLevelType w:val="hybridMultilevel"/>
    <w:tmpl w:val="95C89D6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294E86"/>
    <w:multiLevelType w:val="hybridMultilevel"/>
    <w:tmpl w:val="1520D1D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93807"/>
    <w:multiLevelType w:val="hybridMultilevel"/>
    <w:tmpl w:val="64DCE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077121"/>
    <w:multiLevelType w:val="hybridMultilevel"/>
    <w:tmpl w:val="AA3C62A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42947"/>
    <w:multiLevelType w:val="hybridMultilevel"/>
    <w:tmpl w:val="7BA4B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395F6F"/>
    <w:multiLevelType w:val="hybridMultilevel"/>
    <w:tmpl w:val="E14CE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DA4F7A"/>
    <w:multiLevelType w:val="hybridMultilevel"/>
    <w:tmpl w:val="1702EAE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A27ADA"/>
    <w:multiLevelType w:val="hybridMultilevel"/>
    <w:tmpl w:val="E5D49F82"/>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B820A9"/>
    <w:multiLevelType w:val="hybridMultilevel"/>
    <w:tmpl w:val="684CB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F74F74"/>
    <w:multiLevelType w:val="hybridMultilevel"/>
    <w:tmpl w:val="0868B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7E0AFD"/>
    <w:multiLevelType w:val="hybridMultilevel"/>
    <w:tmpl w:val="1B587400"/>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C97DB9"/>
    <w:multiLevelType w:val="hybridMultilevel"/>
    <w:tmpl w:val="DCDC6396"/>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9F015C"/>
    <w:multiLevelType w:val="hybridMultilevel"/>
    <w:tmpl w:val="69380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FC554B"/>
    <w:multiLevelType w:val="hybridMultilevel"/>
    <w:tmpl w:val="2AB2342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38"/>
  </w:num>
  <w:num w:numId="3">
    <w:abstractNumId w:val="35"/>
  </w:num>
  <w:num w:numId="4">
    <w:abstractNumId w:val="20"/>
  </w:num>
  <w:num w:numId="5">
    <w:abstractNumId w:val="0"/>
  </w:num>
  <w:num w:numId="6">
    <w:abstractNumId w:val="27"/>
  </w:num>
  <w:num w:numId="7">
    <w:abstractNumId w:val="30"/>
  </w:num>
  <w:num w:numId="8">
    <w:abstractNumId w:val="33"/>
  </w:num>
  <w:num w:numId="9">
    <w:abstractNumId w:val="11"/>
  </w:num>
  <w:num w:numId="10">
    <w:abstractNumId w:val="13"/>
  </w:num>
  <w:num w:numId="11">
    <w:abstractNumId w:val="24"/>
  </w:num>
  <w:num w:numId="12">
    <w:abstractNumId w:val="31"/>
  </w:num>
  <w:num w:numId="13">
    <w:abstractNumId w:val="29"/>
  </w:num>
  <w:num w:numId="14">
    <w:abstractNumId w:val="7"/>
  </w:num>
  <w:num w:numId="15">
    <w:abstractNumId w:val="28"/>
  </w:num>
  <w:num w:numId="16">
    <w:abstractNumId w:val="22"/>
  </w:num>
  <w:num w:numId="17">
    <w:abstractNumId w:val="12"/>
  </w:num>
  <w:num w:numId="18">
    <w:abstractNumId w:val="18"/>
  </w:num>
  <w:num w:numId="19">
    <w:abstractNumId w:val="17"/>
  </w:num>
  <w:num w:numId="20">
    <w:abstractNumId w:val="8"/>
  </w:num>
  <w:num w:numId="21">
    <w:abstractNumId w:val="4"/>
  </w:num>
  <w:num w:numId="22">
    <w:abstractNumId w:val="14"/>
  </w:num>
  <w:num w:numId="23">
    <w:abstractNumId w:val="15"/>
  </w:num>
  <w:num w:numId="24">
    <w:abstractNumId w:val="34"/>
  </w:num>
  <w:num w:numId="25">
    <w:abstractNumId w:val="39"/>
  </w:num>
  <w:num w:numId="26">
    <w:abstractNumId w:val="10"/>
  </w:num>
  <w:num w:numId="27">
    <w:abstractNumId w:val="6"/>
  </w:num>
  <w:num w:numId="28">
    <w:abstractNumId w:val="5"/>
  </w:num>
  <w:num w:numId="29">
    <w:abstractNumId w:val="23"/>
  </w:num>
  <w:num w:numId="30">
    <w:abstractNumId w:val="26"/>
  </w:num>
  <w:num w:numId="31">
    <w:abstractNumId w:val="25"/>
  </w:num>
  <w:num w:numId="32">
    <w:abstractNumId w:val="36"/>
  </w:num>
  <w:num w:numId="33">
    <w:abstractNumId w:val="2"/>
  </w:num>
  <w:num w:numId="34">
    <w:abstractNumId w:val="19"/>
  </w:num>
  <w:num w:numId="35">
    <w:abstractNumId w:val="16"/>
  </w:num>
  <w:num w:numId="36">
    <w:abstractNumId w:val="9"/>
  </w:num>
  <w:num w:numId="37">
    <w:abstractNumId w:val="32"/>
  </w:num>
  <w:num w:numId="38">
    <w:abstractNumId w:val="21"/>
  </w:num>
  <w:num w:numId="39">
    <w:abstractNumId w:val="1"/>
  </w:num>
  <w:num w:numId="4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2EE7"/>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5DC"/>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376"/>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47F"/>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33D"/>
    <w:rsid w:val="0003435E"/>
    <w:rsid w:val="0003446F"/>
    <w:rsid w:val="000345AE"/>
    <w:rsid w:val="00034737"/>
    <w:rsid w:val="00034931"/>
    <w:rsid w:val="00034D69"/>
    <w:rsid w:val="00034D8A"/>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69E"/>
    <w:rsid w:val="0005071B"/>
    <w:rsid w:val="000507E7"/>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DD3"/>
    <w:rsid w:val="00063266"/>
    <w:rsid w:val="00063348"/>
    <w:rsid w:val="00063433"/>
    <w:rsid w:val="000637D6"/>
    <w:rsid w:val="00063A28"/>
    <w:rsid w:val="00063D12"/>
    <w:rsid w:val="00063F7F"/>
    <w:rsid w:val="00063FBD"/>
    <w:rsid w:val="00063FCD"/>
    <w:rsid w:val="00064196"/>
    <w:rsid w:val="00064830"/>
    <w:rsid w:val="00064E1A"/>
    <w:rsid w:val="000657C6"/>
    <w:rsid w:val="000657DB"/>
    <w:rsid w:val="000660E0"/>
    <w:rsid w:val="00066139"/>
    <w:rsid w:val="00066209"/>
    <w:rsid w:val="000664B6"/>
    <w:rsid w:val="00066676"/>
    <w:rsid w:val="00066ABC"/>
    <w:rsid w:val="00066BBD"/>
    <w:rsid w:val="00066E4C"/>
    <w:rsid w:val="00067AC9"/>
    <w:rsid w:val="00070026"/>
    <w:rsid w:val="0007009A"/>
    <w:rsid w:val="000701AF"/>
    <w:rsid w:val="00070818"/>
    <w:rsid w:val="00070DA9"/>
    <w:rsid w:val="00070EDC"/>
    <w:rsid w:val="00071769"/>
    <w:rsid w:val="00071A7B"/>
    <w:rsid w:val="00072005"/>
    <w:rsid w:val="00072098"/>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4FA"/>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C49"/>
    <w:rsid w:val="00090D3A"/>
    <w:rsid w:val="00090F30"/>
    <w:rsid w:val="000911F4"/>
    <w:rsid w:val="0009144B"/>
    <w:rsid w:val="00091529"/>
    <w:rsid w:val="00091609"/>
    <w:rsid w:val="00091B5A"/>
    <w:rsid w:val="00091C18"/>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6321"/>
    <w:rsid w:val="000969B9"/>
    <w:rsid w:val="00096D3E"/>
    <w:rsid w:val="0009713D"/>
    <w:rsid w:val="000971E0"/>
    <w:rsid w:val="000973FB"/>
    <w:rsid w:val="0009761C"/>
    <w:rsid w:val="000A020D"/>
    <w:rsid w:val="000A02E2"/>
    <w:rsid w:val="000A07E6"/>
    <w:rsid w:val="000A0BE1"/>
    <w:rsid w:val="000A0C0A"/>
    <w:rsid w:val="000A0E28"/>
    <w:rsid w:val="000A0E78"/>
    <w:rsid w:val="000A115B"/>
    <w:rsid w:val="000A125D"/>
    <w:rsid w:val="000A1DC6"/>
    <w:rsid w:val="000A222A"/>
    <w:rsid w:val="000A2800"/>
    <w:rsid w:val="000A2ACD"/>
    <w:rsid w:val="000A2F84"/>
    <w:rsid w:val="000A3974"/>
    <w:rsid w:val="000A3A2D"/>
    <w:rsid w:val="000A41BF"/>
    <w:rsid w:val="000A462F"/>
    <w:rsid w:val="000A478C"/>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70"/>
    <w:rsid w:val="000B001E"/>
    <w:rsid w:val="000B004C"/>
    <w:rsid w:val="000B04CF"/>
    <w:rsid w:val="000B04EE"/>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358"/>
    <w:rsid w:val="000E6804"/>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71D"/>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2046"/>
    <w:rsid w:val="001220F6"/>
    <w:rsid w:val="0012227A"/>
    <w:rsid w:val="00122495"/>
    <w:rsid w:val="001224B8"/>
    <w:rsid w:val="001224EB"/>
    <w:rsid w:val="001229DA"/>
    <w:rsid w:val="00122FD4"/>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8C9"/>
    <w:rsid w:val="00166961"/>
    <w:rsid w:val="0016746C"/>
    <w:rsid w:val="001674FD"/>
    <w:rsid w:val="001677FE"/>
    <w:rsid w:val="00167ABA"/>
    <w:rsid w:val="00167CA6"/>
    <w:rsid w:val="00167EB5"/>
    <w:rsid w:val="00170168"/>
    <w:rsid w:val="001701E3"/>
    <w:rsid w:val="001701F8"/>
    <w:rsid w:val="0017025F"/>
    <w:rsid w:val="001703C6"/>
    <w:rsid w:val="001707EE"/>
    <w:rsid w:val="00170BFE"/>
    <w:rsid w:val="00170D6C"/>
    <w:rsid w:val="0017108A"/>
    <w:rsid w:val="0017164E"/>
    <w:rsid w:val="00171755"/>
    <w:rsid w:val="0017220E"/>
    <w:rsid w:val="00172896"/>
    <w:rsid w:val="001730A5"/>
    <w:rsid w:val="0017346E"/>
    <w:rsid w:val="0017348D"/>
    <w:rsid w:val="00173642"/>
    <w:rsid w:val="00173649"/>
    <w:rsid w:val="00173DCF"/>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5FE8"/>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9F"/>
    <w:rsid w:val="00181512"/>
    <w:rsid w:val="0018155B"/>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79"/>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B78"/>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EB2"/>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0AA"/>
    <w:rsid w:val="001F18D3"/>
    <w:rsid w:val="001F19D7"/>
    <w:rsid w:val="001F1B1A"/>
    <w:rsid w:val="001F1E61"/>
    <w:rsid w:val="001F1EEE"/>
    <w:rsid w:val="001F2372"/>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D0"/>
    <w:rsid w:val="002224DC"/>
    <w:rsid w:val="00222573"/>
    <w:rsid w:val="00222821"/>
    <w:rsid w:val="00222A04"/>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84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6D3"/>
    <w:rsid w:val="00256B85"/>
    <w:rsid w:val="00256BCC"/>
    <w:rsid w:val="0025705F"/>
    <w:rsid w:val="002572EB"/>
    <w:rsid w:val="0025735B"/>
    <w:rsid w:val="0025776B"/>
    <w:rsid w:val="0025780C"/>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0B8"/>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319"/>
    <w:rsid w:val="002A74C7"/>
    <w:rsid w:val="002A7764"/>
    <w:rsid w:val="002A7D9D"/>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B2A"/>
    <w:rsid w:val="002C3C8C"/>
    <w:rsid w:val="002C3DB4"/>
    <w:rsid w:val="002C3EFD"/>
    <w:rsid w:val="002C42DA"/>
    <w:rsid w:val="002C4561"/>
    <w:rsid w:val="002C467D"/>
    <w:rsid w:val="002C470A"/>
    <w:rsid w:val="002C48B2"/>
    <w:rsid w:val="002C4A7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FF8"/>
    <w:rsid w:val="002F2152"/>
    <w:rsid w:val="002F22B1"/>
    <w:rsid w:val="002F236C"/>
    <w:rsid w:val="002F2524"/>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125"/>
    <w:rsid w:val="00323256"/>
    <w:rsid w:val="00323342"/>
    <w:rsid w:val="00323575"/>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3004B"/>
    <w:rsid w:val="00330095"/>
    <w:rsid w:val="003301D0"/>
    <w:rsid w:val="00330524"/>
    <w:rsid w:val="00330890"/>
    <w:rsid w:val="0033146F"/>
    <w:rsid w:val="00331538"/>
    <w:rsid w:val="00331829"/>
    <w:rsid w:val="00331C2D"/>
    <w:rsid w:val="00331CDE"/>
    <w:rsid w:val="00331F99"/>
    <w:rsid w:val="003321A0"/>
    <w:rsid w:val="003326C0"/>
    <w:rsid w:val="00332775"/>
    <w:rsid w:val="00332CD8"/>
    <w:rsid w:val="00332EE3"/>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CE2"/>
    <w:rsid w:val="00367FA4"/>
    <w:rsid w:val="003700B7"/>
    <w:rsid w:val="003706BE"/>
    <w:rsid w:val="003706CF"/>
    <w:rsid w:val="00370952"/>
    <w:rsid w:val="00370FE9"/>
    <w:rsid w:val="00371079"/>
    <w:rsid w:val="003715A8"/>
    <w:rsid w:val="00371A1A"/>
    <w:rsid w:val="00371A4B"/>
    <w:rsid w:val="00371D16"/>
    <w:rsid w:val="00372478"/>
    <w:rsid w:val="00372639"/>
    <w:rsid w:val="003727F2"/>
    <w:rsid w:val="00373348"/>
    <w:rsid w:val="00373431"/>
    <w:rsid w:val="00373624"/>
    <w:rsid w:val="003737DF"/>
    <w:rsid w:val="003737F6"/>
    <w:rsid w:val="00374875"/>
    <w:rsid w:val="0037499D"/>
    <w:rsid w:val="00374CD3"/>
    <w:rsid w:val="00374D43"/>
    <w:rsid w:val="00374E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155"/>
    <w:rsid w:val="003867DB"/>
    <w:rsid w:val="0038682B"/>
    <w:rsid w:val="00386939"/>
    <w:rsid w:val="00386C37"/>
    <w:rsid w:val="003870EF"/>
    <w:rsid w:val="0038762F"/>
    <w:rsid w:val="003876D4"/>
    <w:rsid w:val="00387AF1"/>
    <w:rsid w:val="00387C70"/>
    <w:rsid w:val="00387FE2"/>
    <w:rsid w:val="00390279"/>
    <w:rsid w:val="0039072E"/>
    <w:rsid w:val="00391174"/>
    <w:rsid w:val="00391699"/>
    <w:rsid w:val="00391BF9"/>
    <w:rsid w:val="0039218F"/>
    <w:rsid w:val="003928E4"/>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BA0"/>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26E"/>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D5"/>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3A4"/>
    <w:rsid w:val="004354FF"/>
    <w:rsid w:val="004357FA"/>
    <w:rsid w:val="00435C0D"/>
    <w:rsid w:val="00435F9A"/>
    <w:rsid w:val="0043603C"/>
    <w:rsid w:val="0043613E"/>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0BA6"/>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91D"/>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7DA"/>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45"/>
    <w:rsid w:val="00463BF6"/>
    <w:rsid w:val="00463E62"/>
    <w:rsid w:val="0046412F"/>
    <w:rsid w:val="004643A2"/>
    <w:rsid w:val="00464530"/>
    <w:rsid w:val="00464F54"/>
    <w:rsid w:val="004651E2"/>
    <w:rsid w:val="00465279"/>
    <w:rsid w:val="004654A0"/>
    <w:rsid w:val="004654AE"/>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BD8"/>
    <w:rsid w:val="00476E34"/>
    <w:rsid w:val="00477359"/>
    <w:rsid w:val="004774C3"/>
    <w:rsid w:val="00477833"/>
    <w:rsid w:val="00477B52"/>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817"/>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0AF5"/>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6F64"/>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3465"/>
    <w:rsid w:val="004E347E"/>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BB0"/>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62"/>
    <w:rsid w:val="00513C21"/>
    <w:rsid w:val="00513C9C"/>
    <w:rsid w:val="00513E87"/>
    <w:rsid w:val="00514113"/>
    <w:rsid w:val="005141B7"/>
    <w:rsid w:val="005144F6"/>
    <w:rsid w:val="00514704"/>
    <w:rsid w:val="00514735"/>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4ED3"/>
    <w:rsid w:val="005251BB"/>
    <w:rsid w:val="005252FB"/>
    <w:rsid w:val="0052594B"/>
    <w:rsid w:val="00525B9E"/>
    <w:rsid w:val="005260BB"/>
    <w:rsid w:val="005266B4"/>
    <w:rsid w:val="005266B6"/>
    <w:rsid w:val="00526728"/>
    <w:rsid w:val="00526EB6"/>
    <w:rsid w:val="00527833"/>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EAF"/>
    <w:rsid w:val="00537ED2"/>
    <w:rsid w:val="00540821"/>
    <w:rsid w:val="00540FA3"/>
    <w:rsid w:val="0054108B"/>
    <w:rsid w:val="0054125B"/>
    <w:rsid w:val="00541352"/>
    <w:rsid w:val="00541E93"/>
    <w:rsid w:val="005420D2"/>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757"/>
    <w:rsid w:val="00546CF6"/>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6A1"/>
    <w:rsid w:val="0055281A"/>
    <w:rsid w:val="0055291C"/>
    <w:rsid w:val="00552BA2"/>
    <w:rsid w:val="00552CD0"/>
    <w:rsid w:val="00552D8C"/>
    <w:rsid w:val="00552E6A"/>
    <w:rsid w:val="00553023"/>
    <w:rsid w:val="0055311A"/>
    <w:rsid w:val="00553B31"/>
    <w:rsid w:val="00553C45"/>
    <w:rsid w:val="00553F91"/>
    <w:rsid w:val="00554166"/>
    <w:rsid w:val="00554308"/>
    <w:rsid w:val="00554350"/>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373"/>
    <w:rsid w:val="00572C5B"/>
    <w:rsid w:val="00572D1F"/>
    <w:rsid w:val="00573395"/>
    <w:rsid w:val="005733DF"/>
    <w:rsid w:val="005737FE"/>
    <w:rsid w:val="00573CFC"/>
    <w:rsid w:val="00574034"/>
    <w:rsid w:val="0057482B"/>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7DC"/>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E11"/>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8F3"/>
    <w:rsid w:val="005E3CB2"/>
    <w:rsid w:val="005E420A"/>
    <w:rsid w:val="005E44F5"/>
    <w:rsid w:val="005E4CC0"/>
    <w:rsid w:val="005E54B2"/>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BBC"/>
    <w:rsid w:val="006216C7"/>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111"/>
    <w:rsid w:val="00624669"/>
    <w:rsid w:val="00624B28"/>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56"/>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E05"/>
    <w:rsid w:val="00685E87"/>
    <w:rsid w:val="00686964"/>
    <w:rsid w:val="006874CB"/>
    <w:rsid w:val="0068785A"/>
    <w:rsid w:val="00687AB1"/>
    <w:rsid w:val="00687E18"/>
    <w:rsid w:val="006900B3"/>
    <w:rsid w:val="00690559"/>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9C"/>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3B"/>
    <w:rsid w:val="006B12AA"/>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809"/>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291"/>
    <w:rsid w:val="006E26BF"/>
    <w:rsid w:val="006E29A4"/>
    <w:rsid w:val="006E2A3A"/>
    <w:rsid w:val="006E3073"/>
    <w:rsid w:val="006E31A4"/>
    <w:rsid w:val="006E31DC"/>
    <w:rsid w:val="006E329D"/>
    <w:rsid w:val="006E3562"/>
    <w:rsid w:val="006E3710"/>
    <w:rsid w:val="006E3878"/>
    <w:rsid w:val="006E3A42"/>
    <w:rsid w:val="006E3ACB"/>
    <w:rsid w:val="006E48B6"/>
    <w:rsid w:val="006E4ACD"/>
    <w:rsid w:val="006E4B40"/>
    <w:rsid w:val="006E4D2B"/>
    <w:rsid w:val="006E5292"/>
    <w:rsid w:val="006E54CF"/>
    <w:rsid w:val="006E5505"/>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7A"/>
    <w:rsid w:val="0070729A"/>
    <w:rsid w:val="0070760B"/>
    <w:rsid w:val="00707681"/>
    <w:rsid w:val="00707D0D"/>
    <w:rsid w:val="00707FCA"/>
    <w:rsid w:val="00707FD0"/>
    <w:rsid w:val="007109D7"/>
    <w:rsid w:val="00710AFB"/>
    <w:rsid w:val="00710C08"/>
    <w:rsid w:val="007115FE"/>
    <w:rsid w:val="007118CA"/>
    <w:rsid w:val="00711D8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1031"/>
    <w:rsid w:val="007218E3"/>
    <w:rsid w:val="00721A82"/>
    <w:rsid w:val="00721D82"/>
    <w:rsid w:val="00721EB9"/>
    <w:rsid w:val="00722603"/>
    <w:rsid w:val="007226AB"/>
    <w:rsid w:val="007229C4"/>
    <w:rsid w:val="00723396"/>
    <w:rsid w:val="00723927"/>
    <w:rsid w:val="00723943"/>
    <w:rsid w:val="00723EB0"/>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ED"/>
    <w:rsid w:val="00751B8C"/>
    <w:rsid w:val="00751EA7"/>
    <w:rsid w:val="00751ECA"/>
    <w:rsid w:val="00751F58"/>
    <w:rsid w:val="00752143"/>
    <w:rsid w:val="00752464"/>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0F0"/>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BA"/>
    <w:rsid w:val="00786D9A"/>
    <w:rsid w:val="0078707E"/>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3DB"/>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D9F"/>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414F"/>
    <w:rsid w:val="00824270"/>
    <w:rsid w:val="00824309"/>
    <w:rsid w:val="00824B1A"/>
    <w:rsid w:val="00824E10"/>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6F9"/>
    <w:rsid w:val="00897952"/>
    <w:rsid w:val="00897ED8"/>
    <w:rsid w:val="00897FA5"/>
    <w:rsid w:val="008A015B"/>
    <w:rsid w:val="008A02E9"/>
    <w:rsid w:val="008A0583"/>
    <w:rsid w:val="008A06A0"/>
    <w:rsid w:val="008A0763"/>
    <w:rsid w:val="008A09D3"/>
    <w:rsid w:val="008A0D9A"/>
    <w:rsid w:val="008A1335"/>
    <w:rsid w:val="008A1499"/>
    <w:rsid w:val="008A19D9"/>
    <w:rsid w:val="008A1C49"/>
    <w:rsid w:val="008A1FE8"/>
    <w:rsid w:val="008A2182"/>
    <w:rsid w:val="008A24C1"/>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1508"/>
    <w:rsid w:val="008C1565"/>
    <w:rsid w:val="008C15C8"/>
    <w:rsid w:val="008C1B76"/>
    <w:rsid w:val="008C1FF4"/>
    <w:rsid w:val="008C213F"/>
    <w:rsid w:val="008C223D"/>
    <w:rsid w:val="008C288F"/>
    <w:rsid w:val="008C2E83"/>
    <w:rsid w:val="008C30F6"/>
    <w:rsid w:val="008C3320"/>
    <w:rsid w:val="008C33CF"/>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4F5C"/>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3A"/>
    <w:rsid w:val="008E475F"/>
    <w:rsid w:val="008E497D"/>
    <w:rsid w:val="008E4EC9"/>
    <w:rsid w:val="008E5165"/>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87D"/>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5F94"/>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A42"/>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2D3"/>
    <w:rsid w:val="00973720"/>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8DE"/>
    <w:rsid w:val="00976B19"/>
    <w:rsid w:val="009773F4"/>
    <w:rsid w:val="00977CE5"/>
    <w:rsid w:val="00977D74"/>
    <w:rsid w:val="009804DE"/>
    <w:rsid w:val="009806E6"/>
    <w:rsid w:val="00980C19"/>
    <w:rsid w:val="00980F2F"/>
    <w:rsid w:val="0098108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79"/>
    <w:rsid w:val="009909CB"/>
    <w:rsid w:val="00990CAE"/>
    <w:rsid w:val="00991073"/>
    <w:rsid w:val="00991233"/>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157"/>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6176"/>
    <w:rsid w:val="009B64FF"/>
    <w:rsid w:val="009B65E0"/>
    <w:rsid w:val="009B6865"/>
    <w:rsid w:val="009B6E07"/>
    <w:rsid w:val="009B70ED"/>
    <w:rsid w:val="009B71B6"/>
    <w:rsid w:val="009B727C"/>
    <w:rsid w:val="009B7667"/>
    <w:rsid w:val="009B7804"/>
    <w:rsid w:val="009B78EE"/>
    <w:rsid w:val="009B7ACA"/>
    <w:rsid w:val="009C05BD"/>
    <w:rsid w:val="009C07E4"/>
    <w:rsid w:val="009C08E7"/>
    <w:rsid w:val="009C0D0C"/>
    <w:rsid w:val="009C0F0A"/>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3F68"/>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47BA"/>
    <w:rsid w:val="00A1480A"/>
    <w:rsid w:val="00A1486A"/>
    <w:rsid w:val="00A148AE"/>
    <w:rsid w:val="00A14D34"/>
    <w:rsid w:val="00A14D6C"/>
    <w:rsid w:val="00A14FA0"/>
    <w:rsid w:val="00A15942"/>
    <w:rsid w:val="00A162C7"/>
    <w:rsid w:val="00A16341"/>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5B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132"/>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0E9"/>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4AE"/>
    <w:rsid w:val="00A576CB"/>
    <w:rsid w:val="00A57848"/>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4A9"/>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CC0"/>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4C"/>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1F4"/>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532"/>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CF0"/>
    <w:rsid w:val="00AE0042"/>
    <w:rsid w:val="00AE0291"/>
    <w:rsid w:val="00AE02AF"/>
    <w:rsid w:val="00AE07E8"/>
    <w:rsid w:val="00AE08F8"/>
    <w:rsid w:val="00AE0A5B"/>
    <w:rsid w:val="00AE122F"/>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90C"/>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3D1"/>
    <w:rsid w:val="00B07537"/>
    <w:rsid w:val="00B07981"/>
    <w:rsid w:val="00B079ED"/>
    <w:rsid w:val="00B07E52"/>
    <w:rsid w:val="00B07F54"/>
    <w:rsid w:val="00B10893"/>
    <w:rsid w:val="00B10919"/>
    <w:rsid w:val="00B10AEB"/>
    <w:rsid w:val="00B10E20"/>
    <w:rsid w:val="00B11177"/>
    <w:rsid w:val="00B1130F"/>
    <w:rsid w:val="00B11329"/>
    <w:rsid w:val="00B113DD"/>
    <w:rsid w:val="00B1159F"/>
    <w:rsid w:val="00B11796"/>
    <w:rsid w:val="00B118E4"/>
    <w:rsid w:val="00B11A30"/>
    <w:rsid w:val="00B12342"/>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1C5"/>
    <w:rsid w:val="00B2021E"/>
    <w:rsid w:val="00B20263"/>
    <w:rsid w:val="00B20B76"/>
    <w:rsid w:val="00B2102A"/>
    <w:rsid w:val="00B2112B"/>
    <w:rsid w:val="00B21276"/>
    <w:rsid w:val="00B215B9"/>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660"/>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48E"/>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188D"/>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69"/>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88F"/>
    <w:rsid w:val="00BB293D"/>
    <w:rsid w:val="00BB2AC6"/>
    <w:rsid w:val="00BB3028"/>
    <w:rsid w:val="00BB30D5"/>
    <w:rsid w:val="00BB32EB"/>
    <w:rsid w:val="00BB344D"/>
    <w:rsid w:val="00BB3930"/>
    <w:rsid w:val="00BB3A8D"/>
    <w:rsid w:val="00BB3B54"/>
    <w:rsid w:val="00BB429F"/>
    <w:rsid w:val="00BB45C9"/>
    <w:rsid w:val="00BB464D"/>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967"/>
    <w:rsid w:val="00BC007C"/>
    <w:rsid w:val="00BC0176"/>
    <w:rsid w:val="00BC08CF"/>
    <w:rsid w:val="00BC0C4E"/>
    <w:rsid w:val="00BC0CB7"/>
    <w:rsid w:val="00BC10C6"/>
    <w:rsid w:val="00BC14A2"/>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278"/>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7A7"/>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BBF"/>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486"/>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E8E"/>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C96"/>
    <w:rsid w:val="00C82E2A"/>
    <w:rsid w:val="00C833D7"/>
    <w:rsid w:val="00C83821"/>
    <w:rsid w:val="00C83BBE"/>
    <w:rsid w:val="00C84009"/>
    <w:rsid w:val="00C84185"/>
    <w:rsid w:val="00C84BA2"/>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58C"/>
    <w:rsid w:val="00C97916"/>
    <w:rsid w:val="00C97DD2"/>
    <w:rsid w:val="00C97E02"/>
    <w:rsid w:val="00CA061D"/>
    <w:rsid w:val="00CA071E"/>
    <w:rsid w:val="00CA085C"/>
    <w:rsid w:val="00CA0D01"/>
    <w:rsid w:val="00CA15D6"/>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533"/>
    <w:rsid w:val="00CA5655"/>
    <w:rsid w:val="00CA56A2"/>
    <w:rsid w:val="00CA5961"/>
    <w:rsid w:val="00CA5E6B"/>
    <w:rsid w:val="00CA6A2D"/>
    <w:rsid w:val="00CA6EE7"/>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6D3"/>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C8E"/>
    <w:rsid w:val="00CF1F87"/>
    <w:rsid w:val="00CF1FEC"/>
    <w:rsid w:val="00CF20A4"/>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2F"/>
    <w:rsid w:val="00CF5083"/>
    <w:rsid w:val="00CF598C"/>
    <w:rsid w:val="00CF5BA0"/>
    <w:rsid w:val="00CF625F"/>
    <w:rsid w:val="00CF634B"/>
    <w:rsid w:val="00CF6C67"/>
    <w:rsid w:val="00CF6F4F"/>
    <w:rsid w:val="00CF70B0"/>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3"/>
    <w:rsid w:val="00D1537C"/>
    <w:rsid w:val="00D156A7"/>
    <w:rsid w:val="00D15F56"/>
    <w:rsid w:val="00D162C6"/>
    <w:rsid w:val="00D163FF"/>
    <w:rsid w:val="00D16CD4"/>
    <w:rsid w:val="00D17438"/>
    <w:rsid w:val="00D174A1"/>
    <w:rsid w:val="00D1758D"/>
    <w:rsid w:val="00D177AC"/>
    <w:rsid w:val="00D17C06"/>
    <w:rsid w:val="00D20226"/>
    <w:rsid w:val="00D20992"/>
    <w:rsid w:val="00D209B3"/>
    <w:rsid w:val="00D209FC"/>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63F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69C"/>
    <w:rsid w:val="00D47716"/>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521"/>
    <w:rsid w:val="00D666DB"/>
    <w:rsid w:val="00D66DD3"/>
    <w:rsid w:val="00D66DE0"/>
    <w:rsid w:val="00D67095"/>
    <w:rsid w:val="00D670C5"/>
    <w:rsid w:val="00D67DB1"/>
    <w:rsid w:val="00D703E0"/>
    <w:rsid w:val="00D70884"/>
    <w:rsid w:val="00D70952"/>
    <w:rsid w:val="00D70B11"/>
    <w:rsid w:val="00D70C4D"/>
    <w:rsid w:val="00D70F22"/>
    <w:rsid w:val="00D711BD"/>
    <w:rsid w:val="00D713FD"/>
    <w:rsid w:val="00D71508"/>
    <w:rsid w:val="00D7176A"/>
    <w:rsid w:val="00D71A33"/>
    <w:rsid w:val="00D71AA4"/>
    <w:rsid w:val="00D721C3"/>
    <w:rsid w:val="00D72657"/>
    <w:rsid w:val="00D72A67"/>
    <w:rsid w:val="00D72A6E"/>
    <w:rsid w:val="00D72B4D"/>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AAD"/>
    <w:rsid w:val="00D77CDB"/>
    <w:rsid w:val="00D77E1F"/>
    <w:rsid w:val="00D77E77"/>
    <w:rsid w:val="00D8000C"/>
    <w:rsid w:val="00D802E8"/>
    <w:rsid w:val="00D80AAF"/>
    <w:rsid w:val="00D80D33"/>
    <w:rsid w:val="00D810ED"/>
    <w:rsid w:val="00D8121E"/>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3A"/>
    <w:rsid w:val="00D855F5"/>
    <w:rsid w:val="00D85990"/>
    <w:rsid w:val="00D8635B"/>
    <w:rsid w:val="00D8638F"/>
    <w:rsid w:val="00D86414"/>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8D2"/>
    <w:rsid w:val="00D92CAF"/>
    <w:rsid w:val="00D92CD7"/>
    <w:rsid w:val="00D92CFE"/>
    <w:rsid w:val="00D92DA2"/>
    <w:rsid w:val="00D92FCA"/>
    <w:rsid w:val="00D93166"/>
    <w:rsid w:val="00D933BB"/>
    <w:rsid w:val="00D93500"/>
    <w:rsid w:val="00D93648"/>
    <w:rsid w:val="00D937B0"/>
    <w:rsid w:val="00D93B99"/>
    <w:rsid w:val="00D93BE0"/>
    <w:rsid w:val="00D93C71"/>
    <w:rsid w:val="00D93EAD"/>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CB6"/>
    <w:rsid w:val="00DB5E79"/>
    <w:rsid w:val="00DB5EC6"/>
    <w:rsid w:val="00DB5ED3"/>
    <w:rsid w:val="00DB60EE"/>
    <w:rsid w:val="00DB62F1"/>
    <w:rsid w:val="00DB652C"/>
    <w:rsid w:val="00DB659C"/>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616"/>
    <w:rsid w:val="00DC782F"/>
    <w:rsid w:val="00DC7D24"/>
    <w:rsid w:val="00DC7E7C"/>
    <w:rsid w:val="00DC7F18"/>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0F7D"/>
    <w:rsid w:val="00DF138C"/>
    <w:rsid w:val="00DF1508"/>
    <w:rsid w:val="00DF150A"/>
    <w:rsid w:val="00DF15FB"/>
    <w:rsid w:val="00DF181D"/>
    <w:rsid w:val="00DF1CB3"/>
    <w:rsid w:val="00DF1F8F"/>
    <w:rsid w:val="00DF2272"/>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C8D"/>
    <w:rsid w:val="00E0192D"/>
    <w:rsid w:val="00E01AA5"/>
    <w:rsid w:val="00E01B8D"/>
    <w:rsid w:val="00E01C3E"/>
    <w:rsid w:val="00E0270E"/>
    <w:rsid w:val="00E0288E"/>
    <w:rsid w:val="00E02DEE"/>
    <w:rsid w:val="00E02F8C"/>
    <w:rsid w:val="00E03042"/>
    <w:rsid w:val="00E0312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3CAC"/>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4E"/>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7B1"/>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395"/>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96B"/>
    <w:rsid w:val="00E62B7C"/>
    <w:rsid w:val="00E62C3E"/>
    <w:rsid w:val="00E62CA9"/>
    <w:rsid w:val="00E62EF4"/>
    <w:rsid w:val="00E6347B"/>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496"/>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72E3"/>
    <w:rsid w:val="00E8751D"/>
    <w:rsid w:val="00E8767B"/>
    <w:rsid w:val="00E876EB"/>
    <w:rsid w:val="00E87E44"/>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175"/>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4FF0"/>
    <w:rsid w:val="00ED570E"/>
    <w:rsid w:val="00ED582F"/>
    <w:rsid w:val="00ED5ADD"/>
    <w:rsid w:val="00ED5EE2"/>
    <w:rsid w:val="00ED6306"/>
    <w:rsid w:val="00ED6307"/>
    <w:rsid w:val="00ED6524"/>
    <w:rsid w:val="00ED6C00"/>
    <w:rsid w:val="00ED6E97"/>
    <w:rsid w:val="00ED721F"/>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F6F"/>
    <w:rsid w:val="00EF5238"/>
    <w:rsid w:val="00EF55B3"/>
    <w:rsid w:val="00EF5965"/>
    <w:rsid w:val="00EF59BD"/>
    <w:rsid w:val="00EF5F00"/>
    <w:rsid w:val="00EF6679"/>
    <w:rsid w:val="00EF6D5E"/>
    <w:rsid w:val="00EF6DA5"/>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B47"/>
    <w:rsid w:val="00F04C2C"/>
    <w:rsid w:val="00F05286"/>
    <w:rsid w:val="00F055B8"/>
    <w:rsid w:val="00F05653"/>
    <w:rsid w:val="00F05985"/>
    <w:rsid w:val="00F05E35"/>
    <w:rsid w:val="00F06AC7"/>
    <w:rsid w:val="00F06C88"/>
    <w:rsid w:val="00F0731A"/>
    <w:rsid w:val="00F077A3"/>
    <w:rsid w:val="00F07869"/>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4E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EF"/>
    <w:rsid w:val="00F673CA"/>
    <w:rsid w:val="00F675BC"/>
    <w:rsid w:val="00F67B4D"/>
    <w:rsid w:val="00F67DCD"/>
    <w:rsid w:val="00F67F01"/>
    <w:rsid w:val="00F70054"/>
    <w:rsid w:val="00F7028C"/>
    <w:rsid w:val="00F705CB"/>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958"/>
    <w:rsid w:val="00F87C26"/>
    <w:rsid w:val="00F9048E"/>
    <w:rsid w:val="00F90732"/>
    <w:rsid w:val="00F90798"/>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1A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0D9C"/>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7DB"/>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53A"/>
    <w:rsid w:val="00FC3722"/>
    <w:rsid w:val="00FC380A"/>
    <w:rsid w:val="00FC3F31"/>
    <w:rsid w:val="00FC46BE"/>
    <w:rsid w:val="00FC4933"/>
    <w:rsid w:val="00FC4DD6"/>
    <w:rsid w:val="00FC4DDA"/>
    <w:rsid w:val="00FC50EC"/>
    <w:rsid w:val="00FC6095"/>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492"/>
    <w:rsid w:val="00FD09E1"/>
    <w:rsid w:val="00FD0A5C"/>
    <w:rsid w:val="00FD1B95"/>
    <w:rsid w:val="00FD1BE0"/>
    <w:rsid w:val="00FD1C06"/>
    <w:rsid w:val="00FD1E86"/>
    <w:rsid w:val="00FD1F4D"/>
    <w:rsid w:val="00FD2861"/>
    <w:rsid w:val="00FD2ABF"/>
    <w:rsid w:val="00FD2D1F"/>
    <w:rsid w:val="00FD3785"/>
    <w:rsid w:val="00FD37EF"/>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2F7"/>
    <w:rsid w:val="00FE14C6"/>
    <w:rsid w:val="00FE14D0"/>
    <w:rsid w:val="00FE17F5"/>
    <w:rsid w:val="00FE1C13"/>
    <w:rsid w:val="00FE1E48"/>
    <w:rsid w:val="00FE2304"/>
    <w:rsid w:val="00FE253A"/>
    <w:rsid w:val="00FE2B6B"/>
    <w:rsid w:val="00FE2C4B"/>
    <w:rsid w:val="00FE31DA"/>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 w:type="paragraph" w:styleId="TOC8">
    <w:name w:val="toc 8"/>
    <w:basedOn w:val="TOC1"/>
    <w:rsid w:val="00E50395"/>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Batang"/>
      <w:b/>
      <w:noProof/>
      <w:sz w:val="22"/>
      <w:szCs w:val="20"/>
      <w:lang w:val="en-GB" w:eastAsia="en-GB"/>
    </w:rPr>
  </w:style>
  <w:style w:type="paragraph" w:styleId="TOC1">
    <w:name w:val="toc 1"/>
    <w:basedOn w:val="a"/>
    <w:next w:val="a"/>
    <w:autoRedefine/>
    <w:rsid w:val="00E50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192715">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1033E7-2168-429B-8B6B-CD2DC05BA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1861</Words>
  <Characters>10610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3</cp:revision>
  <cp:lastPrinted>2007-08-28T02:45:00Z</cp:lastPrinted>
  <dcterms:created xsi:type="dcterms:W3CDTF">2022-02-14T03:31:00Z</dcterms:created>
  <dcterms:modified xsi:type="dcterms:W3CDTF">2022-02-14T03:31:00Z</dcterms:modified>
</cp:coreProperties>
</file>