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3195D198"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C8097E">
        <w:rPr>
          <w:rFonts w:eastAsia="SimSun"/>
          <w:sz w:val="22"/>
          <w:lang w:eastAsia="zh-CN"/>
        </w:rPr>
        <w:t>8</w:t>
      </w:r>
      <w:r w:rsidR="00B369F1">
        <w:rPr>
          <w:rFonts w:eastAsia="SimSun"/>
          <w:sz w:val="22"/>
          <w:lang w:eastAsia="zh-CN"/>
        </w:rPr>
        <w:t>-e</w:t>
      </w:r>
      <w:r w:rsidRPr="00240590">
        <w:rPr>
          <w:rFonts w:eastAsia="SimSun"/>
          <w:sz w:val="22"/>
          <w:lang w:eastAsia="zh-CN"/>
        </w:rPr>
        <w:tab/>
      </w:r>
      <w:r w:rsidRPr="00240590">
        <w:rPr>
          <w:rFonts w:eastAsia="SimSun"/>
          <w:sz w:val="22"/>
          <w:lang w:eastAsia="zh-CN"/>
        </w:rPr>
        <w:tab/>
      </w:r>
      <w:r w:rsidR="00B05E90" w:rsidRPr="00B05E90">
        <w:rPr>
          <w:rFonts w:eastAsia="SimSun"/>
          <w:sz w:val="22"/>
          <w:lang w:eastAsia="zh-CN"/>
        </w:rPr>
        <w:t>R1-2</w:t>
      </w:r>
      <w:r w:rsidR="00C8097E">
        <w:rPr>
          <w:rFonts w:eastAsia="SimSun"/>
          <w:sz w:val="22"/>
          <w:lang w:eastAsia="zh-CN"/>
        </w:rPr>
        <w:t>2</w:t>
      </w:r>
      <w:r w:rsidR="00770BB1">
        <w:rPr>
          <w:rFonts w:eastAsia="SimSun"/>
          <w:sz w:val="22"/>
          <w:lang w:eastAsia="zh-CN"/>
        </w:rPr>
        <w:t>01223</w:t>
      </w:r>
    </w:p>
    <w:p w14:paraId="5274BA97" w14:textId="6BA6D755" w:rsidR="002328B0" w:rsidRDefault="00B369F1"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C8097E">
        <w:rPr>
          <w:rFonts w:eastAsia="SimSun"/>
          <w:sz w:val="22"/>
          <w:lang w:eastAsia="zh-CN"/>
        </w:rPr>
        <w:t>February</w:t>
      </w:r>
      <w:r w:rsidR="00297F5C">
        <w:rPr>
          <w:rFonts w:eastAsia="SimSun"/>
          <w:sz w:val="22"/>
          <w:lang w:eastAsia="zh-CN"/>
        </w:rPr>
        <w:t xml:space="preserve"> </w:t>
      </w:r>
      <w:r w:rsidR="00C8097E">
        <w:rPr>
          <w:rFonts w:eastAsia="SimSun"/>
          <w:sz w:val="22"/>
          <w:lang w:eastAsia="zh-CN"/>
        </w:rPr>
        <w:t>2</w:t>
      </w:r>
      <w:r w:rsidR="00E03326">
        <w:rPr>
          <w:rFonts w:eastAsia="SimSun"/>
          <w:sz w:val="22"/>
          <w:lang w:eastAsia="zh-CN"/>
        </w:rPr>
        <w:t>1</w:t>
      </w:r>
      <w:r w:rsidR="00E03326" w:rsidRPr="0048279C">
        <w:rPr>
          <w:rFonts w:eastAsia="SimSun"/>
          <w:sz w:val="22"/>
          <w:vertAlign w:val="superscript"/>
          <w:lang w:eastAsia="zh-CN"/>
        </w:rPr>
        <w:t>th</w:t>
      </w:r>
      <w:r w:rsidR="00E03326">
        <w:rPr>
          <w:rFonts w:eastAsia="SimSun"/>
          <w:sz w:val="22"/>
          <w:lang w:eastAsia="zh-CN"/>
        </w:rPr>
        <w:t xml:space="preserve"> </w:t>
      </w:r>
      <w:r w:rsidR="002328B0" w:rsidRPr="00240590">
        <w:rPr>
          <w:rFonts w:eastAsia="SimSun"/>
          <w:sz w:val="22"/>
          <w:lang w:eastAsia="zh-CN"/>
        </w:rPr>
        <w:t xml:space="preserve">– </w:t>
      </w:r>
      <w:r w:rsidR="00C8097E">
        <w:rPr>
          <w:rFonts w:eastAsia="SimSun"/>
          <w:sz w:val="22"/>
          <w:lang w:eastAsia="zh-CN"/>
        </w:rPr>
        <w:t>March 3</w:t>
      </w:r>
      <w:r w:rsidR="00C8097E" w:rsidRPr="00C8097E">
        <w:rPr>
          <w:rFonts w:eastAsia="SimSun"/>
          <w:sz w:val="22"/>
          <w:vertAlign w:val="superscript"/>
          <w:lang w:eastAsia="zh-CN"/>
        </w:rPr>
        <w:t>rd</w:t>
      </w:r>
      <w:r w:rsidR="002328B0" w:rsidRPr="00240590">
        <w:rPr>
          <w:rFonts w:eastAsia="SimSun"/>
          <w:sz w:val="22"/>
          <w:lang w:eastAsia="zh-CN"/>
        </w:rPr>
        <w:t>, 20</w:t>
      </w:r>
      <w:r w:rsidR="003845A5">
        <w:rPr>
          <w:rFonts w:eastAsia="SimSun"/>
          <w:sz w:val="22"/>
          <w:lang w:eastAsia="zh-CN"/>
        </w:rPr>
        <w:t>2</w:t>
      </w:r>
      <w:r w:rsidR="00C8097E">
        <w:rPr>
          <w:rFonts w:eastAsia="SimSun"/>
          <w:sz w:val="22"/>
          <w:lang w:eastAsia="zh-CN"/>
        </w:rPr>
        <w:t>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018E5C8"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C8505E">
        <w:rPr>
          <w:rFonts w:eastAsia="SimSun"/>
          <w:sz w:val="22"/>
          <w:lang w:eastAsia="zh-CN"/>
        </w:rPr>
        <w:t>Enhancements on</w:t>
      </w:r>
      <w:r w:rsidR="000F5BBA">
        <w:rPr>
          <w:rFonts w:eastAsia="SimSun"/>
          <w:sz w:val="22"/>
          <w:lang w:eastAsia="zh-CN"/>
        </w:rPr>
        <w:t xml:space="preserve"> Multi-Beam Operation</w:t>
      </w:r>
    </w:p>
    <w:p w14:paraId="4D626EB5" w14:textId="6C8F9E3B"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0F5BBA">
        <w:rPr>
          <w:rFonts w:eastAsia="SimSun"/>
          <w:sz w:val="22"/>
          <w:lang w:eastAsia="zh-CN"/>
        </w:rPr>
        <w:t>1</w:t>
      </w:r>
      <w:r>
        <w:rPr>
          <w:rFonts w:eastAsia="SimSun"/>
          <w:sz w:val="22"/>
          <w:lang w:eastAsia="zh-CN"/>
        </w:rPr>
        <w:t>.</w:t>
      </w:r>
      <w:r w:rsidR="000F5BBA">
        <w:rPr>
          <w:rFonts w:eastAsia="SimSun"/>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3DD5AC5A" w:rsidR="003A33FE" w:rsidRDefault="003A33FE" w:rsidP="00497AFF">
      <w:pPr>
        <w:pStyle w:val="00Text"/>
      </w:pPr>
      <w:r>
        <w:t xml:space="preserve">NR system specify multi-beam operation since 3GPP release 15 mainly to support FR2 systems. New WID for further enhancing NR MIMO [1] includes the objectives </w:t>
      </w:r>
      <w:r w:rsidR="000146F7">
        <w:t xml:space="preserve">of enhancement on </w:t>
      </w:r>
      <w:r>
        <w:t>multi-beam operations</w:t>
      </w:r>
      <w:r w:rsidR="000146F7">
        <w:t>.</w:t>
      </w:r>
      <w:r w:rsidR="00FE750A">
        <w:t xml:space="preserve"> </w:t>
      </w:r>
      <w:r w:rsidR="002328B0" w:rsidRPr="00497AFF">
        <w:t xml:space="preserve">In this contribution, we present our views on various </w:t>
      </w:r>
      <w:r>
        <w:t xml:space="preserve">aspects on NR multi-beam operation enhancement. In particular, we will present our views on </w:t>
      </w:r>
      <w:r w:rsidR="006F6D28">
        <w:t xml:space="preserve">unified TCI state and </w:t>
      </w:r>
      <w:r>
        <w:t xml:space="preserve">common beam operation, </w:t>
      </w:r>
      <w:r w:rsidR="00833D9E">
        <w:t xml:space="preserve">inter-cell mobility, </w:t>
      </w:r>
      <w:r>
        <w:t>UL beam selection and MPE issues.</w:t>
      </w:r>
    </w:p>
    <w:p w14:paraId="1646829D" w14:textId="363216E7" w:rsidR="002C4DCC" w:rsidRDefault="00EE55B6" w:rsidP="002C4DCC">
      <w:pPr>
        <w:pStyle w:val="01"/>
        <w:numPr>
          <w:ilvl w:val="0"/>
          <w:numId w:val="1"/>
        </w:numPr>
        <w:ind w:left="562" w:hanging="562"/>
      </w:pPr>
      <w:r>
        <w:t xml:space="preserve">Unified TCI </w:t>
      </w:r>
      <w:r w:rsidR="00E11CEE">
        <w:t>Framework</w:t>
      </w:r>
    </w:p>
    <w:p w14:paraId="5440C040" w14:textId="5D5B4E7B" w:rsidR="00427CE5" w:rsidRDefault="00E63031">
      <w:pPr>
        <w:pStyle w:val="00Text"/>
      </w:pPr>
      <w:r>
        <w:t xml:space="preserve">We have agreed that the SRS for codebook or non-codebook transmission can optionally follow the indicated Rel-17 TCI state. In other word, the gNB uses RRC signaling to explicitly configure whether the SRS for codebook or non-codebook transmission to follow the indicated Rel-17 TCI state. However, the PUSCH always follows the indicated Rel-17 TCI state. If the SRS for codebook or non-codebook transmission does not follow the indicated Rel-17 TCI state, the specification on PUSCH would break per the specification in 38.214. </w:t>
      </w:r>
      <w:r w:rsidR="00427CE5">
        <w:t>NR specification in 38.214 requires the PUSCH uses the same antenna ports as the SRS resource indicated by the DCI (copied in table below), which means they have to use the same Tx beam.</w:t>
      </w:r>
    </w:p>
    <w:tbl>
      <w:tblPr>
        <w:tblStyle w:val="TableGrid"/>
        <w:tblW w:w="0" w:type="auto"/>
        <w:tblLook w:val="04A0" w:firstRow="1" w:lastRow="0" w:firstColumn="1" w:lastColumn="0" w:noHBand="0" w:noVBand="1"/>
      </w:tblPr>
      <w:tblGrid>
        <w:gridCol w:w="9062"/>
      </w:tblGrid>
      <w:tr w:rsidR="00427CE5" w14:paraId="4673DE4D" w14:textId="77777777" w:rsidTr="00427CE5">
        <w:tc>
          <w:tcPr>
            <w:tcW w:w="9062" w:type="dxa"/>
          </w:tcPr>
          <w:p w14:paraId="00BC370B" w14:textId="7033C27A" w:rsidR="00427CE5" w:rsidRPr="003819AA" w:rsidRDefault="00427CE5" w:rsidP="003819AA">
            <w:pPr>
              <w:pStyle w:val="00Text"/>
              <w:spacing w:before="0" w:after="0"/>
              <w:rPr>
                <w:sz w:val="20"/>
                <w:szCs w:val="22"/>
              </w:rPr>
            </w:pPr>
            <w:r w:rsidRPr="003819AA">
              <w:rPr>
                <w:sz w:val="20"/>
                <w:szCs w:val="22"/>
              </w:rPr>
              <w:t>In 38.214:</w:t>
            </w:r>
          </w:p>
          <w:p w14:paraId="7B8C9F77" w14:textId="77777777" w:rsidR="00427CE5" w:rsidRPr="003819AA" w:rsidRDefault="00427CE5" w:rsidP="003819AA">
            <w:pPr>
              <w:pStyle w:val="Heading4"/>
              <w:numPr>
                <w:ilvl w:val="0"/>
                <w:numId w:val="0"/>
              </w:numPr>
              <w:spacing w:before="0" w:after="0"/>
              <w:ind w:left="1304" w:hanging="1304"/>
              <w:outlineLvl w:val="3"/>
              <w:rPr>
                <w:color w:val="000000"/>
                <w:sz w:val="24"/>
                <w:szCs w:val="24"/>
              </w:rPr>
            </w:pPr>
            <w:bookmarkStart w:id="0" w:name="_Toc11352140"/>
            <w:bookmarkStart w:id="1" w:name="_Toc20318030"/>
            <w:bookmarkStart w:id="2" w:name="_Toc27299928"/>
            <w:bookmarkStart w:id="3" w:name="_Toc29673201"/>
            <w:bookmarkStart w:id="4" w:name="_Toc29673342"/>
            <w:bookmarkStart w:id="5" w:name="_Toc29674335"/>
            <w:bookmarkStart w:id="6" w:name="_Toc36645565"/>
            <w:bookmarkStart w:id="7" w:name="_Toc45810610"/>
            <w:bookmarkStart w:id="8" w:name="_Toc91695480"/>
            <w:r w:rsidRPr="003819AA">
              <w:rPr>
                <w:color w:val="000000"/>
                <w:sz w:val="24"/>
                <w:szCs w:val="24"/>
              </w:rPr>
              <w:t>6.1.1.1</w:t>
            </w:r>
            <w:r w:rsidRPr="003819AA">
              <w:rPr>
                <w:color w:val="000000"/>
                <w:sz w:val="24"/>
                <w:szCs w:val="24"/>
              </w:rPr>
              <w:tab/>
              <w:t>Codebook based UL transmission</w:t>
            </w:r>
            <w:bookmarkEnd w:id="0"/>
            <w:bookmarkEnd w:id="1"/>
            <w:bookmarkEnd w:id="2"/>
            <w:bookmarkEnd w:id="3"/>
            <w:bookmarkEnd w:id="4"/>
            <w:bookmarkEnd w:id="5"/>
            <w:bookmarkEnd w:id="6"/>
            <w:bookmarkEnd w:id="7"/>
            <w:bookmarkEnd w:id="8"/>
          </w:p>
          <w:p w14:paraId="0CB8AD06" w14:textId="466F7562" w:rsidR="00427CE5" w:rsidRPr="003819AA" w:rsidRDefault="00427CE5" w:rsidP="003819AA">
            <w:pPr>
              <w:pStyle w:val="00Text"/>
              <w:spacing w:before="0" w:after="0"/>
              <w:rPr>
                <w:sz w:val="20"/>
                <w:szCs w:val="22"/>
              </w:rPr>
            </w:pPr>
            <w:r w:rsidRPr="003819AA">
              <w:rPr>
                <w:sz w:val="20"/>
                <w:szCs w:val="22"/>
              </w:rPr>
              <w:t>…</w:t>
            </w:r>
          </w:p>
          <w:p w14:paraId="48F424E3" w14:textId="77777777" w:rsidR="00427CE5" w:rsidRPr="003819AA" w:rsidRDefault="00427CE5" w:rsidP="003819AA">
            <w:pPr>
              <w:rPr>
                <w:sz w:val="18"/>
                <w:szCs w:val="22"/>
              </w:rPr>
            </w:pPr>
            <w:r w:rsidRPr="003819AA">
              <w:rPr>
                <w:sz w:val="18"/>
                <w:szCs w:val="22"/>
              </w:rPr>
              <w:t xml:space="preserve">The UE shall transmit PUSCH using the </w:t>
            </w:r>
            <w:r w:rsidRPr="003819AA">
              <w:rPr>
                <w:sz w:val="18"/>
                <w:szCs w:val="22"/>
                <w:highlight w:val="yellow"/>
              </w:rPr>
              <w:t>same antenna port(s)</w:t>
            </w:r>
            <w:r w:rsidRPr="003819AA">
              <w:rPr>
                <w:sz w:val="18"/>
                <w:szCs w:val="22"/>
              </w:rPr>
              <w:t xml:space="preserve"> as the SRS port(s) in the SRS resource indicated by the DCI format 0_1 or 0_2 or by </w:t>
            </w:r>
            <w:r w:rsidRPr="003819AA">
              <w:rPr>
                <w:i/>
                <w:sz w:val="18"/>
                <w:szCs w:val="22"/>
              </w:rPr>
              <w:t>configuredGrantConfig</w:t>
            </w:r>
            <w:r w:rsidRPr="003819AA">
              <w:rPr>
                <w:sz w:val="18"/>
                <w:szCs w:val="22"/>
              </w:rPr>
              <w:t xml:space="preserve"> according to clause 6.1.2.3.</w:t>
            </w:r>
          </w:p>
          <w:p w14:paraId="73DEF61D" w14:textId="77777777" w:rsidR="00427CE5" w:rsidRPr="003819AA" w:rsidRDefault="00427CE5" w:rsidP="003819AA">
            <w:pPr>
              <w:pStyle w:val="Heading4"/>
              <w:numPr>
                <w:ilvl w:val="0"/>
                <w:numId w:val="0"/>
              </w:numPr>
              <w:spacing w:before="0" w:after="0"/>
              <w:ind w:left="1304" w:hanging="1304"/>
              <w:outlineLvl w:val="3"/>
              <w:rPr>
                <w:color w:val="000000"/>
                <w:sz w:val="24"/>
                <w:szCs w:val="24"/>
              </w:rPr>
            </w:pPr>
            <w:bookmarkStart w:id="9" w:name="_Toc11352141"/>
            <w:bookmarkStart w:id="10" w:name="_Toc20318031"/>
            <w:bookmarkStart w:id="11" w:name="_Toc27299929"/>
            <w:bookmarkStart w:id="12" w:name="_Toc29673202"/>
            <w:bookmarkStart w:id="13" w:name="_Toc29673343"/>
            <w:bookmarkStart w:id="14" w:name="_Toc29674336"/>
            <w:bookmarkStart w:id="15" w:name="_Toc36645566"/>
            <w:bookmarkStart w:id="16" w:name="_Toc45810611"/>
            <w:bookmarkStart w:id="17" w:name="_Toc91695481"/>
            <w:r w:rsidRPr="003819AA">
              <w:rPr>
                <w:color w:val="000000"/>
                <w:sz w:val="24"/>
                <w:szCs w:val="24"/>
              </w:rPr>
              <w:t>6.1.1.2</w:t>
            </w:r>
            <w:r w:rsidRPr="003819AA">
              <w:rPr>
                <w:color w:val="000000"/>
                <w:sz w:val="24"/>
                <w:szCs w:val="24"/>
              </w:rPr>
              <w:tab/>
              <w:t>Non-Codebook based UL transmission</w:t>
            </w:r>
            <w:bookmarkEnd w:id="9"/>
            <w:bookmarkEnd w:id="10"/>
            <w:bookmarkEnd w:id="11"/>
            <w:bookmarkEnd w:id="12"/>
            <w:bookmarkEnd w:id="13"/>
            <w:bookmarkEnd w:id="14"/>
            <w:bookmarkEnd w:id="15"/>
            <w:bookmarkEnd w:id="16"/>
            <w:bookmarkEnd w:id="17"/>
          </w:p>
          <w:p w14:paraId="6E76D311" w14:textId="04EE3C73" w:rsidR="00427CE5" w:rsidRPr="003819AA" w:rsidRDefault="00427CE5" w:rsidP="003819AA">
            <w:pPr>
              <w:pStyle w:val="00Text"/>
              <w:spacing w:before="0" w:after="0"/>
              <w:rPr>
                <w:sz w:val="20"/>
                <w:szCs w:val="22"/>
              </w:rPr>
            </w:pPr>
            <w:r w:rsidRPr="003819AA">
              <w:rPr>
                <w:sz w:val="20"/>
                <w:szCs w:val="22"/>
              </w:rPr>
              <w:t>…</w:t>
            </w:r>
          </w:p>
          <w:p w14:paraId="1430F4D9" w14:textId="77777777" w:rsidR="00427CE5" w:rsidRPr="003819AA" w:rsidRDefault="00427CE5" w:rsidP="003819AA">
            <w:pPr>
              <w:rPr>
                <w:sz w:val="18"/>
                <w:szCs w:val="22"/>
              </w:rPr>
            </w:pPr>
            <w:r w:rsidRPr="003819AA">
              <w:rPr>
                <w:sz w:val="18"/>
                <w:szCs w:val="22"/>
              </w:rPr>
              <w:t xml:space="preserve">The UE shall transmit PUSCH using the </w:t>
            </w:r>
            <w:r w:rsidRPr="003819AA">
              <w:rPr>
                <w:sz w:val="18"/>
                <w:szCs w:val="22"/>
                <w:highlight w:val="yellow"/>
              </w:rPr>
              <w:t>same antenna ports</w:t>
            </w:r>
            <w:r w:rsidRPr="003819AA">
              <w:rPr>
                <w:sz w:val="18"/>
                <w:szCs w:val="22"/>
              </w:rPr>
              <w:t xml:space="preserve"> as the SRS port(s) </w:t>
            </w:r>
            <w:r w:rsidRPr="003819AA">
              <w:rPr>
                <w:rFonts w:hint="eastAsia"/>
                <w:sz w:val="18"/>
                <w:szCs w:val="22"/>
                <w:lang w:eastAsia="zh-CN"/>
              </w:rPr>
              <w:t>in the SRS resource</w:t>
            </w:r>
            <w:r w:rsidRPr="003819AA">
              <w:rPr>
                <w:sz w:val="18"/>
                <w:szCs w:val="22"/>
                <w:lang w:eastAsia="zh-CN"/>
              </w:rPr>
              <w:t>(s)</w:t>
            </w:r>
            <w:r w:rsidRPr="003819AA">
              <w:rPr>
                <w:rFonts w:hint="eastAsia"/>
                <w:sz w:val="18"/>
                <w:szCs w:val="22"/>
                <w:lang w:eastAsia="zh-CN"/>
              </w:rPr>
              <w:t xml:space="preserve"> </w:t>
            </w:r>
            <w:r w:rsidRPr="003819AA">
              <w:rPr>
                <w:sz w:val="18"/>
                <w:szCs w:val="22"/>
              </w:rPr>
              <w:t xml:space="preserve">indicated by SRI(s) given by DCI format 0_1 or 0_2 or by </w:t>
            </w:r>
            <w:r w:rsidRPr="003819AA">
              <w:rPr>
                <w:i/>
                <w:sz w:val="18"/>
                <w:szCs w:val="22"/>
              </w:rPr>
              <w:t>configuredGrantConfig</w:t>
            </w:r>
            <w:r w:rsidRPr="003819AA">
              <w:rPr>
                <w:sz w:val="18"/>
                <w:szCs w:val="22"/>
              </w:rPr>
              <w:t xml:space="preserve"> according to clause 6.1.2.3, where the SRS port in (</w:t>
            </w:r>
            <w:r w:rsidRPr="003819AA">
              <w:rPr>
                <w:i/>
                <w:sz w:val="18"/>
                <w:szCs w:val="22"/>
              </w:rPr>
              <w:t>i</w:t>
            </w:r>
            <w:r w:rsidRPr="003819AA">
              <w:rPr>
                <w:sz w:val="18"/>
                <w:szCs w:val="22"/>
              </w:rPr>
              <w:t>+1)-th SRS resource</w:t>
            </w:r>
            <w:r w:rsidRPr="003819AA">
              <w:rPr>
                <w:color w:val="FF0000"/>
                <w:sz w:val="18"/>
                <w:szCs w:val="22"/>
              </w:rPr>
              <w:t xml:space="preserve"> </w:t>
            </w:r>
            <w:r w:rsidRPr="003819AA">
              <w:rPr>
                <w:sz w:val="18"/>
                <w:szCs w:val="22"/>
              </w:rPr>
              <w:t xml:space="preserve">in the SRS resource set is indexed as </w:t>
            </w:r>
            <w:r w:rsidRPr="003819AA">
              <w:rPr>
                <w:position w:val="-12"/>
                <w:sz w:val="18"/>
                <w:szCs w:val="22"/>
              </w:rPr>
              <w:object w:dxaOrig="1260" w:dyaOrig="360" w14:anchorId="23F54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14.4pt" o:ole="">
                  <v:imagedata r:id="rId8" o:title=""/>
                </v:shape>
                <o:OLEObject Type="Embed" ProgID="Equation.DSMT4" ShapeID="_x0000_i1025" DrawAspect="Content" ObjectID="_1706032081" r:id="rId9"/>
              </w:object>
            </w:r>
            <w:r w:rsidRPr="003819AA">
              <w:rPr>
                <w:sz w:val="18"/>
                <w:szCs w:val="22"/>
              </w:rPr>
              <w:t xml:space="preserve">. </w:t>
            </w:r>
          </w:p>
          <w:p w14:paraId="590C4304" w14:textId="606EB9E3" w:rsidR="00427CE5" w:rsidRDefault="00427CE5" w:rsidP="003819AA">
            <w:pPr>
              <w:pStyle w:val="00Text"/>
              <w:spacing w:before="0" w:after="0"/>
            </w:pPr>
            <w:r w:rsidRPr="003819AA">
              <w:rPr>
                <w:sz w:val="20"/>
                <w:szCs w:val="22"/>
              </w:rPr>
              <w:t>…</w:t>
            </w:r>
          </w:p>
        </w:tc>
      </w:tr>
    </w:tbl>
    <w:p w14:paraId="6CCD3BE4" w14:textId="033932F1" w:rsidR="00427CE5" w:rsidRDefault="00427CE5">
      <w:pPr>
        <w:pStyle w:val="00Text"/>
      </w:pPr>
      <w:r>
        <w:t xml:space="preserve">To satisfy the requirement of same antenna ports, the SRS resource for codebook and non-codebook must always be applied the </w:t>
      </w:r>
      <w:r w:rsidR="009E21D8">
        <w:t>TCI state same to the indicated Rel-17 TCI state. To implement that, one method is to specify that SRS for codebook and non-codebook always follow the indicated Rel-17 TCI states, just as the PUSCH and PUCCH. Another method is to mandate the gNB to always use RRC to configure the SRS resource to follow the Rel-17 TCI state.</w:t>
      </w:r>
    </w:p>
    <w:p w14:paraId="0B106A79" w14:textId="353C9918" w:rsidR="009E21D8" w:rsidRDefault="009E21D8" w:rsidP="009E21D8">
      <w:pPr>
        <w:pStyle w:val="00Text"/>
        <w:rPr>
          <w:b/>
          <w:bCs/>
          <w:i/>
          <w:iCs/>
        </w:rPr>
      </w:pPr>
      <w:bookmarkStart w:id="18" w:name="_Hlk95311210"/>
      <w:r w:rsidRPr="009E21D8">
        <w:rPr>
          <w:b/>
          <w:bCs/>
          <w:i/>
          <w:iCs/>
        </w:rPr>
        <w:t xml:space="preserve">Proposal 1: </w:t>
      </w:r>
      <w:r>
        <w:rPr>
          <w:b/>
          <w:bCs/>
          <w:i/>
          <w:iCs/>
        </w:rPr>
        <w:t xml:space="preserve">To </w:t>
      </w:r>
      <w:r w:rsidR="00964AB5">
        <w:rPr>
          <w:b/>
          <w:bCs/>
          <w:i/>
          <w:iCs/>
        </w:rPr>
        <w:t>meet</w:t>
      </w:r>
      <w:r>
        <w:rPr>
          <w:b/>
          <w:bCs/>
          <w:i/>
          <w:iCs/>
        </w:rPr>
        <w:t xml:space="preserve"> the requirement of “same antenna ports as the indicated SRS resource” on PUSCH transmission, support one of the following options:</w:t>
      </w:r>
    </w:p>
    <w:p w14:paraId="1744932B" w14:textId="60FA523C" w:rsidR="009E21D8" w:rsidRDefault="009E21D8" w:rsidP="00DC7E96">
      <w:pPr>
        <w:pStyle w:val="00Text"/>
        <w:numPr>
          <w:ilvl w:val="0"/>
          <w:numId w:val="11"/>
        </w:numPr>
        <w:rPr>
          <w:b/>
          <w:bCs/>
          <w:i/>
          <w:iCs/>
        </w:rPr>
      </w:pPr>
      <w:r>
        <w:rPr>
          <w:b/>
          <w:bCs/>
          <w:i/>
          <w:iCs/>
        </w:rPr>
        <w:t xml:space="preserve">Option 1: the SRS resource for codebook and non-codebook always follow the </w:t>
      </w:r>
      <w:r>
        <w:rPr>
          <w:rFonts w:hint="eastAsia"/>
          <w:b/>
          <w:bCs/>
          <w:i/>
          <w:iCs/>
        </w:rPr>
        <w:t>indicated</w:t>
      </w:r>
      <w:r>
        <w:rPr>
          <w:b/>
          <w:bCs/>
          <w:i/>
          <w:iCs/>
        </w:rPr>
        <w:t xml:space="preserve"> </w:t>
      </w:r>
      <w:r>
        <w:rPr>
          <w:rFonts w:hint="eastAsia"/>
          <w:b/>
          <w:bCs/>
          <w:i/>
          <w:iCs/>
        </w:rPr>
        <w:t>R</w:t>
      </w:r>
      <w:r>
        <w:rPr>
          <w:b/>
          <w:bCs/>
          <w:i/>
          <w:iCs/>
        </w:rPr>
        <w:t>el-17 TCI state. The corresponding RRC parameter is not used.</w:t>
      </w:r>
    </w:p>
    <w:p w14:paraId="01DF48B9" w14:textId="4F0D8EC9" w:rsidR="009E21D8" w:rsidRDefault="009E21D8" w:rsidP="00DC7E96">
      <w:pPr>
        <w:pStyle w:val="00Text"/>
        <w:numPr>
          <w:ilvl w:val="0"/>
          <w:numId w:val="11"/>
        </w:numPr>
        <w:rPr>
          <w:b/>
          <w:bCs/>
          <w:i/>
          <w:iCs/>
        </w:rPr>
      </w:pPr>
      <w:r>
        <w:rPr>
          <w:b/>
          <w:bCs/>
          <w:i/>
          <w:iCs/>
        </w:rPr>
        <w:t xml:space="preserve">Option 2: The UE expects that the gNB always use RRC to configure the SRS resource for codebook and non-codebook </w:t>
      </w:r>
      <w:r w:rsidR="00FD1B70">
        <w:rPr>
          <w:b/>
          <w:bCs/>
          <w:i/>
          <w:iCs/>
        </w:rPr>
        <w:t xml:space="preserve">to </w:t>
      </w:r>
      <w:r>
        <w:rPr>
          <w:b/>
          <w:bCs/>
          <w:i/>
          <w:iCs/>
        </w:rPr>
        <w:t>follow the indicated Rel-17 TCI state.</w:t>
      </w:r>
    </w:p>
    <w:bookmarkEnd w:id="18"/>
    <w:p w14:paraId="7207CAB3" w14:textId="77777777" w:rsidR="0075334D" w:rsidRDefault="002E735F">
      <w:pPr>
        <w:pStyle w:val="00Text"/>
      </w:pPr>
      <w:r>
        <w:lastRenderedPageBreak/>
        <w:t xml:space="preserve">In Rel-17, for those SRS resources that do not follow the indicated Rel-17 TCI state, </w:t>
      </w:r>
      <w:r w:rsidR="0075334D">
        <w:t>the gNB can use legacy MAC CE or RRC method to indicate a Rel-17 TCI state:</w:t>
      </w:r>
    </w:p>
    <w:tbl>
      <w:tblPr>
        <w:tblStyle w:val="TableGrid"/>
        <w:tblW w:w="0" w:type="auto"/>
        <w:tblLook w:val="04A0" w:firstRow="1" w:lastRow="0" w:firstColumn="1" w:lastColumn="0" w:noHBand="0" w:noVBand="1"/>
      </w:tblPr>
      <w:tblGrid>
        <w:gridCol w:w="9062"/>
      </w:tblGrid>
      <w:tr w:rsidR="0075334D" w14:paraId="5E2077E4" w14:textId="77777777" w:rsidTr="0075334D">
        <w:tc>
          <w:tcPr>
            <w:tcW w:w="9062" w:type="dxa"/>
          </w:tcPr>
          <w:p w14:paraId="3E0B5808" w14:textId="77777777" w:rsidR="0075334D" w:rsidRPr="0075334D" w:rsidRDefault="0075334D" w:rsidP="0075334D">
            <w:pPr>
              <w:rPr>
                <w:rFonts w:eastAsia="Malgun Gothic" w:cs="Times"/>
                <w:b/>
                <w:sz w:val="18"/>
                <w:szCs w:val="18"/>
                <w:lang w:eastAsia="ko-KR"/>
              </w:rPr>
            </w:pPr>
            <w:r w:rsidRPr="0075334D">
              <w:rPr>
                <w:rFonts w:cs="Times"/>
                <w:b/>
                <w:sz w:val="18"/>
                <w:szCs w:val="18"/>
                <w:highlight w:val="green"/>
              </w:rPr>
              <w:t>Agreement</w:t>
            </w:r>
          </w:p>
          <w:p w14:paraId="543CF935" w14:textId="77777777" w:rsidR="0075334D" w:rsidRPr="0075334D" w:rsidRDefault="0075334D" w:rsidP="0075334D">
            <w:pPr>
              <w:snapToGrid w:val="0"/>
              <w:jc w:val="both"/>
              <w:rPr>
                <w:rFonts w:cs="Times"/>
                <w:sz w:val="18"/>
                <w:szCs w:val="18"/>
              </w:rPr>
            </w:pPr>
            <w:r w:rsidRPr="0075334D">
              <w:rPr>
                <w:rFonts w:cs="Times"/>
                <w:sz w:val="18"/>
                <w:szCs w:val="18"/>
              </w:rPr>
              <w:t>On Rel-17 unified TCI framework,</w:t>
            </w:r>
            <w:r w:rsidRPr="0075334D">
              <w:rPr>
                <w:rStyle w:val="apple-converted-space"/>
                <w:rFonts w:cs="Times"/>
                <w:sz w:val="18"/>
                <w:szCs w:val="18"/>
              </w:rPr>
              <w:t> </w:t>
            </w:r>
            <w:r w:rsidRPr="0075334D">
              <w:rPr>
                <w:rFonts w:cs="Times"/>
                <w:sz w:val="18"/>
                <w:szCs w:val="18"/>
              </w:rPr>
              <w:t>any SRS resource or resource set that is a valid target signal of a Rel-15/16 spatial relation based on the Rel-15/16 spatial relation rules (on source-target relations) can be configured as a target signal of a Rel-17 UL or, if applicable, joint TCI (hence the Rel-17 UL or, if applicable, joint TCI state pool).</w:t>
            </w:r>
          </w:p>
          <w:p w14:paraId="423138FA" w14:textId="77777777" w:rsidR="0075334D" w:rsidRPr="0075334D" w:rsidRDefault="0075334D" w:rsidP="00DC7E96">
            <w:pPr>
              <w:pStyle w:val="NormalWeb"/>
              <w:numPr>
                <w:ilvl w:val="0"/>
                <w:numId w:val="12"/>
              </w:numPr>
              <w:snapToGrid w:val="0"/>
              <w:spacing w:before="0" w:beforeAutospacing="0" w:after="0" w:afterAutospacing="0"/>
              <w:rPr>
                <w:rFonts w:ascii="Times" w:hAnsi="Times" w:cs="Times"/>
                <w:sz w:val="18"/>
                <w:szCs w:val="18"/>
              </w:rPr>
            </w:pPr>
            <w:r w:rsidRPr="0075334D">
              <w:rPr>
                <w:rFonts w:ascii="Times" w:hAnsi="Times" w:cs="Times"/>
                <w:sz w:val="18"/>
                <w:szCs w:val="18"/>
              </w:rPr>
              <w:t xml:space="preserve">This feature does not require a new type of source RS on top of the ones supported for UL TCI and joint DL /UL TCI </w:t>
            </w:r>
            <w:r w:rsidRPr="0075334D">
              <w:rPr>
                <w:rStyle w:val="apple-converted-space"/>
                <w:rFonts w:ascii="Times" w:hAnsi="Times" w:cs="Times"/>
                <w:sz w:val="18"/>
                <w:szCs w:val="18"/>
              </w:rPr>
              <w:t> </w:t>
            </w:r>
          </w:p>
          <w:p w14:paraId="756396AC" w14:textId="77777777" w:rsidR="0075334D" w:rsidRPr="0075334D" w:rsidRDefault="0075334D" w:rsidP="00DC7E96">
            <w:pPr>
              <w:pStyle w:val="NormalWeb"/>
              <w:numPr>
                <w:ilvl w:val="1"/>
                <w:numId w:val="13"/>
              </w:numPr>
              <w:snapToGrid w:val="0"/>
              <w:spacing w:before="0" w:beforeAutospacing="0" w:after="0" w:afterAutospacing="0"/>
              <w:rPr>
                <w:rFonts w:ascii="Times" w:hAnsi="Times" w:cs="Times"/>
                <w:sz w:val="18"/>
                <w:szCs w:val="18"/>
              </w:rPr>
            </w:pPr>
            <w:r w:rsidRPr="0075334D">
              <w:rPr>
                <w:rFonts w:ascii="Times" w:hAnsi="Times" w:cs="Times"/>
                <w:sz w:val="18"/>
                <w:szCs w:val="18"/>
              </w:rPr>
              <w:t>Note: This doesn’t preclude the content of pending proposal 1.E (on CSI -RS for CSI as QCL Type-A/D source RS) to be agreed in the future</w:t>
            </w:r>
          </w:p>
          <w:p w14:paraId="08984C1C" w14:textId="77777777" w:rsidR="0075334D" w:rsidRPr="0075334D" w:rsidRDefault="0075334D" w:rsidP="00DC7E96">
            <w:pPr>
              <w:pStyle w:val="NormalWeb"/>
              <w:numPr>
                <w:ilvl w:val="0"/>
                <w:numId w:val="14"/>
              </w:numPr>
              <w:snapToGrid w:val="0"/>
              <w:spacing w:before="0" w:beforeAutospacing="0" w:after="0" w:afterAutospacing="0"/>
              <w:rPr>
                <w:rFonts w:ascii="Times" w:hAnsi="Times" w:cs="Times"/>
                <w:sz w:val="18"/>
                <w:szCs w:val="18"/>
              </w:rPr>
            </w:pPr>
            <w:r w:rsidRPr="0075334D">
              <w:rPr>
                <w:rFonts w:ascii="Times" w:hAnsi="Times" w:cs="Times"/>
                <w:sz w:val="18"/>
                <w:szCs w:val="18"/>
                <w:lang w:val="en-GB"/>
              </w:rPr>
              <w:t>Note: This does not imply that DL and UL TCI state pools are separate or shared for separate DL /UL TCI (this issue is up to RAN2)</w:t>
            </w:r>
          </w:p>
          <w:p w14:paraId="45CCD552" w14:textId="12D2EEE7" w:rsidR="0075334D" w:rsidRDefault="0075334D" w:rsidP="00DC7E96">
            <w:pPr>
              <w:pStyle w:val="NormalWeb"/>
              <w:numPr>
                <w:ilvl w:val="0"/>
                <w:numId w:val="14"/>
              </w:numPr>
              <w:snapToGrid w:val="0"/>
              <w:spacing w:before="0" w:beforeAutospacing="0" w:after="0" w:afterAutospacing="0"/>
            </w:pPr>
            <w:r w:rsidRPr="0075334D">
              <w:rPr>
                <w:rFonts w:ascii="Times" w:hAnsi="Times" w:cs="Times"/>
                <w:sz w:val="18"/>
                <w:szCs w:val="18"/>
              </w:rPr>
              <w:t>Note: A Rel-17 UE is not required to support both this feature and optional</w:t>
            </w:r>
            <w:r w:rsidRPr="0075334D">
              <w:rPr>
                <w:rStyle w:val="apple-converted-space"/>
                <w:rFonts w:ascii="Times" w:hAnsi="Times" w:cs="Times"/>
                <w:sz w:val="18"/>
                <w:szCs w:val="18"/>
              </w:rPr>
              <w:t> </w:t>
            </w:r>
            <w:r w:rsidRPr="0075334D">
              <w:rPr>
                <w:rFonts w:ascii="Times" w:hAnsi="Times" w:cs="Times"/>
                <w:sz w:val="18"/>
                <w:szCs w:val="18"/>
              </w:rPr>
              <w:t>Rel-16</w:t>
            </w:r>
            <w:r w:rsidRPr="0075334D">
              <w:rPr>
                <w:rStyle w:val="apple-converted-space"/>
                <w:rFonts w:ascii="Times" w:hAnsi="Times" w:cs="Times"/>
                <w:sz w:val="18"/>
                <w:szCs w:val="18"/>
              </w:rPr>
              <w:t> </w:t>
            </w:r>
            <w:r w:rsidRPr="0075334D">
              <w:rPr>
                <w:rFonts w:ascii="Times" w:hAnsi="Times" w:cs="Times"/>
                <w:sz w:val="18"/>
                <w:szCs w:val="18"/>
              </w:rPr>
              <w:t>features of SRS spatial relation info within a same band</w:t>
            </w:r>
          </w:p>
        </w:tc>
      </w:tr>
    </w:tbl>
    <w:p w14:paraId="3CC1340C" w14:textId="7C841F91" w:rsidR="00AC5885" w:rsidRDefault="00427CE5">
      <w:pPr>
        <w:pStyle w:val="00Text"/>
      </w:pPr>
      <w:r>
        <w:t xml:space="preserve"> </w:t>
      </w:r>
      <w:r w:rsidR="0075334D">
        <w:t>On remaining issue is how to provide PC parameters (including PL RS) to such SRS resources. As specified in Rel-15/16, the PC parameters are configured per SRS resource set so that same power control is applied to all the SRS resources in the same set to support proper beam sweeping. However, in rel-17, PC parameters is associated with each TCI state. If this method is also applied to those SRS resources, the gNB would have to guarantee all the TCI states configured to SRS resources in the same set are associated with same PC parameters, which is big limitation on gNB implementation. Another method is to reuse the Rel-15/16 mechanism, i.e., reuse the PC parameters configured to each SRS resource set.</w:t>
      </w:r>
    </w:p>
    <w:p w14:paraId="73BBEC1E" w14:textId="48402FBA" w:rsidR="0075334D" w:rsidRDefault="0075334D" w:rsidP="00D44F87">
      <w:pPr>
        <w:pStyle w:val="000proposal"/>
      </w:pPr>
      <w:bookmarkStart w:id="19" w:name="_Hlk95257354"/>
      <w:r>
        <w:t xml:space="preserve">Proposal 2: In Rel-17, for those SRS resources that do not follow the indicated Rel-17 TCI state, the </w:t>
      </w:r>
      <w:r w:rsidR="00D44F87">
        <w:t>PC parameters (including PL RS) are configured per SRS set, as in Rel-15/16.</w:t>
      </w:r>
    </w:p>
    <w:bookmarkEnd w:id="19"/>
    <w:p w14:paraId="687884AE" w14:textId="7040B488" w:rsidR="002E735F" w:rsidRDefault="00DB6744">
      <w:pPr>
        <w:pStyle w:val="00Text"/>
      </w:pPr>
      <w:r>
        <w:t>We reached the following agreement on CORESET/SS partition for Rel-17 unified TCI framework:</w:t>
      </w:r>
    </w:p>
    <w:tbl>
      <w:tblPr>
        <w:tblStyle w:val="TableGrid"/>
        <w:tblW w:w="0" w:type="auto"/>
        <w:tblLook w:val="04A0" w:firstRow="1" w:lastRow="0" w:firstColumn="1" w:lastColumn="0" w:noHBand="0" w:noVBand="1"/>
      </w:tblPr>
      <w:tblGrid>
        <w:gridCol w:w="9062"/>
      </w:tblGrid>
      <w:tr w:rsidR="00DB6744" w14:paraId="113722C7" w14:textId="77777777" w:rsidTr="00DB6744">
        <w:tc>
          <w:tcPr>
            <w:tcW w:w="9062" w:type="dxa"/>
          </w:tcPr>
          <w:p w14:paraId="72CD2789" w14:textId="77777777" w:rsidR="00DB6744" w:rsidRPr="00DB6744" w:rsidRDefault="00DB6744" w:rsidP="00DB6744">
            <w:pPr>
              <w:snapToGrid w:val="0"/>
              <w:rPr>
                <w:b/>
                <w:color w:val="000000"/>
                <w:sz w:val="18"/>
                <w:szCs w:val="18"/>
                <w:highlight w:val="green"/>
                <w:lang w:eastAsia="x-none"/>
              </w:rPr>
            </w:pPr>
            <w:r w:rsidRPr="00DB6744">
              <w:rPr>
                <w:b/>
                <w:color w:val="000000"/>
                <w:sz w:val="18"/>
                <w:szCs w:val="18"/>
                <w:highlight w:val="green"/>
                <w:lang w:eastAsia="x-none"/>
              </w:rPr>
              <w:t>Agreement</w:t>
            </w:r>
          </w:p>
          <w:p w14:paraId="4372A795" w14:textId="77777777" w:rsidR="00DB6744" w:rsidRPr="00DB6744" w:rsidRDefault="00DB6744" w:rsidP="00DB6744">
            <w:pPr>
              <w:snapToGrid w:val="0"/>
              <w:rPr>
                <w:color w:val="000000"/>
                <w:sz w:val="18"/>
                <w:szCs w:val="18"/>
                <w:lang w:eastAsia="x-none"/>
              </w:rPr>
            </w:pPr>
            <w:r w:rsidRPr="00DB6744">
              <w:rPr>
                <w:color w:val="000000"/>
                <w:sz w:val="18"/>
                <w:szCs w:val="18"/>
                <w:lang w:eastAsia="x-none"/>
              </w:rPr>
              <w:t>For Rel-17 unified TCI framework, on applying the indicated Rel-17 TCI state to PDCCH reception and the respective PDSCH reception:</w:t>
            </w:r>
          </w:p>
          <w:p w14:paraId="2093DFDD" w14:textId="77777777" w:rsidR="00DB6744" w:rsidRPr="00DB6744" w:rsidRDefault="00DB6744" w:rsidP="00DC7E96">
            <w:pPr>
              <w:numPr>
                <w:ilvl w:val="0"/>
                <w:numId w:val="6"/>
              </w:numPr>
              <w:snapToGrid w:val="0"/>
              <w:rPr>
                <w:color w:val="000000"/>
                <w:sz w:val="18"/>
                <w:szCs w:val="18"/>
                <w:lang w:eastAsia="x-none"/>
              </w:rPr>
            </w:pPr>
            <w:r w:rsidRPr="00DB6744">
              <w:rPr>
                <w:color w:val="000000"/>
                <w:sz w:val="18"/>
                <w:szCs w:val="18"/>
                <w:lang w:eastAsia="x-none"/>
              </w:rPr>
              <w:t>For discussion purposes, define as follows:</w:t>
            </w:r>
          </w:p>
          <w:p w14:paraId="63FFE7DE" w14:textId="77777777" w:rsidR="00DB6744" w:rsidRPr="00DB6744" w:rsidRDefault="00DB6744" w:rsidP="00DC7E96">
            <w:pPr>
              <w:pStyle w:val="ListParagraph"/>
              <w:numPr>
                <w:ilvl w:val="1"/>
                <w:numId w:val="6"/>
              </w:numPr>
              <w:snapToGrid w:val="0"/>
              <w:ind w:leftChars="0"/>
              <w:jc w:val="both"/>
              <w:rPr>
                <w:rFonts w:ascii="Times New Roman" w:hAnsi="Times New Roman" w:cs="Times New Roman"/>
                <w:sz w:val="18"/>
                <w:szCs w:val="18"/>
              </w:rPr>
            </w:pPr>
            <w:r w:rsidRPr="00DB6744">
              <w:rPr>
                <w:rFonts w:ascii="Times New Roman" w:hAnsi="Times New Roman" w:cs="Times New Roman"/>
                <w:sz w:val="18"/>
                <w:szCs w:val="18"/>
              </w:rPr>
              <w:t xml:space="preserve">‘CORESET A’: A CORESET other than CORESET#0 associated with only UE-dedicated reception on PDCCH in a CC, comprising CORESETs in association with: </w:t>
            </w:r>
          </w:p>
          <w:p w14:paraId="6B6F0D88" w14:textId="77777777" w:rsidR="00DB6744" w:rsidRPr="00DB6744" w:rsidRDefault="00DB6744" w:rsidP="00DC7E96">
            <w:pPr>
              <w:pStyle w:val="ListParagraph"/>
              <w:numPr>
                <w:ilvl w:val="2"/>
                <w:numId w:val="15"/>
              </w:numPr>
              <w:snapToGrid w:val="0"/>
              <w:ind w:leftChars="0"/>
              <w:jc w:val="both"/>
              <w:rPr>
                <w:rFonts w:ascii="Times New Roman" w:hAnsi="Times New Roman" w:cs="Times New Roman"/>
                <w:sz w:val="18"/>
                <w:szCs w:val="18"/>
              </w:rPr>
            </w:pPr>
            <w:r w:rsidRPr="00DB6744">
              <w:rPr>
                <w:rFonts w:ascii="Times New Roman" w:hAnsi="Times New Roman" w:cs="Times New Roman"/>
                <w:sz w:val="18"/>
                <w:szCs w:val="18"/>
              </w:rPr>
              <w:t>[USS and/or CSS Type 3]</w:t>
            </w:r>
          </w:p>
          <w:p w14:paraId="1E670B1A" w14:textId="77777777" w:rsidR="00DB6744" w:rsidRPr="00DB6744" w:rsidRDefault="00DB6744" w:rsidP="00DC7E96">
            <w:pPr>
              <w:pStyle w:val="ListParagraph"/>
              <w:numPr>
                <w:ilvl w:val="1"/>
                <w:numId w:val="6"/>
              </w:numPr>
              <w:snapToGrid w:val="0"/>
              <w:ind w:leftChars="0"/>
              <w:jc w:val="both"/>
              <w:rPr>
                <w:rFonts w:ascii="Times New Roman" w:hAnsi="Times New Roman" w:cs="Times New Roman"/>
                <w:sz w:val="18"/>
                <w:szCs w:val="18"/>
              </w:rPr>
            </w:pPr>
            <w:r w:rsidRPr="00DB6744">
              <w:rPr>
                <w:rFonts w:ascii="Times New Roman" w:hAnsi="Times New Roman" w:cs="Times New Roman"/>
                <w:sz w:val="18"/>
                <w:szCs w:val="18"/>
              </w:rPr>
              <w:t>‘CORESET B’:  A CORESET other than CORESET#0 associated with only non-UE-dedicated reception on PDCCH in a CC, comprising CORESETs in association with:</w:t>
            </w:r>
          </w:p>
          <w:p w14:paraId="72219F1D" w14:textId="77777777" w:rsidR="00DB6744" w:rsidRPr="00DB6744" w:rsidRDefault="00DB6744" w:rsidP="00DC7E96">
            <w:pPr>
              <w:pStyle w:val="ListParagraph"/>
              <w:numPr>
                <w:ilvl w:val="2"/>
                <w:numId w:val="15"/>
              </w:numPr>
              <w:snapToGrid w:val="0"/>
              <w:ind w:leftChars="0"/>
              <w:jc w:val="both"/>
              <w:rPr>
                <w:rFonts w:ascii="Times New Roman" w:hAnsi="Times New Roman" w:cs="Times New Roman"/>
                <w:sz w:val="18"/>
                <w:szCs w:val="18"/>
              </w:rPr>
            </w:pPr>
            <w:r w:rsidRPr="00DB6744">
              <w:rPr>
                <w:rFonts w:ascii="Times New Roman" w:hAnsi="Times New Roman" w:cs="Times New Roman"/>
                <w:sz w:val="18"/>
                <w:szCs w:val="18"/>
              </w:rPr>
              <w:t>[CSS or CSS other than Type 3]</w:t>
            </w:r>
          </w:p>
          <w:p w14:paraId="0EE1FDFF" w14:textId="77777777" w:rsidR="00DB6744" w:rsidRPr="00DB6744" w:rsidRDefault="00DB6744" w:rsidP="00DC7E96">
            <w:pPr>
              <w:pStyle w:val="ListParagraph"/>
              <w:numPr>
                <w:ilvl w:val="1"/>
                <w:numId w:val="6"/>
              </w:numPr>
              <w:snapToGrid w:val="0"/>
              <w:ind w:leftChars="0"/>
              <w:jc w:val="both"/>
              <w:rPr>
                <w:rFonts w:ascii="Times New Roman" w:hAnsi="Times New Roman" w:cs="Times New Roman"/>
                <w:sz w:val="18"/>
                <w:szCs w:val="18"/>
              </w:rPr>
            </w:pPr>
            <w:r w:rsidRPr="00DB6744">
              <w:rPr>
                <w:rFonts w:ascii="Times New Roman" w:hAnsi="Times New Roman" w:cs="Times New Roman"/>
                <w:sz w:val="18"/>
                <w:szCs w:val="18"/>
              </w:rPr>
              <w:t>‘CORESET C’: A CORESET other than CORESET#0 associated with both UE-dedicated and non-UE-dedicated reception on PDCCH in a CC</w:t>
            </w:r>
          </w:p>
          <w:p w14:paraId="0ED9C6D4" w14:textId="77777777" w:rsidR="00DB6744" w:rsidRPr="00DB6744" w:rsidRDefault="00DB6744" w:rsidP="00DC7E96">
            <w:pPr>
              <w:pStyle w:val="ListParagraph"/>
              <w:numPr>
                <w:ilvl w:val="1"/>
                <w:numId w:val="6"/>
              </w:numPr>
              <w:snapToGrid w:val="0"/>
              <w:ind w:leftChars="0"/>
              <w:jc w:val="both"/>
              <w:rPr>
                <w:rFonts w:ascii="Times New Roman" w:hAnsi="Times New Roman" w:cs="Times New Roman"/>
                <w:sz w:val="18"/>
                <w:szCs w:val="18"/>
              </w:rPr>
            </w:pPr>
            <w:r w:rsidRPr="00DB6744">
              <w:rPr>
                <w:rFonts w:ascii="Times New Roman" w:hAnsi="Times New Roman" w:cs="Times New Roman"/>
                <w:sz w:val="18"/>
                <w:szCs w:val="18"/>
              </w:rPr>
              <w:t>CORESET#0</w:t>
            </w:r>
          </w:p>
          <w:p w14:paraId="53AD666A" w14:textId="77777777" w:rsidR="00DB6744" w:rsidRPr="00DB6744" w:rsidRDefault="00DB6744" w:rsidP="00DC7E96">
            <w:pPr>
              <w:numPr>
                <w:ilvl w:val="0"/>
                <w:numId w:val="6"/>
              </w:numPr>
              <w:snapToGrid w:val="0"/>
              <w:rPr>
                <w:rFonts w:eastAsia="SimSun"/>
                <w:color w:val="000000"/>
                <w:sz w:val="18"/>
                <w:szCs w:val="18"/>
                <w:lang w:eastAsia="x-none"/>
              </w:rPr>
            </w:pPr>
            <w:r w:rsidRPr="00DB6744">
              <w:rPr>
                <w:color w:val="000000"/>
                <w:sz w:val="18"/>
                <w:szCs w:val="18"/>
                <w:lang w:eastAsia="x-none"/>
              </w:rPr>
              <w:t xml:space="preserve">For Rel-17 TCI state indication, support </w:t>
            </w:r>
            <w:r w:rsidRPr="00DB6744">
              <w:rPr>
                <w:rFonts w:eastAsia="SimSun"/>
                <w:color w:val="000000"/>
                <w:sz w:val="18"/>
                <w:szCs w:val="18"/>
                <w:lang w:eastAsia="x-none"/>
              </w:rPr>
              <w:t>per CORESET determination as follows:</w:t>
            </w:r>
          </w:p>
          <w:p w14:paraId="3E3EE193" w14:textId="77777777" w:rsidR="00DB6744" w:rsidRPr="00DB6744" w:rsidRDefault="00DB6744" w:rsidP="00DC7E96">
            <w:pPr>
              <w:pStyle w:val="ListParagraph"/>
              <w:numPr>
                <w:ilvl w:val="1"/>
                <w:numId w:val="6"/>
              </w:numPr>
              <w:snapToGrid w:val="0"/>
              <w:ind w:leftChars="0"/>
              <w:jc w:val="both"/>
              <w:rPr>
                <w:rFonts w:ascii="Times New Roman" w:hAnsi="Times New Roman" w:cs="Times New Roman"/>
                <w:sz w:val="18"/>
                <w:szCs w:val="18"/>
              </w:rPr>
            </w:pPr>
            <w:r w:rsidRPr="00DB6744">
              <w:rPr>
                <w:rFonts w:ascii="Times New Roman" w:hAnsi="Times New Roman" w:cs="Times New Roman"/>
                <w:sz w:val="18"/>
                <w:szCs w:val="18"/>
              </w:rPr>
              <w:t>For any PDCCH reception on a ‘CORESET A’ and the respective PDSCH reception, UE always applies the indicated Rel-17 TCI state.</w:t>
            </w:r>
          </w:p>
          <w:p w14:paraId="0D60A1EB" w14:textId="77777777" w:rsidR="00DB6744" w:rsidRPr="00DB6744" w:rsidRDefault="00DB6744" w:rsidP="00DC7E96">
            <w:pPr>
              <w:pStyle w:val="ListParagraph"/>
              <w:numPr>
                <w:ilvl w:val="1"/>
                <w:numId w:val="6"/>
              </w:numPr>
              <w:snapToGrid w:val="0"/>
              <w:ind w:leftChars="0"/>
              <w:jc w:val="both"/>
              <w:rPr>
                <w:rFonts w:ascii="Times New Roman" w:hAnsi="Times New Roman" w:cs="Times New Roman"/>
                <w:sz w:val="18"/>
                <w:szCs w:val="18"/>
              </w:rPr>
            </w:pPr>
            <w:r w:rsidRPr="00DB6744">
              <w:rPr>
                <w:rFonts w:ascii="Times New Roman" w:hAnsi="Times New Roman" w:cs="Times New Roman"/>
                <w:sz w:val="18"/>
                <w:szCs w:val="18"/>
              </w:rPr>
              <w:t>For any PDCCH reception on a ‘CORESET B’ and the respective PDSCH reception, whether or not UE to apply the indicated Rel-17 TCI state associated with the serving cell is determined per CORESET by RRC</w:t>
            </w:r>
          </w:p>
          <w:p w14:paraId="4F305BDC" w14:textId="77777777" w:rsidR="00DB6744" w:rsidRPr="00DB6744" w:rsidRDefault="00DB6744" w:rsidP="00DC7E96">
            <w:pPr>
              <w:pStyle w:val="ListParagraph"/>
              <w:numPr>
                <w:ilvl w:val="0"/>
                <w:numId w:val="15"/>
              </w:numPr>
              <w:snapToGrid w:val="0"/>
              <w:ind w:leftChars="0"/>
              <w:jc w:val="both"/>
              <w:rPr>
                <w:rFonts w:ascii="Times New Roman" w:hAnsi="Times New Roman" w:cs="Times New Roman"/>
                <w:sz w:val="18"/>
                <w:szCs w:val="18"/>
              </w:rPr>
            </w:pPr>
            <w:r w:rsidRPr="00DB6744">
              <w:rPr>
                <w:rFonts w:ascii="Times New Roman" w:hAnsi="Times New Roman" w:cs="Times New Roman"/>
                <w:sz w:val="18"/>
                <w:szCs w:val="18"/>
              </w:rPr>
              <w:t xml:space="preserve">FFS: For intra-cell BM, whether CORESET C is supported or not </w:t>
            </w:r>
          </w:p>
          <w:p w14:paraId="0D40D633" w14:textId="77777777" w:rsidR="00DB6744" w:rsidRPr="00DB6744" w:rsidRDefault="00DB6744" w:rsidP="00DC7E96">
            <w:pPr>
              <w:pStyle w:val="ListParagraph"/>
              <w:numPr>
                <w:ilvl w:val="1"/>
                <w:numId w:val="6"/>
              </w:numPr>
              <w:snapToGrid w:val="0"/>
              <w:ind w:leftChars="0"/>
              <w:jc w:val="both"/>
              <w:rPr>
                <w:rFonts w:ascii="Times New Roman" w:hAnsi="Times New Roman" w:cs="Times New Roman"/>
                <w:sz w:val="18"/>
                <w:szCs w:val="18"/>
              </w:rPr>
            </w:pPr>
            <w:r w:rsidRPr="00DB6744">
              <w:rPr>
                <w:rFonts w:ascii="Times New Roman" w:hAnsi="Times New Roman" w:cs="Times New Roman"/>
                <w:sz w:val="18"/>
                <w:szCs w:val="18"/>
              </w:rPr>
              <w:t>If CORESET C is supported, the TCI state of CORESET C</w:t>
            </w:r>
          </w:p>
          <w:p w14:paraId="0B661CC0" w14:textId="77777777" w:rsidR="00DB6744" w:rsidRPr="00DB6744" w:rsidRDefault="00DB6744" w:rsidP="00DC7E96">
            <w:pPr>
              <w:pStyle w:val="ListParagraph"/>
              <w:numPr>
                <w:ilvl w:val="0"/>
                <w:numId w:val="15"/>
              </w:numPr>
              <w:snapToGrid w:val="0"/>
              <w:ind w:leftChars="0"/>
              <w:jc w:val="both"/>
              <w:rPr>
                <w:rFonts w:ascii="Times New Roman" w:hAnsi="Times New Roman" w:cs="Times New Roman"/>
                <w:sz w:val="18"/>
                <w:szCs w:val="18"/>
              </w:rPr>
            </w:pPr>
            <w:r w:rsidRPr="00DB6744">
              <w:rPr>
                <w:rFonts w:ascii="Times New Roman" w:hAnsi="Times New Roman" w:cs="Times New Roman"/>
                <w:sz w:val="18"/>
                <w:szCs w:val="18"/>
              </w:rPr>
              <w:t xml:space="preserve">FFS: For inter-cell BM, whether CORESET C is supported or not </w:t>
            </w:r>
          </w:p>
          <w:p w14:paraId="6769AA65" w14:textId="77777777" w:rsidR="00DB6744" w:rsidRPr="00DB6744" w:rsidRDefault="00DB6744" w:rsidP="00DC7E96">
            <w:pPr>
              <w:pStyle w:val="ListParagraph"/>
              <w:numPr>
                <w:ilvl w:val="1"/>
                <w:numId w:val="6"/>
              </w:numPr>
              <w:snapToGrid w:val="0"/>
              <w:ind w:leftChars="0"/>
              <w:jc w:val="both"/>
              <w:rPr>
                <w:rFonts w:ascii="Times New Roman" w:hAnsi="Times New Roman" w:cs="Times New Roman"/>
                <w:sz w:val="18"/>
                <w:szCs w:val="18"/>
              </w:rPr>
            </w:pPr>
            <w:r w:rsidRPr="00DB6744">
              <w:rPr>
                <w:rFonts w:ascii="Times New Roman" w:hAnsi="Times New Roman" w:cs="Times New Roman"/>
                <w:sz w:val="18"/>
                <w:szCs w:val="18"/>
              </w:rPr>
              <w:t>If CORESET C is supported, the TCI state of CORESET C</w:t>
            </w:r>
          </w:p>
          <w:p w14:paraId="7CF2FF40" w14:textId="626C96B8" w:rsidR="00DB6744" w:rsidRDefault="00DB6744" w:rsidP="00DC7E96">
            <w:pPr>
              <w:pStyle w:val="ListParagraph"/>
              <w:numPr>
                <w:ilvl w:val="0"/>
                <w:numId w:val="15"/>
              </w:numPr>
              <w:snapToGrid w:val="0"/>
              <w:ind w:leftChars="0"/>
              <w:jc w:val="both"/>
            </w:pPr>
            <w:r w:rsidRPr="00DB6744">
              <w:rPr>
                <w:rFonts w:ascii="Times New Roman" w:hAnsi="Times New Roman" w:cs="Times New Roman"/>
                <w:sz w:val="18"/>
                <w:szCs w:val="18"/>
              </w:rPr>
              <w:t>FFS: The TCI state of CORESET 0</w:t>
            </w:r>
          </w:p>
        </w:tc>
      </w:tr>
    </w:tbl>
    <w:p w14:paraId="7D5AAEFA" w14:textId="36F9EE94" w:rsidR="00DB6744" w:rsidRDefault="002E4699">
      <w:pPr>
        <w:pStyle w:val="00Text"/>
      </w:pPr>
      <w:r>
        <w:t xml:space="preserve">One FFS point is the definition for CORESET A and CORESET B. As specified in 38.213, CSS Type 3 can carry DCI with C-RNTI/MCS-C-RNTI in primary cell but in SCell, it can not carry UE-dedicated DCI. Therefore, CSS Type 3 in primary cell can be considered as a UE-dedicated transmission, but in SCell, it is a UE-common transmission. </w:t>
      </w:r>
      <w:r w:rsidR="00B8502C">
        <w:t>So, ‘CORESET A’ shall be a CORESET other than CORESET#0 associated with a USS or a CSS Type 3 in Primary cell, and ‘CORESET B’ shall be a CORESET other than CORESET#0 associated with a CSS other than Type 3 or CSS Type 3 in SCell.</w:t>
      </w:r>
    </w:p>
    <w:p w14:paraId="08A10604" w14:textId="20618F31" w:rsidR="00B8502C" w:rsidRDefault="00B8502C" w:rsidP="00B8502C">
      <w:pPr>
        <w:pStyle w:val="000proposal"/>
      </w:pPr>
      <w:bookmarkStart w:id="20" w:name="_Hlk95257360"/>
      <w:r>
        <w:t xml:space="preserve">Proposal </w:t>
      </w:r>
      <w:r w:rsidR="00964AB5">
        <w:t>3</w:t>
      </w:r>
      <w:r>
        <w:t>: Define the ‘CORESET A’ and ‘CORESET B’ as follows:</w:t>
      </w:r>
    </w:p>
    <w:p w14:paraId="79FF2C0E" w14:textId="58FC7570" w:rsidR="00B8502C" w:rsidRDefault="00B8502C" w:rsidP="00DC7E96">
      <w:pPr>
        <w:pStyle w:val="000proposal"/>
        <w:numPr>
          <w:ilvl w:val="0"/>
          <w:numId w:val="16"/>
        </w:numPr>
      </w:pPr>
      <w:r>
        <w:lastRenderedPageBreak/>
        <w:t>‘</w:t>
      </w:r>
      <w:r>
        <w:rPr>
          <w:rFonts w:hint="eastAsia"/>
        </w:rPr>
        <w:t>CORESET</w:t>
      </w:r>
      <w:r>
        <w:t xml:space="preserve"> </w:t>
      </w:r>
      <w:r>
        <w:rPr>
          <w:rFonts w:hint="eastAsia"/>
        </w:rPr>
        <w:t>A</w:t>
      </w:r>
      <w:r>
        <w:rPr>
          <w:rFonts w:hint="eastAsia"/>
        </w:rPr>
        <w:t>’</w:t>
      </w:r>
      <w:r>
        <w:rPr>
          <w:rFonts w:hint="eastAsia"/>
        </w:rPr>
        <w:t>is</w:t>
      </w:r>
      <w:r>
        <w:t xml:space="preserve"> a CORSET other than CORESET#0 associated with a USS in any cell or a CSS Type 3 in primary cell,</w:t>
      </w:r>
    </w:p>
    <w:p w14:paraId="31B848BC" w14:textId="11F26459" w:rsidR="00B8502C" w:rsidRDefault="00B8502C" w:rsidP="00DC7E96">
      <w:pPr>
        <w:pStyle w:val="000proposal"/>
        <w:numPr>
          <w:ilvl w:val="0"/>
          <w:numId w:val="16"/>
        </w:numPr>
      </w:pPr>
      <w:r>
        <w:t>‘CORESET B’ is a CORESET other than CORESET#0 associated with a CSS other than Type 3 in any cell or CSS Type 3 in SCell.</w:t>
      </w:r>
    </w:p>
    <w:bookmarkEnd w:id="20"/>
    <w:p w14:paraId="2D426A0D" w14:textId="2F9C6D10" w:rsidR="00B8502C" w:rsidRDefault="009135D9">
      <w:pPr>
        <w:pStyle w:val="00Text"/>
      </w:pPr>
      <w:r>
        <w:t xml:space="preserve">Regarding the CORSET C, we prefer not to support it. CORESET C is a CORESET associated with both UE-dedicated and non-UE-dedicated transmission. As in the Rel-17 </w:t>
      </w:r>
      <w:r w:rsidR="00C13120">
        <w:t xml:space="preserve">unified TCI framework </w:t>
      </w:r>
      <w:r>
        <w:t xml:space="preserve">design, </w:t>
      </w:r>
      <w:r w:rsidR="00C13120">
        <w:t xml:space="preserve">UE-dedicated PDCCH always follows the indicated Rel-17 TCI state, but non-UE-dedicated PDCCH can optionally follow the indicated Rel-17 intra-cell TCI state and always not follow the Rel-17 inter-cell TCI state. Thus, the consequence of introducing ‘CORESET C’ would cause ambiguity to system operation of Rel-17 unified TCI framework and even revert previous agreement. </w:t>
      </w:r>
    </w:p>
    <w:p w14:paraId="1F10D31C" w14:textId="10362F92" w:rsidR="00C13120" w:rsidRDefault="00C13120" w:rsidP="00C13120">
      <w:pPr>
        <w:pStyle w:val="000proposal"/>
      </w:pPr>
      <w:bookmarkStart w:id="21" w:name="_Hlk95257378"/>
      <w:r>
        <w:t xml:space="preserve">Proposal </w:t>
      </w:r>
      <w:r w:rsidR="00964AB5">
        <w:t>4</w:t>
      </w:r>
      <w:r>
        <w:t xml:space="preserve">: Do not support ‘CORESET C’ in Rel-17 </w:t>
      </w:r>
      <w:r>
        <w:rPr>
          <w:rFonts w:hint="eastAsia"/>
        </w:rPr>
        <w:t>unified</w:t>
      </w:r>
      <w:r>
        <w:t xml:space="preserve"> TCI framework.</w:t>
      </w:r>
    </w:p>
    <w:bookmarkEnd w:id="21"/>
    <w:p w14:paraId="6254B9C0" w14:textId="13B08EBE" w:rsidR="00DB6744" w:rsidRDefault="00DA390A">
      <w:pPr>
        <w:pStyle w:val="00Text"/>
      </w:pPr>
      <w:r>
        <w:t>In Rel-15/16, gNB can use MAC CE to indicate a TCI state to the CORESET #0 and the QCL source CSI-RS shall be QCLed to a SSB so that the UE can derive the configuration of SS#0 associated with the CORESET#0. In Rel-17, this design shall be kept so that the UE is still able to derive the configuration of SS#0. Furthermore, the QCL source CSI-RS resource contained in that TCI state shall be QCLed to a serving cell SSB.</w:t>
      </w:r>
    </w:p>
    <w:p w14:paraId="55AAE17D" w14:textId="0F444DE0" w:rsidR="00DA390A" w:rsidRPr="00DA390A" w:rsidRDefault="00DA390A">
      <w:pPr>
        <w:pStyle w:val="00Text"/>
        <w:rPr>
          <w:b/>
          <w:bCs/>
          <w:i/>
          <w:iCs/>
        </w:rPr>
      </w:pPr>
      <w:bookmarkStart w:id="22" w:name="_Hlk95257390"/>
      <w:r w:rsidRPr="00DA390A">
        <w:rPr>
          <w:b/>
          <w:bCs/>
          <w:i/>
          <w:iCs/>
        </w:rPr>
        <w:t xml:space="preserve">Proposal </w:t>
      </w:r>
      <w:r w:rsidR="00964AB5">
        <w:rPr>
          <w:b/>
          <w:bCs/>
          <w:i/>
          <w:iCs/>
        </w:rPr>
        <w:t>5</w:t>
      </w:r>
      <w:r w:rsidRPr="00DA390A">
        <w:rPr>
          <w:b/>
          <w:bCs/>
          <w:i/>
          <w:iCs/>
        </w:rPr>
        <w:t xml:space="preserve">: In Rel-17, the gNB uses MAC CE to indicate a Rel-17 TCI state for CORESET#0 and the QCL source in the Rel-17 TCI state shall be QCLed to </w:t>
      </w:r>
      <w:r>
        <w:rPr>
          <w:b/>
          <w:bCs/>
          <w:i/>
          <w:iCs/>
        </w:rPr>
        <w:t xml:space="preserve">serving cell </w:t>
      </w:r>
      <w:r w:rsidRPr="00DA390A">
        <w:rPr>
          <w:b/>
          <w:bCs/>
          <w:i/>
          <w:iCs/>
        </w:rPr>
        <w:t>SSB.</w:t>
      </w:r>
    </w:p>
    <w:bookmarkEnd w:id="22"/>
    <w:p w14:paraId="67D84F92" w14:textId="55E6948C" w:rsidR="00EA7845" w:rsidRDefault="00EA7845">
      <w:pPr>
        <w:pStyle w:val="00Text"/>
      </w:pPr>
      <w:r>
        <w:t>In Rel-17 unified TCI framework, after</w:t>
      </w:r>
      <w:r w:rsidR="00EB22EF">
        <w:t xml:space="preserve"> the BFRQ is received correctly, the UE resets the UL TCI state on PUSCH</w:t>
      </w:r>
      <w:r w:rsidR="00932C56">
        <w:t xml:space="preserve">, </w:t>
      </w:r>
      <w:r w:rsidR="00EB22EF">
        <w:t xml:space="preserve">PUCCH </w:t>
      </w:r>
      <w:r w:rsidR="00932C56">
        <w:t xml:space="preserve">and SRS </w:t>
      </w:r>
      <w:r w:rsidR="00EB22EF">
        <w:t>accordingly:</w:t>
      </w:r>
    </w:p>
    <w:tbl>
      <w:tblPr>
        <w:tblStyle w:val="TableGrid"/>
        <w:tblW w:w="0" w:type="auto"/>
        <w:tblLook w:val="04A0" w:firstRow="1" w:lastRow="0" w:firstColumn="1" w:lastColumn="0" w:noHBand="0" w:noVBand="1"/>
      </w:tblPr>
      <w:tblGrid>
        <w:gridCol w:w="9062"/>
      </w:tblGrid>
      <w:tr w:rsidR="00EB22EF" w14:paraId="7D8EB7A3" w14:textId="77777777" w:rsidTr="00EB22EF">
        <w:tc>
          <w:tcPr>
            <w:tcW w:w="9062" w:type="dxa"/>
          </w:tcPr>
          <w:p w14:paraId="1BB8C86D" w14:textId="77777777" w:rsidR="00EB22EF" w:rsidRDefault="00EB22EF" w:rsidP="00EB22EF">
            <w:pPr>
              <w:snapToGrid w:val="0"/>
              <w:rPr>
                <w:rFonts w:ascii="Arial" w:hAnsi="Arial" w:cs="Arial"/>
                <w:szCs w:val="20"/>
              </w:rPr>
            </w:pPr>
            <w:r>
              <w:rPr>
                <w:rStyle w:val="Strong"/>
                <w:rFonts w:cs="Arial"/>
                <w:szCs w:val="20"/>
                <w:highlight w:val="green"/>
              </w:rPr>
              <w:t>Agreement</w:t>
            </w:r>
          </w:p>
          <w:p w14:paraId="1AEDAE27" w14:textId="77777777" w:rsidR="00EB22EF" w:rsidRPr="00930E9C" w:rsidRDefault="00EB22EF" w:rsidP="00EB22EF">
            <w:pPr>
              <w:snapToGrid w:val="0"/>
              <w:jc w:val="both"/>
              <w:rPr>
                <w:rFonts w:cs="Times"/>
                <w:szCs w:val="20"/>
              </w:rPr>
            </w:pPr>
            <w:r w:rsidRPr="00930E9C">
              <w:rPr>
                <w:rFonts w:cs="Times"/>
                <w:szCs w:val="20"/>
              </w:rPr>
              <w:t xml:space="preserve">On Rel-17 unified TCI framework, after X symbols from the UE receives the BFRR from NW, the UE uses the same UL spatial filter as the one associated with the index q </w:t>
            </w:r>
            <w:r w:rsidRPr="00930E9C">
              <w:rPr>
                <w:rFonts w:cs="Times"/>
                <w:szCs w:val="20"/>
                <w:vertAlign w:val="subscript"/>
              </w:rPr>
              <w:t xml:space="preserve">new </w:t>
            </w:r>
            <w:r w:rsidRPr="00930E9C">
              <w:rPr>
                <w:rFonts w:cs="Times"/>
                <w:szCs w:val="20"/>
              </w:rPr>
              <w:t>or the last PRACH transmission for all PUSCH transmissions and all of PUCCH resources in a CC, as well as other signals/channels configured to sharing the same indicated Rel-17 TCI state as PUSCH and all of PUCCH resources.</w:t>
            </w:r>
          </w:p>
          <w:p w14:paraId="2B3EDC9F" w14:textId="77777777" w:rsidR="00EB22EF" w:rsidRPr="00930E9C" w:rsidRDefault="00EB22EF" w:rsidP="00DC7E96">
            <w:pPr>
              <w:pStyle w:val="NormalWeb"/>
              <w:numPr>
                <w:ilvl w:val="0"/>
                <w:numId w:val="17"/>
              </w:numPr>
              <w:spacing w:before="0" w:beforeAutospacing="0" w:after="0" w:afterAutospacing="0"/>
              <w:rPr>
                <w:rFonts w:ascii="Times" w:hAnsi="Times" w:cs="Times"/>
                <w:sz w:val="20"/>
                <w:szCs w:val="20"/>
              </w:rPr>
            </w:pPr>
            <w:r w:rsidRPr="00930E9C">
              <w:rPr>
                <w:rFonts w:ascii="Times" w:hAnsi="Times" w:cs="Times"/>
                <w:sz w:val="20"/>
                <w:szCs w:val="20"/>
              </w:rPr>
              <w:t>The above applies to Rel-15/16 SpCell BFR , Rel-16 CBRA based SpCell BFR,</w:t>
            </w:r>
            <w:r>
              <w:rPr>
                <w:rFonts w:ascii="Times" w:hAnsi="Times" w:cs="Times"/>
                <w:sz w:val="20"/>
                <w:szCs w:val="20"/>
              </w:rPr>
              <w:t xml:space="preserve"> </w:t>
            </w:r>
            <w:r w:rsidRPr="00930E9C">
              <w:rPr>
                <w:rFonts w:ascii="Times" w:hAnsi="Times" w:cs="Times"/>
                <w:sz w:val="20"/>
                <w:szCs w:val="20"/>
              </w:rPr>
              <w:t xml:space="preserve">and Rel-16 SCell BFR </w:t>
            </w:r>
          </w:p>
          <w:p w14:paraId="25A27A0F" w14:textId="77777777" w:rsidR="00EB22EF" w:rsidRPr="00930E9C" w:rsidRDefault="00EB22EF" w:rsidP="00DC7E96">
            <w:pPr>
              <w:pStyle w:val="NormalWeb"/>
              <w:numPr>
                <w:ilvl w:val="0"/>
                <w:numId w:val="17"/>
              </w:numPr>
              <w:spacing w:before="0" w:beforeAutospacing="0" w:after="0" w:afterAutospacing="0"/>
              <w:rPr>
                <w:rFonts w:ascii="Times" w:hAnsi="Times" w:cs="Times"/>
                <w:sz w:val="20"/>
                <w:szCs w:val="20"/>
              </w:rPr>
            </w:pPr>
            <w:r w:rsidRPr="00930E9C">
              <w:rPr>
                <w:rFonts w:ascii="Times" w:hAnsi="Times" w:cs="Times"/>
                <w:sz w:val="20"/>
                <w:szCs w:val="20"/>
              </w:rPr>
              <w:t xml:space="preserve">Note: q </w:t>
            </w:r>
            <w:r w:rsidRPr="00930E9C">
              <w:rPr>
                <w:rFonts w:ascii="Times" w:hAnsi="Times" w:cs="Times"/>
                <w:sz w:val="20"/>
                <w:szCs w:val="20"/>
                <w:vertAlign w:val="subscript"/>
              </w:rPr>
              <w:t xml:space="preserve">new </w:t>
            </w:r>
            <w:r w:rsidRPr="00930E9C">
              <w:rPr>
                <w:rFonts w:ascii="Times" w:hAnsi="Times" w:cs="Times"/>
                <w:sz w:val="20"/>
                <w:szCs w:val="20"/>
              </w:rPr>
              <w:t>is a candidate beam identified by the UE in set q</w:t>
            </w:r>
            <w:r w:rsidRPr="00930E9C">
              <w:rPr>
                <w:rFonts w:ascii="Times" w:hAnsi="Times" w:cs="Times"/>
                <w:sz w:val="20"/>
                <w:szCs w:val="20"/>
                <w:vertAlign w:val="subscript"/>
              </w:rPr>
              <w:t>1</w:t>
            </w:r>
            <w:r w:rsidRPr="00930E9C">
              <w:rPr>
                <w:rFonts w:ascii="Times" w:hAnsi="Times" w:cs="Times"/>
                <w:sz w:val="20"/>
                <w:szCs w:val="20"/>
              </w:rPr>
              <w:t>. q</w:t>
            </w:r>
            <w:r w:rsidRPr="00930E9C">
              <w:rPr>
                <w:rFonts w:ascii="Times" w:hAnsi="Times" w:cs="Times"/>
                <w:sz w:val="20"/>
                <w:szCs w:val="20"/>
                <w:vertAlign w:val="subscript"/>
              </w:rPr>
              <w:t>1</w:t>
            </w:r>
            <w:r w:rsidRPr="00930E9C">
              <w:rPr>
                <w:rFonts w:ascii="Times" w:hAnsi="Times" w:cs="Times"/>
                <w:sz w:val="20"/>
                <w:szCs w:val="20"/>
              </w:rPr>
              <w:t xml:space="preserve"> is the set of candidate beams</w:t>
            </w:r>
          </w:p>
          <w:p w14:paraId="5B91A5B3" w14:textId="381C1C41" w:rsidR="00EB22EF" w:rsidRDefault="00EB22EF" w:rsidP="00DC7E96">
            <w:pPr>
              <w:pStyle w:val="NormalWeb"/>
              <w:numPr>
                <w:ilvl w:val="0"/>
                <w:numId w:val="17"/>
              </w:numPr>
              <w:spacing w:before="0" w:beforeAutospacing="0" w:after="0" w:afterAutospacing="0"/>
            </w:pPr>
            <w:r w:rsidRPr="00930E9C">
              <w:rPr>
                <w:rFonts w:ascii="Times" w:hAnsi="Times" w:cs="Times"/>
                <w:sz w:val="20"/>
                <w:szCs w:val="20"/>
              </w:rPr>
              <w:t xml:space="preserve">FFS : UL PC control including q </w:t>
            </w:r>
            <w:r w:rsidRPr="00930E9C">
              <w:rPr>
                <w:rFonts w:ascii="Times" w:hAnsi="Times" w:cs="Times"/>
                <w:sz w:val="20"/>
                <w:szCs w:val="20"/>
                <w:vertAlign w:val="subscript"/>
              </w:rPr>
              <w:t xml:space="preserve">u </w:t>
            </w:r>
            <w:r w:rsidRPr="00930E9C">
              <w:rPr>
                <w:rFonts w:ascii="Times" w:hAnsi="Times" w:cs="Times"/>
                <w:sz w:val="20"/>
                <w:szCs w:val="20"/>
              </w:rPr>
              <w:t xml:space="preserve">, q </w:t>
            </w:r>
            <w:r w:rsidRPr="00930E9C">
              <w:rPr>
                <w:rFonts w:ascii="Times" w:hAnsi="Times" w:cs="Times"/>
                <w:sz w:val="20"/>
                <w:szCs w:val="20"/>
                <w:vertAlign w:val="subscript"/>
              </w:rPr>
              <w:t xml:space="preserve">d </w:t>
            </w:r>
            <w:r w:rsidRPr="00930E9C">
              <w:rPr>
                <w:rFonts w:ascii="Times" w:hAnsi="Times" w:cs="Times"/>
                <w:sz w:val="20"/>
                <w:szCs w:val="20"/>
              </w:rPr>
              <w:t>, and closed loop index</w:t>
            </w:r>
          </w:p>
        </w:tc>
      </w:tr>
    </w:tbl>
    <w:p w14:paraId="13EDD214" w14:textId="59FA1A0D" w:rsidR="00EB22EF" w:rsidRPr="00C67679" w:rsidRDefault="00535FED" w:rsidP="00C67679">
      <w:pPr>
        <w:pStyle w:val="00Text"/>
      </w:pPr>
      <w:r w:rsidRPr="00C67679">
        <w:t xml:space="preserve">The UL power control parameters for PUSCH can be set to: </w:t>
      </w:r>
      <w:r w:rsidR="00C67679" w:rsidRPr="00C67679">
        <w:t xml:space="preserve">P0, alpha and closed loop index are set to the ones in the default PC parameter set for PUSCH when one TCI state is not associated with </w:t>
      </w:r>
      <w:r w:rsidRPr="00C67679">
        <w:t xml:space="preserve"> </w:t>
      </w:r>
      <w:r w:rsidR="00C67679" w:rsidRPr="00C67679">
        <w:t>PC parameters and PL RS = q</w:t>
      </w:r>
      <w:r w:rsidR="00C67679" w:rsidRPr="00C67679">
        <w:rPr>
          <w:vertAlign w:val="subscript"/>
        </w:rPr>
        <w:t>new</w:t>
      </w:r>
      <w:r w:rsidRPr="00C67679">
        <w:t xml:space="preserve">. The UL power control parameters for PUCCH can be set to </w:t>
      </w:r>
      <w:r w:rsidR="00C67679" w:rsidRPr="00C67679">
        <w:t>P0 and closed loop index are set to the ones in the default PC parameter set for PUCCH and PL RS = q</w:t>
      </w:r>
      <w:r w:rsidR="00C67679" w:rsidRPr="00C67679">
        <w:rPr>
          <w:vertAlign w:val="subscript"/>
        </w:rPr>
        <w:t>new</w:t>
      </w:r>
      <w:r w:rsidRPr="00C67679">
        <w:t>.</w:t>
      </w:r>
      <w:r w:rsidR="00892849" w:rsidRPr="00C67679">
        <w:t xml:space="preserve"> For the SRS resource, the UL PC parameters can be </w:t>
      </w:r>
      <w:r w:rsidR="003C3A84" w:rsidRPr="00C67679">
        <w:t xml:space="preserve">P0 and closed loop index in the </w:t>
      </w:r>
      <w:r w:rsidR="00892849" w:rsidRPr="00C67679">
        <w:t>default PC parameter set for the case when a TCI state is associated with PC parameter for SRS resource</w:t>
      </w:r>
      <w:r w:rsidR="003C3A84" w:rsidRPr="00C67679">
        <w:t xml:space="preserve"> and PL RS = q</w:t>
      </w:r>
      <w:r w:rsidR="003C3A84" w:rsidRPr="00C67679">
        <w:rPr>
          <w:vertAlign w:val="subscript"/>
        </w:rPr>
        <w:t>new</w:t>
      </w:r>
      <w:r w:rsidR="00892849" w:rsidRPr="00C67679">
        <w:t>.</w:t>
      </w:r>
    </w:p>
    <w:p w14:paraId="6B17E3CA" w14:textId="4AB444E5" w:rsidR="00535FED" w:rsidRDefault="00535FED" w:rsidP="00932C56">
      <w:pPr>
        <w:pStyle w:val="000proposal"/>
      </w:pPr>
      <w:bookmarkStart w:id="23" w:name="_Hlk95257396"/>
      <w:r>
        <w:t xml:space="preserve">Proposal </w:t>
      </w:r>
      <w:r w:rsidR="00964AB5">
        <w:t>6</w:t>
      </w:r>
      <w:r>
        <w:t xml:space="preserve">: </w:t>
      </w:r>
      <w:r w:rsidR="00932C56">
        <w:t xml:space="preserve">In Rel-17 unified TCI framework, </w:t>
      </w:r>
      <w:r w:rsidR="007A0316">
        <w:t>the UL PC parameters for PUSCH/PUCCH/SRS after BFR are:</w:t>
      </w:r>
    </w:p>
    <w:p w14:paraId="1D1DFE6F" w14:textId="68DE1847" w:rsidR="007A0316" w:rsidRDefault="007A0316" w:rsidP="00B93759">
      <w:pPr>
        <w:pStyle w:val="000proposal"/>
        <w:numPr>
          <w:ilvl w:val="0"/>
          <w:numId w:val="18"/>
        </w:numPr>
      </w:pPr>
      <w:r>
        <w:t xml:space="preserve">For PUSCH: </w:t>
      </w:r>
      <w:r w:rsidR="0041076A">
        <w:t>P0</w:t>
      </w:r>
      <w:r w:rsidR="00C67679">
        <w:t>, alpha</w:t>
      </w:r>
      <w:r w:rsidR="0041076A">
        <w:t xml:space="preserve"> and closed loop index are the ones in the default PC parameter set for PUSCH and q</w:t>
      </w:r>
      <w:r w:rsidR="0041076A" w:rsidRPr="0041076A">
        <w:rPr>
          <w:vertAlign w:val="subscript"/>
        </w:rPr>
        <w:t>d</w:t>
      </w:r>
      <w:r w:rsidR="0041076A">
        <w:t xml:space="preserve"> = q</w:t>
      </w:r>
      <w:r w:rsidR="0041076A" w:rsidRPr="0041076A">
        <w:rPr>
          <w:vertAlign w:val="subscript"/>
        </w:rPr>
        <w:t>new</w:t>
      </w:r>
      <w:r w:rsidR="0041076A">
        <w:t>.</w:t>
      </w:r>
      <w:r>
        <w:t>,</w:t>
      </w:r>
    </w:p>
    <w:p w14:paraId="64C71883" w14:textId="077CE89F" w:rsidR="0041076A" w:rsidRPr="00535FED" w:rsidRDefault="007A0316" w:rsidP="0041076A">
      <w:pPr>
        <w:pStyle w:val="000proposal"/>
        <w:numPr>
          <w:ilvl w:val="0"/>
          <w:numId w:val="18"/>
        </w:numPr>
      </w:pPr>
      <w:r>
        <w:t xml:space="preserve">For PUCCH: </w:t>
      </w:r>
      <w:r w:rsidR="0041076A">
        <w:t>P0 and closed loop index are the ones in the default PC parameter set for PUCCH and q</w:t>
      </w:r>
      <w:r w:rsidR="0041076A" w:rsidRPr="007A0316">
        <w:rPr>
          <w:vertAlign w:val="subscript"/>
        </w:rPr>
        <w:t>d</w:t>
      </w:r>
      <w:r w:rsidR="0041076A">
        <w:t xml:space="preserve"> = q</w:t>
      </w:r>
      <w:r w:rsidR="0041076A" w:rsidRPr="007A0316">
        <w:rPr>
          <w:vertAlign w:val="subscript"/>
        </w:rPr>
        <w:t>new</w:t>
      </w:r>
      <w:r w:rsidR="0041076A">
        <w:t>.</w:t>
      </w:r>
    </w:p>
    <w:p w14:paraId="4494AB18" w14:textId="4AF566EE" w:rsidR="007A0316" w:rsidRPr="00535FED" w:rsidRDefault="007A0316" w:rsidP="00DC7E96">
      <w:pPr>
        <w:pStyle w:val="000proposal"/>
        <w:numPr>
          <w:ilvl w:val="0"/>
          <w:numId w:val="18"/>
        </w:numPr>
      </w:pPr>
      <w:r>
        <w:t>For SRS: P0 and closed loop index are the ones in the default PC parameter set for SRS and q</w:t>
      </w:r>
      <w:r w:rsidRPr="007A0316">
        <w:rPr>
          <w:vertAlign w:val="subscript"/>
        </w:rPr>
        <w:t>d</w:t>
      </w:r>
      <w:r>
        <w:t xml:space="preserve"> = q</w:t>
      </w:r>
      <w:r w:rsidRPr="007A0316">
        <w:rPr>
          <w:vertAlign w:val="subscript"/>
        </w:rPr>
        <w:t>new</w:t>
      </w:r>
      <w:r>
        <w:t>.</w:t>
      </w:r>
    </w:p>
    <w:bookmarkEnd w:id="23"/>
    <w:p w14:paraId="3863C964" w14:textId="7531199B" w:rsidR="005C2C2D" w:rsidRPr="009D462B" w:rsidRDefault="005C2C2D" w:rsidP="009D462B">
      <w:pPr>
        <w:pStyle w:val="00Text"/>
      </w:pPr>
      <w:r>
        <w:t>In Rel-16, each SRI codepoint is associated with the power control settings of (</w:t>
      </w:r>
      <w:r>
        <w:rPr>
          <w:rFonts w:hint="eastAsia"/>
        </w:rPr>
        <w:t>P</w:t>
      </w:r>
      <w:r>
        <w:t xml:space="preserve">0, alpha, closed loop index) and PL-RS. For each PUSCH scheduled by a DCI, the UE shall apply the uplink power control parameters that are associated with the indicated SRI codepoint. </w:t>
      </w:r>
      <w:r w:rsidR="00BC6C56">
        <w:t xml:space="preserve">For URLLC transmission, a separate </w:t>
      </w:r>
      <w:r w:rsidR="00BC6C56">
        <w:lastRenderedPageBreak/>
        <w:t xml:space="preserve">P0 is configured and the open-loop power control indication field in DCI format indicates which P0 shall be applied on PUSCH transmission. </w:t>
      </w:r>
      <w:r w:rsidR="00BC6C56">
        <w:rPr>
          <w:rFonts w:hint="eastAsia"/>
        </w:rPr>
        <w:t>I</w:t>
      </w:r>
      <w:r w:rsidR="00BC6C56">
        <w:t>n rel-17, each UL or joint TCI state is associated with a setting of (P0, alpha, closed loop index). To support the same function for URLLC as in Rel-16, we can configure a P0 for URLLC and the DCI format can indicate the UE to apply the P0 configured for URLLC or the P0 associated with the Rel-17 indicated UL TCI on PUSCH transmission.</w:t>
      </w:r>
    </w:p>
    <w:p w14:paraId="52CD7860" w14:textId="51316BE0" w:rsidR="00FC296F" w:rsidRPr="009D462B" w:rsidRDefault="00FC296F" w:rsidP="00EF63D5">
      <w:pPr>
        <w:pStyle w:val="00Text"/>
        <w:rPr>
          <w:b/>
          <w:bCs/>
          <w:i/>
          <w:iCs/>
        </w:rPr>
      </w:pPr>
      <w:bookmarkStart w:id="24" w:name="_Hlk95257404"/>
      <w:r w:rsidRPr="009D462B">
        <w:rPr>
          <w:b/>
          <w:bCs/>
          <w:i/>
          <w:iCs/>
        </w:rPr>
        <w:t xml:space="preserve">Proposal </w:t>
      </w:r>
      <w:r w:rsidR="00964AB5">
        <w:rPr>
          <w:b/>
          <w:bCs/>
          <w:i/>
          <w:iCs/>
        </w:rPr>
        <w:t>7</w:t>
      </w:r>
      <w:r w:rsidRPr="009D462B">
        <w:rPr>
          <w:b/>
          <w:bCs/>
          <w:i/>
          <w:iCs/>
        </w:rPr>
        <w:t xml:space="preserve">: </w:t>
      </w:r>
      <w:r w:rsidR="00964AB5">
        <w:rPr>
          <w:b/>
          <w:bCs/>
          <w:i/>
          <w:iCs/>
        </w:rPr>
        <w:t>To support URLLC power control i</w:t>
      </w:r>
      <w:r w:rsidR="00492D7D">
        <w:rPr>
          <w:b/>
          <w:bCs/>
          <w:i/>
          <w:iCs/>
        </w:rPr>
        <w:t xml:space="preserve">n Rel-17 Unified TCI framework, </w:t>
      </w:r>
      <w:r w:rsidRPr="009D462B">
        <w:rPr>
          <w:b/>
          <w:bCs/>
          <w:i/>
          <w:iCs/>
        </w:rPr>
        <w:t>DCI format 0_1 or 0_2 can indicate the UE to apply the P0 configured for URLLC or the P0 associated with the indicated Rel-17 TCI state.</w:t>
      </w:r>
    </w:p>
    <w:bookmarkEnd w:id="24"/>
    <w:p w14:paraId="6B3DE21B" w14:textId="244D5C56" w:rsidR="002C4DCC" w:rsidRDefault="004F373D" w:rsidP="002C4DCC">
      <w:pPr>
        <w:pStyle w:val="01"/>
        <w:numPr>
          <w:ilvl w:val="0"/>
          <w:numId w:val="1"/>
        </w:numPr>
        <w:ind w:left="562" w:hanging="562"/>
      </w:pPr>
      <w:r>
        <w:t xml:space="preserve">Rel-17 </w:t>
      </w:r>
      <w:r w:rsidR="00CA1FB4">
        <w:t xml:space="preserve">TCI </w:t>
      </w:r>
      <w:r w:rsidR="00636CD2">
        <w:t>S</w:t>
      </w:r>
      <w:r w:rsidR="00CA1FB4">
        <w:t xml:space="preserve">tate </w:t>
      </w:r>
      <w:r w:rsidR="00354578">
        <w:t>Indication</w:t>
      </w:r>
      <w:r w:rsidR="00CA1FB4">
        <w:t xml:space="preserve"> </w:t>
      </w:r>
      <w:r>
        <w:t xml:space="preserve">Signaling </w:t>
      </w:r>
    </w:p>
    <w:p w14:paraId="4DEDCE0D" w14:textId="162E03B4" w:rsidR="00614D0C" w:rsidRDefault="00C34B30" w:rsidP="00D04806">
      <w:pPr>
        <w:pStyle w:val="000proposal"/>
        <w:rPr>
          <w:b w:val="0"/>
          <w:bCs w:val="0"/>
          <w:i w:val="0"/>
          <w:iCs w:val="0"/>
        </w:rPr>
      </w:pPr>
      <w:r>
        <w:rPr>
          <w:b w:val="0"/>
          <w:bCs w:val="0"/>
          <w:i w:val="0"/>
          <w:iCs w:val="0"/>
        </w:rPr>
        <w:t>As in previous agreement, t</w:t>
      </w:r>
      <w:r w:rsidR="00464366">
        <w:rPr>
          <w:b w:val="0"/>
          <w:bCs w:val="0"/>
          <w:i w:val="0"/>
          <w:iCs w:val="0"/>
        </w:rPr>
        <w:t>he BAT is configured for a given SCS:</w:t>
      </w:r>
    </w:p>
    <w:tbl>
      <w:tblPr>
        <w:tblStyle w:val="TableGrid"/>
        <w:tblW w:w="0" w:type="auto"/>
        <w:tblLook w:val="04A0" w:firstRow="1" w:lastRow="0" w:firstColumn="1" w:lastColumn="0" w:noHBand="0" w:noVBand="1"/>
      </w:tblPr>
      <w:tblGrid>
        <w:gridCol w:w="9062"/>
      </w:tblGrid>
      <w:tr w:rsidR="00464366" w14:paraId="3EE46DF5" w14:textId="77777777" w:rsidTr="00464366">
        <w:tc>
          <w:tcPr>
            <w:tcW w:w="9062" w:type="dxa"/>
          </w:tcPr>
          <w:p w14:paraId="1CF7F881" w14:textId="77777777" w:rsidR="00464366" w:rsidRPr="00E328E8" w:rsidRDefault="00464366" w:rsidP="00464366">
            <w:pPr>
              <w:snapToGrid w:val="0"/>
              <w:rPr>
                <w:rFonts w:eastAsia="Malgun Gothic"/>
                <w:b/>
                <w:lang w:eastAsia="zh-CN"/>
              </w:rPr>
            </w:pPr>
            <w:r w:rsidRPr="00E328E8">
              <w:rPr>
                <w:rFonts w:eastAsia="Malgun Gothic"/>
                <w:b/>
                <w:highlight w:val="green"/>
                <w:lang w:eastAsia="zh-CN"/>
              </w:rPr>
              <w:t>Agreement</w:t>
            </w:r>
          </w:p>
          <w:p w14:paraId="70053B89" w14:textId="77777777" w:rsidR="00464366" w:rsidRPr="00E328E8" w:rsidRDefault="00464366" w:rsidP="00464366">
            <w:pPr>
              <w:snapToGrid w:val="0"/>
              <w:rPr>
                <w:rFonts w:eastAsia="Malgun Gothic"/>
                <w:lang w:eastAsia="zh-CN"/>
              </w:rPr>
            </w:pPr>
            <w:r w:rsidRPr="00E328E8">
              <w:rPr>
                <w:rFonts w:eastAsia="Malgun Gothic"/>
                <w:lang w:eastAsia="zh-CN"/>
              </w:rPr>
              <w:t>On Rel-17 DCI-based beam indication, regarding application time of the beam indication, the UE can assume that one beam application time (BAT) for a given SCS is configured for all the CCs configured with the common TCI state ID update,</w:t>
            </w:r>
          </w:p>
          <w:p w14:paraId="13C9EC56" w14:textId="77777777" w:rsidR="00464366" w:rsidRPr="00E328E8" w:rsidRDefault="00464366" w:rsidP="00DC7E96">
            <w:pPr>
              <w:numPr>
                <w:ilvl w:val="0"/>
                <w:numId w:val="10"/>
              </w:numPr>
              <w:snapToGrid w:val="0"/>
              <w:rPr>
                <w:rFonts w:eastAsia="Malgun Gothic"/>
                <w:lang w:eastAsia="zh-CN"/>
              </w:rPr>
            </w:pPr>
            <w:r w:rsidRPr="00E328E8">
              <w:rPr>
                <w:rFonts w:eastAsia="Malgun Gothic"/>
                <w:lang w:eastAsia="zh-CN"/>
              </w:rPr>
              <w:t>Note: It was agreed that the BAT associated with the carrier(s) (hence BWP(s)/CC(s)) on which the beam indication applies is determined based on the carrier with the smallest SCS among the carrier(s) (hence BWP(s)/CC(s)) applying the beam indication</w:t>
            </w:r>
          </w:p>
          <w:p w14:paraId="447C5291" w14:textId="77777777" w:rsidR="00464366" w:rsidRPr="00E328E8" w:rsidRDefault="00464366" w:rsidP="00DC7E96">
            <w:pPr>
              <w:numPr>
                <w:ilvl w:val="0"/>
                <w:numId w:val="10"/>
              </w:numPr>
              <w:snapToGrid w:val="0"/>
              <w:rPr>
                <w:rFonts w:eastAsia="Malgun Gothic"/>
                <w:lang w:eastAsia="zh-CN"/>
              </w:rPr>
            </w:pPr>
            <w:r w:rsidRPr="00E328E8">
              <w:rPr>
                <w:rFonts w:eastAsia="Malgun Gothic"/>
                <w:lang w:eastAsia="zh-CN"/>
              </w:rPr>
              <w:t>TBD (maintenance): whether a second configured BAT is also supported, e.g. for MPUE or inter-cell BM</w:t>
            </w:r>
          </w:p>
          <w:p w14:paraId="70786EC6" w14:textId="77777777" w:rsidR="00464366" w:rsidRPr="00E328E8" w:rsidRDefault="00464366" w:rsidP="00DC7E96">
            <w:pPr>
              <w:numPr>
                <w:ilvl w:val="0"/>
                <w:numId w:val="10"/>
              </w:numPr>
              <w:snapToGrid w:val="0"/>
              <w:rPr>
                <w:rFonts w:eastAsia="Malgun Gothic"/>
                <w:lang w:eastAsia="zh-CN"/>
              </w:rPr>
            </w:pPr>
            <w:r w:rsidRPr="00E328E8">
              <w:rPr>
                <w:rFonts w:eastAsia="Malgun Gothic"/>
                <w:lang w:eastAsia="zh-CN"/>
              </w:rPr>
              <w:t>The detailed signaling of the BAT is up to RAN2</w:t>
            </w:r>
          </w:p>
          <w:p w14:paraId="739F3C97" w14:textId="15E16547" w:rsidR="00464366" w:rsidRDefault="00464366" w:rsidP="00DC7E96">
            <w:pPr>
              <w:numPr>
                <w:ilvl w:val="0"/>
                <w:numId w:val="10"/>
              </w:numPr>
              <w:snapToGrid w:val="0"/>
              <w:rPr>
                <w:b/>
                <w:bCs/>
                <w:i/>
                <w:iCs/>
              </w:rPr>
            </w:pPr>
            <w:r w:rsidRPr="00E328E8">
              <w:rPr>
                <w:rFonts w:eastAsia="Malgun Gothic"/>
                <w:lang w:eastAsia="zh-CN"/>
              </w:rPr>
              <w:t>FFS: For CC(s) not configured with a common TCI state ID update</w:t>
            </w:r>
          </w:p>
        </w:tc>
      </w:tr>
    </w:tbl>
    <w:p w14:paraId="7D655713" w14:textId="49E61924" w:rsidR="00C34B30" w:rsidRDefault="00C34B30" w:rsidP="00D04806">
      <w:pPr>
        <w:pStyle w:val="000proposal"/>
        <w:rPr>
          <w:b w:val="0"/>
          <w:bCs w:val="0"/>
          <w:i w:val="0"/>
          <w:iCs w:val="0"/>
        </w:rPr>
      </w:pPr>
      <w:r>
        <w:rPr>
          <w:b w:val="0"/>
          <w:bCs w:val="0"/>
          <w:i w:val="0"/>
          <w:iCs w:val="0"/>
        </w:rPr>
        <w:t>First of all, we do not see use case to support a second configured BAT. That only complicate the system design and operation.</w:t>
      </w:r>
    </w:p>
    <w:p w14:paraId="7D3A4DEA" w14:textId="62CB8FFB" w:rsidR="00C34B30" w:rsidRPr="009D462B" w:rsidRDefault="00C34B30" w:rsidP="00C34B30">
      <w:pPr>
        <w:pStyle w:val="00Text"/>
        <w:rPr>
          <w:b/>
          <w:bCs/>
          <w:i/>
          <w:iCs/>
        </w:rPr>
      </w:pPr>
      <w:bookmarkStart w:id="25" w:name="_Hlk95257446"/>
      <w:r w:rsidRPr="009D462B">
        <w:rPr>
          <w:b/>
          <w:bCs/>
          <w:i/>
          <w:iCs/>
        </w:rPr>
        <w:t xml:space="preserve">Proposal </w:t>
      </w:r>
      <w:r w:rsidR="00964AB5">
        <w:rPr>
          <w:b/>
          <w:bCs/>
          <w:i/>
          <w:iCs/>
        </w:rPr>
        <w:t>8</w:t>
      </w:r>
      <w:r w:rsidRPr="009D462B">
        <w:rPr>
          <w:b/>
          <w:bCs/>
          <w:i/>
          <w:iCs/>
        </w:rPr>
        <w:t xml:space="preserve">: </w:t>
      </w:r>
      <w:r>
        <w:rPr>
          <w:b/>
          <w:bCs/>
          <w:i/>
          <w:iCs/>
        </w:rPr>
        <w:t>Do not support a second BAT</w:t>
      </w:r>
      <w:r w:rsidRPr="009D462B">
        <w:rPr>
          <w:b/>
          <w:bCs/>
          <w:i/>
          <w:iCs/>
        </w:rPr>
        <w:t>.</w:t>
      </w:r>
    </w:p>
    <w:bookmarkEnd w:id="25"/>
    <w:p w14:paraId="1B5F623B" w14:textId="4F74A8CD" w:rsidR="00C34B30" w:rsidRDefault="00532AE0" w:rsidP="00D04806">
      <w:pPr>
        <w:pStyle w:val="000proposal"/>
        <w:rPr>
          <w:b w:val="0"/>
          <w:bCs w:val="0"/>
          <w:i w:val="0"/>
          <w:iCs w:val="0"/>
        </w:rPr>
      </w:pPr>
      <w:r>
        <w:rPr>
          <w:b w:val="0"/>
          <w:bCs w:val="0"/>
          <w:i w:val="0"/>
          <w:iCs w:val="0"/>
        </w:rPr>
        <w:t>The BAT can be configured per CC. In multi-CC common TCI state update, the CCs with same SCS shall be configured with same BAT value to avoid ambiguity in determining the first slot where the indicated TCI state is applied. Configuring BAT per Cell group is a alternative too. But it seems to have less flexibility.</w:t>
      </w:r>
      <w:r w:rsidR="00C537E1">
        <w:rPr>
          <w:b w:val="0"/>
          <w:bCs w:val="0"/>
          <w:i w:val="0"/>
          <w:iCs w:val="0"/>
        </w:rPr>
        <w:t xml:space="preserve"> On CC not configured with common TCI state ID update, the first slot is determined based on the smallest SCS of DL BWP and UL BWP of that CC.</w:t>
      </w:r>
    </w:p>
    <w:p w14:paraId="556C8162" w14:textId="0E7C311A" w:rsidR="00CD067E" w:rsidRPr="00CD067E" w:rsidRDefault="004F373D" w:rsidP="00414249">
      <w:pPr>
        <w:pStyle w:val="000proposal"/>
        <w:rPr>
          <w:b w:val="0"/>
          <w:bCs w:val="0"/>
          <w:i w:val="0"/>
          <w:iCs w:val="0"/>
        </w:rPr>
      </w:pPr>
      <w:bookmarkStart w:id="26" w:name="_Hlk83583238"/>
      <w:bookmarkStart w:id="27" w:name="_Hlk95257457"/>
      <w:r w:rsidRPr="00E73F44">
        <w:t xml:space="preserve">Proposal </w:t>
      </w:r>
      <w:r w:rsidR="00964AB5">
        <w:t>9</w:t>
      </w:r>
      <w:r w:rsidRPr="00E73F44">
        <w:t xml:space="preserve">: </w:t>
      </w:r>
      <w:r w:rsidR="00C537E1">
        <w:t xml:space="preserve">BAT is </w:t>
      </w:r>
      <w:r w:rsidR="00AD676F">
        <w:t>configured per CC</w:t>
      </w:r>
      <w:r w:rsidR="00414249">
        <w:rPr>
          <w:rFonts w:hint="eastAsia"/>
        </w:rPr>
        <w:t xml:space="preserve"> </w:t>
      </w:r>
      <w:r w:rsidR="00414249">
        <w:t xml:space="preserve">and </w:t>
      </w:r>
      <w:bookmarkEnd w:id="26"/>
      <w:r w:rsidR="00414249">
        <w:t>in a</w:t>
      </w:r>
      <w:r w:rsidR="00CD067E" w:rsidRPr="00CD067E">
        <w:t xml:space="preserve"> CC not configured with common TCI state ID update, the first slot is determined based on the smallest SCS of DL BW</w:t>
      </w:r>
      <w:r w:rsidR="00532AE0">
        <w:rPr>
          <w:rFonts w:hint="eastAsia"/>
          <w:b w:val="0"/>
          <w:bCs w:val="0"/>
          <w:i w:val="0"/>
          <w:iCs w:val="0"/>
        </w:rPr>
        <w:t>P</w:t>
      </w:r>
      <w:r w:rsidR="00CD067E" w:rsidRPr="00CD067E">
        <w:t xml:space="preserve"> and UL BWP of that CC.</w:t>
      </w:r>
    </w:p>
    <w:bookmarkEnd w:id="27"/>
    <w:p w14:paraId="2C8EDC91" w14:textId="59DB843A" w:rsidR="00096D59" w:rsidRDefault="00096D59" w:rsidP="00001BCA">
      <w:pPr>
        <w:pStyle w:val="00Text"/>
      </w:pPr>
      <w:r>
        <w:t xml:space="preserve">As agreed previously, the gap between the last symbol of DCI carrying TCI indication and the first slot </w:t>
      </w:r>
      <w:r w:rsidR="008A6E04">
        <w:t xml:space="preserve">of TCI state application shall meet the UE capability. And the location of the first slot is determined according to the position of the ACK to beam indication DCI. In real system operation, it is possible that the gap between the last symbol of beam indication and the determined first slot does not meet the UE capability. When that happens, the UE is not able to apply the indicated TCI state starting from the determine first slot. </w:t>
      </w:r>
    </w:p>
    <w:p w14:paraId="5A1DEBD2" w14:textId="04406E61" w:rsidR="004F373D" w:rsidRDefault="004F373D" w:rsidP="00001BCA">
      <w:pPr>
        <w:pStyle w:val="000proposal"/>
      </w:pPr>
      <w:bookmarkStart w:id="28" w:name="_Hlk83583247"/>
      <w:r>
        <w:t xml:space="preserve">Proposal </w:t>
      </w:r>
      <w:r w:rsidR="00307C39">
        <w:t>1</w:t>
      </w:r>
      <w:r w:rsidR="00414249">
        <w:t>0</w:t>
      </w:r>
      <w:r>
        <w:t xml:space="preserve">: </w:t>
      </w:r>
      <w:r w:rsidR="008A6E04">
        <w:t>When the gap between the last symbol of beam indication DCI and the determined first slot does not meet the UE capability, the UE starts to apply the indicated TCI state in the first slot that can satisfy the UE capability</w:t>
      </w:r>
      <w:r>
        <w:t>.</w:t>
      </w:r>
    </w:p>
    <w:bookmarkEnd w:id="28"/>
    <w:p w14:paraId="7F443B79" w14:textId="3D9A698B" w:rsidR="00CA6C69" w:rsidRDefault="00CA6C69" w:rsidP="00CA6C69">
      <w:pPr>
        <w:pStyle w:val="00Text"/>
      </w:pPr>
      <w:r>
        <w:t>We have agreed to reuse the TCI field in DCI 1_1/1_2 with PDSCH assignment to indicate unified TCI state(s). And it was decided that the ACK/NACK of corresponding PDSCH is the acknowledge to the TCI indication. In our view, this decision on TCI indication acknowledge has some issue. The NACK of PDSCH cannot be used as the acknowledgement to the DCI carrying beam indication due to following reasons:</w:t>
      </w:r>
    </w:p>
    <w:p w14:paraId="77AA9F9E" w14:textId="77777777" w:rsidR="00CA6C69" w:rsidRDefault="00CA6C69" w:rsidP="00DC7E96">
      <w:pPr>
        <w:pStyle w:val="00Text"/>
        <w:numPr>
          <w:ilvl w:val="0"/>
          <w:numId w:val="5"/>
        </w:numPr>
      </w:pPr>
      <w:r>
        <w:lastRenderedPageBreak/>
        <w:t xml:space="preserve">In Type-1 codebook, the UE generates the HARQ codebook according to the the </w:t>
      </w:r>
      <w:r>
        <w:rPr>
          <w:rFonts w:cs="Arial"/>
          <w:noProof/>
          <w:position w:val="-12"/>
        </w:rPr>
        <w:drawing>
          <wp:inline distT="0" distB="0" distL="0" distR="0" wp14:anchorId="47534800" wp14:editId="60FE0F2D">
            <wp:extent cx="2730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 xml:space="preserve"> occasions for candidate PDSCH receptions, which are determined by the </w:t>
      </w:r>
      <w:r w:rsidRPr="00A92CCB">
        <w:rPr>
          <w:i/>
          <w:iCs/>
        </w:rPr>
        <w:t>PDSCH-TimeDomainResourceAllocation</w:t>
      </w:r>
      <w:r>
        <w:t xml:space="preserve"> and </w:t>
      </w:r>
      <w:r w:rsidRPr="00A92CCB">
        <w:rPr>
          <w:i/>
          <w:iCs/>
        </w:rPr>
        <w:t>dl-DataToUL-ACK</w:t>
      </w:r>
      <w:r>
        <w:t xml:space="preserve"> configured in RRC. </w:t>
      </w:r>
      <w:r w:rsidRPr="00A92CCB">
        <w:t>The UE reports NACK value(s) for HARQ-ACK information bit(s) in a HARQ-ACK codebook that the UE transmits in a slot not indicated by a value of a PDSCH-to-HARQ_feedback timing indicator field in a corresponding DCI format.</w:t>
      </w:r>
      <w:r>
        <w:t xml:space="preserve"> So, even when the DCI carrying beam indication at slot </w:t>
      </w:r>
      <w:r w:rsidRPr="00A92CCB">
        <w:rPr>
          <w:i/>
          <w:iCs/>
        </w:rPr>
        <w:t>n</w:t>
      </w:r>
      <w:r>
        <w:t xml:space="preserve"> is not received by the UE correctly, the UE still reports NACK in the corresponding HARQ-ACK information bit. </w:t>
      </w:r>
    </w:p>
    <w:p w14:paraId="67BA6A9B" w14:textId="77777777" w:rsidR="00CA6C69" w:rsidRDefault="00CA6C69" w:rsidP="00DC7E96">
      <w:pPr>
        <w:pStyle w:val="00Text"/>
        <w:numPr>
          <w:ilvl w:val="0"/>
          <w:numId w:val="5"/>
        </w:numPr>
      </w:pPr>
      <w:r>
        <w:t>In Type-2 codebook, the UE generate the HARQ codebook dynamically based on the DAI value contained in DCI. If a DCI is not detected by the UE, the UE is able to detect the missing of that DCI by checking the value of DAI in detected DCI formats and then the UE reports NACK in the HARQ-ACK information bit corresponding to that missing DCI.</w:t>
      </w:r>
    </w:p>
    <w:p w14:paraId="7225186D" w14:textId="41F2A687" w:rsidR="00CA6C69" w:rsidRDefault="00CA6C69" w:rsidP="00CA6C69">
      <w:pPr>
        <w:pStyle w:val="00Text"/>
      </w:pPr>
      <w:r>
        <w:t xml:space="preserve">We can observe that the UE still reports NACK bit even when the DCI is not correctly received by the UE. We propose to correct this </w:t>
      </w:r>
      <w:r w:rsidR="00FC72D0">
        <w:t>issue and</w:t>
      </w:r>
      <w:r>
        <w:t xml:space="preserve"> only use the ACK of the PDSCH as the ACK to the beam indication.</w:t>
      </w:r>
    </w:p>
    <w:p w14:paraId="51E462B5" w14:textId="65DE8B7B" w:rsidR="00354578" w:rsidRDefault="00CA6C69" w:rsidP="00001BCA">
      <w:pPr>
        <w:pStyle w:val="000proposal"/>
      </w:pPr>
      <w:bookmarkStart w:id="29" w:name="_Hlk61800297"/>
      <w:bookmarkStart w:id="30" w:name="_Hlk95257474"/>
      <w:bookmarkStart w:id="31" w:name="_Hlk83583257"/>
      <w:r>
        <w:t xml:space="preserve">Proposal </w:t>
      </w:r>
      <w:r w:rsidR="00307C39">
        <w:t>1</w:t>
      </w:r>
      <w:r w:rsidR="00414249">
        <w:t>1</w:t>
      </w:r>
      <w:r>
        <w:t>: For DCI format 1_1 and 1_2 with PDSCH assignment indicating TCI state, the acknowledgement to the TCI state update is the ACK of the PDSCH.</w:t>
      </w:r>
      <w:bookmarkEnd w:id="29"/>
    </w:p>
    <w:bookmarkEnd w:id="30"/>
    <w:p w14:paraId="074E498C" w14:textId="4D201DD5" w:rsidR="00F1012D" w:rsidRDefault="00F1012D" w:rsidP="00F1012D">
      <w:pPr>
        <w:pStyle w:val="00Text"/>
      </w:pPr>
      <w:r>
        <w:t xml:space="preserve">One remaining issue of indicating Rel-17 TCI state is which activated TCI states shall be applied when the DCI indicating </w:t>
      </w:r>
      <w:r>
        <w:rPr>
          <w:rFonts w:hint="eastAsia"/>
        </w:rPr>
        <w:t>R</w:t>
      </w:r>
      <w:r>
        <w:t>el-17 TCI state and the scheduled PDSCH</w:t>
      </w:r>
      <w:r>
        <w:rPr>
          <w:rFonts w:hint="eastAsia"/>
        </w:rPr>
        <w:t>/</w:t>
      </w:r>
      <w:r>
        <w:t>PUSCH/PUCCH are transmitted before and after the application time of one MAC CE TCI state activation command.</w:t>
      </w:r>
      <w:r w:rsidR="00113850">
        <w:t xml:space="preserve"> An example is shown in Figure 1 to illustrate the issue.</w:t>
      </w:r>
    </w:p>
    <w:p w14:paraId="56E00FDD" w14:textId="281898BC" w:rsidR="00F1012D" w:rsidRDefault="00F1012D" w:rsidP="00F1012D">
      <w:pPr>
        <w:pStyle w:val="00Text"/>
      </w:pPr>
      <w:r>
        <w:t xml:space="preserve"> </w:t>
      </w:r>
      <w:r w:rsidR="00113850">
        <w:rPr>
          <w:noProof/>
        </w:rPr>
        <w:drawing>
          <wp:inline distT="0" distB="0" distL="0" distR="0" wp14:anchorId="55DB99E8" wp14:editId="71BE2EDC">
            <wp:extent cx="5682343" cy="13631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08071" cy="1369282"/>
                    </a:xfrm>
                    <a:prstGeom prst="rect">
                      <a:avLst/>
                    </a:prstGeom>
                    <a:noFill/>
                  </pic:spPr>
                </pic:pic>
              </a:graphicData>
            </a:graphic>
          </wp:inline>
        </w:drawing>
      </w:r>
    </w:p>
    <w:p w14:paraId="52A82842" w14:textId="6425594E" w:rsidR="00113850" w:rsidRDefault="00113850" w:rsidP="00113850">
      <w:pPr>
        <w:pStyle w:val="00Text"/>
        <w:jc w:val="center"/>
        <w:rPr>
          <w:b/>
          <w:bCs/>
        </w:rPr>
      </w:pPr>
      <w:r w:rsidRPr="00113850">
        <w:rPr>
          <w:b/>
          <w:bCs/>
        </w:rPr>
        <w:t>Figure 1</w:t>
      </w:r>
    </w:p>
    <w:p w14:paraId="07DFF8E1" w14:textId="38715F64" w:rsidR="00113850" w:rsidRDefault="00113850" w:rsidP="00113850">
      <w:pPr>
        <w:pStyle w:val="00Text"/>
      </w:pPr>
      <w:r>
        <w:t xml:space="preserve">As shown in Figure 1, </w:t>
      </w:r>
      <w:r>
        <w:rPr>
          <w:rFonts w:hint="eastAsia"/>
        </w:rPr>
        <w:t>the</w:t>
      </w:r>
      <w:r>
        <w:t xml:space="preserve"> first MAC CE activation command maps 001 to {DL TCI state -1 and UL TCI state-2} and the second MAC CE activation command maps 001 to DL TCI state -3. A </w:t>
      </w:r>
      <w:r w:rsidR="003646FE">
        <w:t>TCI indication</w:t>
      </w:r>
      <w:r>
        <w:t xml:space="preserve"> DCI is sent before the application time of the second MAC CE command and a PDSCH/PUSCH/PUCCH transmitted after that application time is supposed to follow the TCI state indicated by that DCI. The issue is which activated states the indicated TCI state on the PDSCH/PUSCH/PUCCH should be based on: the </w:t>
      </w:r>
      <w:r w:rsidR="003646FE">
        <w:t>activated TCI states in the slot when the DCI is sent or the activated TCI states in the slot when the PDSCH/PUSCH/PUCCH is sent.</w:t>
      </w:r>
      <w:r w:rsidR="00385C70">
        <w:t xml:space="preserve"> In separate TCI state case, the indicated TCI state shall be based on the activated TCI states in the slot with TCI state indication DCI. Otherwise, the PDSCH/PUSCH/PUCCH transmission might meet transmission difficulty if the MAC CE command </w:t>
      </w:r>
      <w:r w:rsidR="00964AB5">
        <w:t>changes</w:t>
      </w:r>
      <w:r w:rsidR="00385C70">
        <w:t xml:space="preserve"> the mapping. </w:t>
      </w:r>
    </w:p>
    <w:p w14:paraId="661B3C1D" w14:textId="19655BE3" w:rsidR="003646FE" w:rsidRPr="00113850" w:rsidRDefault="003646FE" w:rsidP="003646FE">
      <w:pPr>
        <w:pStyle w:val="000proposal"/>
      </w:pPr>
      <w:bookmarkStart w:id="32" w:name="_Hlk95257484"/>
      <w:r>
        <w:t>Proposal 1</w:t>
      </w:r>
      <w:r w:rsidR="00414249">
        <w:t>2</w:t>
      </w:r>
      <w:r>
        <w:t xml:space="preserve">: </w:t>
      </w:r>
      <w:r w:rsidR="00B556BC">
        <w:rPr>
          <w:rFonts w:hint="eastAsia"/>
        </w:rPr>
        <w:t>When</w:t>
      </w:r>
      <w:r>
        <w:t xml:space="preserve"> separate TCI state</w:t>
      </w:r>
      <w:r w:rsidR="00B556BC">
        <w:rPr>
          <w:rFonts w:hint="eastAsia"/>
        </w:rPr>
        <w:t>s</w:t>
      </w:r>
      <w:r w:rsidR="00B556BC">
        <w:t xml:space="preserve"> are configured</w:t>
      </w:r>
      <w:r>
        <w:t>, the indicated TCI state on PDSCH/PUSCH/PUCCH should be based on the activated TCI states in the slot with TCI state indication DCI.</w:t>
      </w:r>
    </w:p>
    <w:bookmarkEnd w:id="32"/>
    <w:p w14:paraId="67269D39" w14:textId="402C95E8" w:rsidR="00F4351B" w:rsidRDefault="00F4351B" w:rsidP="009D462B">
      <w:pPr>
        <w:pStyle w:val="01"/>
        <w:numPr>
          <w:ilvl w:val="0"/>
          <w:numId w:val="1"/>
        </w:numPr>
        <w:ind w:left="562" w:hanging="562"/>
      </w:pPr>
      <w:r>
        <w:lastRenderedPageBreak/>
        <w:t>Inter-cell beam management</w:t>
      </w:r>
    </w:p>
    <w:bookmarkEnd w:id="31"/>
    <w:p w14:paraId="41D395AE" w14:textId="68E981C1" w:rsidR="00C56F43" w:rsidRDefault="00C56F43" w:rsidP="00795ADD">
      <w:pPr>
        <w:pStyle w:val="00Text"/>
      </w:pPr>
      <w:r>
        <w:t>On the beam indication of inter-cell beam management,</w:t>
      </w:r>
      <w:r w:rsidR="00F759DA">
        <w:t xml:space="preserve"> o</w:t>
      </w:r>
      <w:r w:rsidR="003E68B0">
        <w:t xml:space="preserve">ne key FFS point is what are the ‘non-UE dedicated channels/signals’ where the Rel-17 indicated TCI state shall not be applied. </w:t>
      </w:r>
      <w:r w:rsidR="006D4655">
        <w:t xml:space="preserve"> For that, we can consider each PDCCH separately:</w:t>
      </w:r>
    </w:p>
    <w:p w14:paraId="4D687AA7" w14:textId="361D05A7" w:rsidR="006D4655" w:rsidRDefault="0077632B" w:rsidP="00DC7E96">
      <w:pPr>
        <w:pStyle w:val="00Text"/>
        <w:numPr>
          <w:ilvl w:val="0"/>
          <w:numId w:val="7"/>
        </w:numPr>
      </w:pPr>
      <w:r>
        <w:t>CORESET#0: The Type0/0A/2-PDCCH CSS set can be associated with CORESET#0. For the search space #0, the UE determines the PDCCH monitoring occasions associated with the serving cell SSB that is associated with the CSI-RS resource configured as QCL source in the TCI state indicated to the CORESET#0. Therefore, a TCI state associated with non-serving cell SSB can not be applied to CORESET#0.</w:t>
      </w:r>
    </w:p>
    <w:p w14:paraId="126EADFD" w14:textId="566CDF38" w:rsidR="0077632B" w:rsidRDefault="0077632B" w:rsidP="00DC7E96">
      <w:pPr>
        <w:pStyle w:val="00Text"/>
        <w:numPr>
          <w:ilvl w:val="0"/>
          <w:numId w:val="7"/>
        </w:numPr>
      </w:pPr>
      <w:r>
        <w:t>Type3-PDCCH CSS set: In the PDCCH in Type3-PDCCH CSS set, the UE can be configured to monitor C-RNTI and MCS-C-RNTI in primary cell.  Therefore, the rel-17 indicated TCI state shall be applied to PDCCH of Type3-PDCCH CSS set and associated PDSCHs in primary cell. But in SCell, the indicated TCI state shall not be applied to PDCCH of Type3-PDCCH CSS set.</w:t>
      </w:r>
    </w:p>
    <w:p w14:paraId="29BC4C46" w14:textId="14FCD2E1" w:rsidR="0077632B" w:rsidRPr="00001BCA" w:rsidRDefault="0077632B" w:rsidP="009161E5">
      <w:pPr>
        <w:pStyle w:val="00Text"/>
        <w:rPr>
          <w:b/>
          <w:bCs/>
          <w:i/>
          <w:iCs/>
        </w:rPr>
      </w:pPr>
      <w:bookmarkStart w:id="33" w:name="_Hlk83583317"/>
      <w:r w:rsidRPr="00001BCA">
        <w:rPr>
          <w:b/>
          <w:bCs/>
          <w:i/>
          <w:iCs/>
        </w:rPr>
        <w:t xml:space="preserve">Proposal </w:t>
      </w:r>
      <w:r w:rsidR="008C3C7D">
        <w:rPr>
          <w:b/>
          <w:bCs/>
          <w:i/>
          <w:iCs/>
        </w:rPr>
        <w:t>1</w:t>
      </w:r>
      <w:r w:rsidR="00414249">
        <w:rPr>
          <w:b/>
          <w:bCs/>
          <w:i/>
          <w:iCs/>
        </w:rPr>
        <w:t>3</w:t>
      </w:r>
      <w:r w:rsidRPr="00001BCA">
        <w:rPr>
          <w:b/>
          <w:bCs/>
          <w:i/>
          <w:iCs/>
        </w:rPr>
        <w:t xml:space="preserve">: In inter-cell beam management, the indicated TCI state associated with non-serving cell SSB shall </w:t>
      </w:r>
      <w:r w:rsidR="00120DE9">
        <w:rPr>
          <w:b/>
          <w:bCs/>
          <w:i/>
          <w:iCs/>
        </w:rPr>
        <w:t>NOT</w:t>
      </w:r>
      <w:r w:rsidR="00120DE9" w:rsidRPr="00001BCA">
        <w:rPr>
          <w:b/>
          <w:bCs/>
          <w:i/>
          <w:iCs/>
        </w:rPr>
        <w:t xml:space="preserve"> </w:t>
      </w:r>
      <w:r w:rsidRPr="00001BCA">
        <w:rPr>
          <w:b/>
          <w:bCs/>
          <w:i/>
          <w:iCs/>
        </w:rPr>
        <w:t>be applied to:</w:t>
      </w:r>
    </w:p>
    <w:p w14:paraId="32B90ADB" w14:textId="1E4168AD" w:rsidR="0077632B" w:rsidRPr="00001BCA" w:rsidRDefault="0077632B" w:rsidP="00DC7E96">
      <w:pPr>
        <w:pStyle w:val="00Text"/>
        <w:numPr>
          <w:ilvl w:val="0"/>
          <w:numId w:val="8"/>
        </w:numPr>
        <w:rPr>
          <w:b/>
          <w:bCs/>
          <w:i/>
          <w:iCs/>
        </w:rPr>
      </w:pPr>
      <w:r w:rsidRPr="00001BCA">
        <w:rPr>
          <w:b/>
          <w:bCs/>
          <w:i/>
          <w:iCs/>
        </w:rPr>
        <w:t>The PDCCH associated CORESET#0 and corresponding PDSCH.</w:t>
      </w:r>
    </w:p>
    <w:p w14:paraId="4E5965ED" w14:textId="16A73129" w:rsidR="0077632B" w:rsidRPr="00001BCA" w:rsidRDefault="0077632B" w:rsidP="00DC7E96">
      <w:pPr>
        <w:pStyle w:val="00Text"/>
        <w:numPr>
          <w:ilvl w:val="0"/>
          <w:numId w:val="8"/>
        </w:numPr>
        <w:rPr>
          <w:b/>
          <w:bCs/>
          <w:i/>
          <w:iCs/>
        </w:rPr>
      </w:pPr>
      <w:r w:rsidRPr="00001BCA">
        <w:rPr>
          <w:b/>
          <w:bCs/>
          <w:i/>
          <w:iCs/>
        </w:rPr>
        <w:t xml:space="preserve">The PDCCH in Type3-PDCCH CSS set </w:t>
      </w:r>
      <w:r w:rsidR="003F5AB9">
        <w:rPr>
          <w:b/>
          <w:bCs/>
          <w:i/>
          <w:iCs/>
        </w:rPr>
        <w:t xml:space="preserve">in SCell </w:t>
      </w:r>
      <w:r w:rsidRPr="00001BCA">
        <w:rPr>
          <w:b/>
          <w:bCs/>
          <w:i/>
          <w:iCs/>
        </w:rPr>
        <w:t>and corresponding PDSCH.</w:t>
      </w:r>
    </w:p>
    <w:bookmarkEnd w:id="33"/>
    <w:p w14:paraId="4ACE09EC" w14:textId="39DEBDF2" w:rsidR="0040060A" w:rsidRDefault="0040060A" w:rsidP="00795ADD">
      <w:pPr>
        <w:pStyle w:val="00Text"/>
      </w:pPr>
      <w:r>
        <w:t xml:space="preserve">The issue of number of PCIs different from the serving cell configured in RRC for beam measurement and reporting was discussed and the following agreement was reached: </w:t>
      </w:r>
    </w:p>
    <w:tbl>
      <w:tblPr>
        <w:tblStyle w:val="TableGrid"/>
        <w:tblW w:w="0" w:type="auto"/>
        <w:tblLook w:val="04A0" w:firstRow="1" w:lastRow="0" w:firstColumn="1" w:lastColumn="0" w:noHBand="0" w:noVBand="1"/>
      </w:tblPr>
      <w:tblGrid>
        <w:gridCol w:w="9062"/>
      </w:tblGrid>
      <w:tr w:rsidR="0040060A" w14:paraId="6D16355B" w14:textId="77777777" w:rsidTr="0040060A">
        <w:tc>
          <w:tcPr>
            <w:tcW w:w="9062" w:type="dxa"/>
          </w:tcPr>
          <w:p w14:paraId="3FA1F3EC" w14:textId="231317A8" w:rsidR="009417FC" w:rsidRPr="00B837FF" w:rsidRDefault="009417FC" w:rsidP="009417FC">
            <w:pPr>
              <w:snapToGrid w:val="0"/>
              <w:jc w:val="both"/>
              <w:rPr>
                <w:b/>
                <w:highlight w:val="green"/>
              </w:rPr>
            </w:pPr>
            <w:r w:rsidRPr="00B837FF">
              <w:rPr>
                <w:b/>
                <w:highlight w:val="green"/>
              </w:rPr>
              <w:t xml:space="preserve"> Agreement</w:t>
            </w:r>
          </w:p>
          <w:p w14:paraId="43176F37" w14:textId="77777777" w:rsidR="009417FC" w:rsidRDefault="009417FC" w:rsidP="009417FC">
            <w:pPr>
              <w:snapToGrid w:val="0"/>
              <w:jc w:val="both"/>
              <w:rPr>
                <w:color w:val="000000"/>
                <w:szCs w:val="18"/>
              </w:rPr>
            </w:pPr>
            <w:r w:rsidRPr="00A70D88">
              <w:t>On Rel-17 enhancements for inter-cell beam management and inter-cell mTRP,</w:t>
            </w:r>
            <w:r w:rsidRPr="00A70D88">
              <w:rPr>
                <w:rFonts w:eastAsia="SimSun"/>
                <w:sz w:val="22"/>
                <w:szCs w:val="20"/>
              </w:rPr>
              <w:t xml:space="preserve"> </w:t>
            </w:r>
            <w:r w:rsidRPr="00A70D88">
              <w:rPr>
                <w:color w:val="000000"/>
                <w:szCs w:val="18"/>
              </w:rPr>
              <w:t>N</w:t>
            </w:r>
            <w:r w:rsidRPr="00A70D88">
              <w:rPr>
                <w:color w:val="000000"/>
                <w:szCs w:val="18"/>
                <w:vertAlign w:val="subscript"/>
              </w:rPr>
              <w:t>MAX</w:t>
            </w:r>
            <w:r w:rsidRPr="00A70D88">
              <w:rPr>
                <w:color w:val="000000"/>
                <w:szCs w:val="20"/>
                <w:vertAlign w:val="subscript"/>
              </w:rPr>
              <w:t xml:space="preserve"> </w:t>
            </w:r>
            <w:r w:rsidRPr="00A70D88">
              <w:rPr>
                <w:color w:val="000000"/>
                <w:szCs w:val="20"/>
              </w:rPr>
              <w:t>(</w:t>
            </w:r>
            <w:r w:rsidRPr="00A70D88">
              <w:rPr>
                <w:color w:val="000000"/>
                <w:szCs w:val="18"/>
              </w:rPr>
              <w:t>the maximum number of RRC-configured PCIs different from the serving cell for measurement/reporting</w:t>
            </w:r>
            <w:r w:rsidRPr="00A70D88">
              <w:rPr>
                <w:color w:val="000000"/>
                <w:szCs w:val="20"/>
              </w:rPr>
              <w:t>) is up to UE capability with candidate values of at least 1 and X.</w:t>
            </w:r>
          </w:p>
          <w:p w14:paraId="75125995" w14:textId="77777777" w:rsidR="009417FC" w:rsidRDefault="009417FC" w:rsidP="00DC7E96">
            <w:pPr>
              <w:numPr>
                <w:ilvl w:val="0"/>
                <w:numId w:val="9"/>
              </w:numPr>
              <w:snapToGrid w:val="0"/>
              <w:jc w:val="both"/>
              <w:rPr>
                <w:color w:val="000000"/>
                <w:szCs w:val="20"/>
              </w:rPr>
            </w:pPr>
            <w:r>
              <w:rPr>
                <w:color w:val="000000"/>
                <w:szCs w:val="20"/>
              </w:rPr>
              <w:t>Note: The upper bound for X as agreed in AI 8.1.2.2</w:t>
            </w:r>
          </w:p>
          <w:p w14:paraId="5C03A9B4" w14:textId="77777777" w:rsidR="009417FC" w:rsidRPr="00B37397" w:rsidRDefault="009417FC" w:rsidP="00DC7E96">
            <w:pPr>
              <w:numPr>
                <w:ilvl w:val="0"/>
                <w:numId w:val="9"/>
              </w:numPr>
              <w:snapToGrid w:val="0"/>
              <w:jc w:val="both"/>
              <w:rPr>
                <w:szCs w:val="20"/>
              </w:rPr>
            </w:pPr>
            <w:r>
              <w:rPr>
                <w:color w:val="000000"/>
                <w:szCs w:val="20"/>
              </w:rPr>
              <w:t>When N</w:t>
            </w:r>
            <w:r>
              <w:rPr>
                <w:color w:val="000000"/>
                <w:szCs w:val="20"/>
                <w:vertAlign w:val="subscript"/>
              </w:rPr>
              <w:t>MAX </w:t>
            </w:r>
            <w:r>
              <w:rPr>
                <w:color w:val="000000"/>
                <w:szCs w:val="20"/>
              </w:rPr>
              <w:t xml:space="preserve">is configured to be X, the UE is RRC-configured for L1-RSRP measurement with up to X PCIs different from </w:t>
            </w:r>
            <w:r w:rsidRPr="00B37397">
              <w:rPr>
                <w:szCs w:val="20"/>
              </w:rPr>
              <w:t>the serving cell PCI </w:t>
            </w:r>
          </w:p>
          <w:p w14:paraId="139252E8" w14:textId="77777777" w:rsidR="009417FC" w:rsidRDefault="009417FC" w:rsidP="00DC7E96">
            <w:pPr>
              <w:numPr>
                <w:ilvl w:val="0"/>
                <w:numId w:val="9"/>
              </w:numPr>
              <w:snapToGrid w:val="0"/>
              <w:jc w:val="both"/>
              <w:rPr>
                <w:color w:val="000000"/>
                <w:szCs w:val="20"/>
              </w:rPr>
            </w:pPr>
            <w:r>
              <w:rPr>
                <w:color w:val="000000"/>
                <w:szCs w:val="20"/>
              </w:rPr>
              <w:t>Additional restriction may be added by RAN4</w:t>
            </w:r>
          </w:p>
          <w:p w14:paraId="477BA282" w14:textId="32A3CDA3" w:rsidR="0040060A" w:rsidRDefault="009417FC" w:rsidP="00DC7E96">
            <w:pPr>
              <w:numPr>
                <w:ilvl w:val="0"/>
                <w:numId w:val="9"/>
              </w:numPr>
              <w:snapToGrid w:val="0"/>
              <w:jc w:val="both"/>
            </w:pPr>
            <w:r w:rsidRPr="00CF03B5">
              <w:rPr>
                <w:szCs w:val="18"/>
              </w:rPr>
              <w:t xml:space="preserve">FFS: UE measurement behaviour when SSBs associated with different PCIs overlap, including whether this is up to UE capability </w:t>
            </w:r>
          </w:p>
        </w:tc>
      </w:tr>
    </w:tbl>
    <w:p w14:paraId="15A0ECB4" w14:textId="12742767" w:rsidR="00575608" w:rsidRDefault="005E5F94" w:rsidP="009D462B">
      <w:pPr>
        <w:pStyle w:val="00Text"/>
      </w:pPr>
      <w:r>
        <w:t>One FFS point is how to deal with the overlapping SSBs of different PCIs.  From th</w:t>
      </w:r>
      <w:r>
        <w:rPr>
          <w:rFonts w:hint="eastAsia"/>
        </w:rPr>
        <w:t>e</w:t>
      </w:r>
      <w:r>
        <w:t xml:space="preserve"> perspective of one UE, it is not desired to be requested to measure overlapping SSBs of different </w:t>
      </w:r>
      <w:r>
        <w:rPr>
          <w:rFonts w:hint="eastAsia"/>
        </w:rPr>
        <w:t>cells</w:t>
      </w:r>
      <w:r>
        <w:t xml:space="preserve"> </w:t>
      </w:r>
      <w:r>
        <w:rPr>
          <w:rFonts w:hint="eastAsia"/>
        </w:rPr>
        <w:t>at</w:t>
      </w:r>
      <w:r>
        <w:t xml:space="preserve"> the same time. That could significantly increase the UE complexity. Furthermore, requesting UE to measure SSBs of multiple cells does not have clear technical motivation in practical deployment. The non-serving cell involved in inter-cell beam management and inter-cell mTRP operation shall be determined based on L3 measurement since such a decision shall be based on long-term measurement, not L1 measurement.</w:t>
      </w:r>
      <w:r w:rsidR="00C616D3">
        <w:t xml:space="preserve"> On the other hand, L1-RSRP measurement is mainly used to determine the ‘best’ TCI for beam switch. Therefore, from the perspective of both UE and system operation, it is not expected to measure SSBs of different PCIs at the same time.</w:t>
      </w:r>
      <w:r>
        <w:t xml:space="preserve"> </w:t>
      </w:r>
    </w:p>
    <w:p w14:paraId="4E23781E" w14:textId="30A37688" w:rsidR="00575608" w:rsidRPr="00001BCA" w:rsidRDefault="00575608" w:rsidP="00575608">
      <w:pPr>
        <w:pStyle w:val="00Text"/>
        <w:rPr>
          <w:b/>
          <w:bCs/>
          <w:i/>
          <w:iCs/>
        </w:rPr>
      </w:pPr>
      <w:bookmarkStart w:id="34" w:name="_Hlk83583327"/>
      <w:r w:rsidRPr="00001BCA">
        <w:rPr>
          <w:b/>
          <w:bCs/>
          <w:i/>
          <w:iCs/>
        </w:rPr>
        <w:t xml:space="preserve">Proposal </w:t>
      </w:r>
      <w:r w:rsidR="008C3C7D">
        <w:rPr>
          <w:b/>
          <w:bCs/>
          <w:i/>
          <w:iCs/>
        </w:rPr>
        <w:t>1</w:t>
      </w:r>
      <w:r w:rsidR="00414249">
        <w:rPr>
          <w:b/>
          <w:bCs/>
          <w:i/>
          <w:iCs/>
        </w:rPr>
        <w:t>4</w:t>
      </w:r>
      <w:r w:rsidRPr="00001BCA">
        <w:rPr>
          <w:b/>
          <w:bCs/>
          <w:i/>
          <w:iCs/>
        </w:rPr>
        <w:t xml:space="preserve">: </w:t>
      </w:r>
      <w:r w:rsidR="003A7038">
        <w:rPr>
          <w:rFonts w:cs="Times"/>
          <w:b/>
          <w:bCs/>
          <w:i/>
          <w:iCs/>
          <w:szCs w:val="22"/>
        </w:rPr>
        <w:t xml:space="preserve">The UE does not expect to </w:t>
      </w:r>
      <w:r w:rsidR="005E5F94">
        <w:rPr>
          <w:rFonts w:cs="Times"/>
          <w:b/>
          <w:bCs/>
          <w:i/>
          <w:iCs/>
          <w:szCs w:val="22"/>
        </w:rPr>
        <w:t xml:space="preserve">be configured to </w:t>
      </w:r>
      <w:r w:rsidR="003A7038">
        <w:rPr>
          <w:rFonts w:cs="Times"/>
          <w:b/>
          <w:bCs/>
          <w:i/>
          <w:iCs/>
          <w:szCs w:val="22"/>
        </w:rPr>
        <w:t xml:space="preserve">measure </w:t>
      </w:r>
      <w:r w:rsidR="005E5F94">
        <w:rPr>
          <w:rFonts w:cs="Times"/>
          <w:b/>
          <w:bCs/>
          <w:i/>
          <w:iCs/>
          <w:szCs w:val="22"/>
        </w:rPr>
        <w:t xml:space="preserve">two </w:t>
      </w:r>
      <w:r w:rsidR="003A7038">
        <w:rPr>
          <w:rFonts w:cs="Times"/>
          <w:b/>
          <w:bCs/>
          <w:i/>
          <w:iCs/>
          <w:szCs w:val="22"/>
        </w:rPr>
        <w:t>overlapping SSBs associated with different PCIs.</w:t>
      </w:r>
    </w:p>
    <w:bookmarkEnd w:id="34"/>
    <w:p w14:paraId="7A44B7C4" w14:textId="1696164B" w:rsidR="002C4DCC" w:rsidRDefault="00CE7288" w:rsidP="002C4DCC">
      <w:pPr>
        <w:pStyle w:val="01"/>
        <w:numPr>
          <w:ilvl w:val="0"/>
          <w:numId w:val="1"/>
        </w:numPr>
        <w:ind w:left="562" w:hanging="562"/>
      </w:pPr>
      <w:r>
        <w:t>MPUE</w:t>
      </w:r>
    </w:p>
    <w:p w14:paraId="4D3D4F8C" w14:textId="0E525C48" w:rsidR="007E740B" w:rsidRDefault="007E740B" w:rsidP="00962DD7">
      <w:pPr>
        <w:pStyle w:val="00Text"/>
      </w:pPr>
      <w:r>
        <w:t>The following WA was made for UE capability reporting to support muti-panel selection:</w:t>
      </w:r>
    </w:p>
    <w:tbl>
      <w:tblPr>
        <w:tblStyle w:val="TableGrid"/>
        <w:tblW w:w="0" w:type="auto"/>
        <w:tblLook w:val="04A0" w:firstRow="1" w:lastRow="0" w:firstColumn="1" w:lastColumn="0" w:noHBand="0" w:noVBand="1"/>
      </w:tblPr>
      <w:tblGrid>
        <w:gridCol w:w="9062"/>
      </w:tblGrid>
      <w:tr w:rsidR="007E740B" w14:paraId="5D1F4AE3" w14:textId="77777777" w:rsidTr="007E740B">
        <w:tc>
          <w:tcPr>
            <w:tcW w:w="9062" w:type="dxa"/>
          </w:tcPr>
          <w:p w14:paraId="3435ED56" w14:textId="77777777" w:rsidR="007E740B" w:rsidRPr="00854417" w:rsidRDefault="007E740B" w:rsidP="007E740B">
            <w:pPr>
              <w:pStyle w:val="xmsonormal"/>
              <w:snapToGrid w:val="0"/>
              <w:jc w:val="both"/>
              <w:rPr>
                <w:rFonts w:ascii="Times" w:eastAsia="SimSun" w:hAnsi="Times" w:cs="Times"/>
                <w:sz w:val="20"/>
                <w:szCs w:val="20"/>
                <w:highlight w:val="darkYellow"/>
                <w:lang w:eastAsia="ko-KR"/>
              </w:rPr>
            </w:pPr>
            <w:r w:rsidRPr="00854417">
              <w:rPr>
                <w:rStyle w:val="Strong"/>
                <w:rFonts w:ascii="Times" w:hAnsi="Times" w:cs="Times"/>
                <w:sz w:val="20"/>
                <w:szCs w:val="20"/>
                <w:highlight w:val="darkYellow"/>
              </w:rPr>
              <w:t>Working Assumption</w:t>
            </w:r>
          </w:p>
          <w:p w14:paraId="13DEDD34" w14:textId="77777777" w:rsidR="007E740B" w:rsidRPr="00E328E8" w:rsidRDefault="007E740B" w:rsidP="007E740B">
            <w:pPr>
              <w:snapToGrid w:val="0"/>
              <w:jc w:val="both"/>
              <w:rPr>
                <w:rFonts w:cs="Times"/>
                <w:szCs w:val="20"/>
              </w:rPr>
            </w:pPr>
            <w:r w:rsidRPr="00E328E8">
              <w:rPr>
                <w:rFonts w:cs="Times"/>
                <w:szCs w:val="20"/>
              </w:rPr>
              <w:t xml:space="preserve">Support the UE reporting a list of UE capability value sets </w:t>
            </w:r>
          </w:p>
          <w:p w14:paraId="67D8C903" w14:textId="77777777" w:rsidR="007E740B" w:rsidRPr="00E328E8" w:rsidRDefault="007E740B" w:rsidP="00DC7E96">
            <w:pPr>
              <w:numPr>
                <w:ilvl w:val="0"/>
                <w:numId w:val="6"/>
              </w:numPr>
              <w:tabs>
                <w:tab w:val="num" w:pos="360"/>
              </w:tabs>
              <w:snapToGrid w:val="0"/>
              <w:rPr>
                <w:color w:val="000000"/>
                <w:szCs w:val="28"/>
                <w:lang w:eastAsia="x-none"/>
              </w:rPr>
            </w:pPr>
            <w:r w:rsidRPr="00E328E8">
              <w:rPr>
                <w:color w:val="000000"/>
                <w:szCs w:val="28"/>
                <w:lang w:eastAsia="x-none"/>
              </w:rPr>
              <w:t>Each UE capability value set comprises the max supported number of SRS ports</w:t>
            </w:r>
          </w:p>
          <w:p w14:paraId="02A46FFB" w14:textId="77777777" w:rsidR="007E740B" w:rsidRDefault="007E740B" w:rsidP="00DC7E96">
            <w:pPr>
              <w:numPr>
                <w:ilvl w:val="0"/>
                <w:numId w:val="6"/>
              </w:numPr>
              <w:tabs>
                <w:tab w:val="num" w:pos="360"/>
              </w:tabs>
              <w:snapToGrid w:val="0"/>
              <w:rPr>
                <w:color w:val="000000"/>
                <w:szCs w:val="28"/>
                <w:lang w:eastAsia="x-none"/>
              </w:rPr>
            </w:pPr>
            <w:r w:rsidRPr="00E328E8">
              <w:rPr>
                <w:color w:val="000000"/>
                <w:szCs w:val="28"/>
                <w:lang w:eastAsia="x-none"/>
              </w:rPr>
              <w:t xml:space="preserve">For any two different value sets, at least one capability value needs to be different </w:t>
            </w:r>
          </w:p>
          <w:p w14:paraId="79689545" w14:textId="77777777" w:rsidR="007E740B" w:rsidRPr="00E328E8" w:rsidRDefault="007E740B" w:rsidP="00DC7E96">
            <w:pPr>
              <w:numPr>
                <w:ilvl w:val="1"/>
                <w:numId w:val="6"/>
              </w:numPr>
              <w:snapToGrid w:val="0"/>
              <w:rPr>
                <w:color w:val="000000"/>
                <w:szCs w:val="28"/>
                <w:lang w:eastAsia="x-none"/>
              </w:rPr>
            </w:pPr>
            <w:r w:rsidRPr="00E328E8">
              <w:rPr>
                <w:color w:val="000000"/>
                <w:szCs w:val="28"/>
                <w:lang w:eastAsia="x-none"/>
              </w:rPr>
              <w:lastRenderedPageBreak/>
              <w:t>FFS: If in addition also identical value sets are allowed.</w:t>
            </w:r>
          </w:p>
          <w:p w14:paraId="0AD9B5C7" w14:textId="4AE0D1BF" w:rsidR="007E740B" w:rsidRDefault="007E740B" w:rsidP="00DC7E96">
            <w:pPr>
              <w:numPr>
                <w:ilvl w:val="0"/>
                <w:numId w:val="6"/>
              </w:numPr>
              <w:tabs>
                <w:tab w:val="num" w:pos="360"/>
              </w:tabs>
              <w:snapToGrid w:val="0"/>
            </w:pPr>
            <w:r w:rsidRPr="00E328E8">
              <w:rPr>
                <w:color w:val="000000"/>
                <w:szCs w:val="28"/>
                <w:lang w:eastAsia="x-none"/>
              </w:rPr>
              <w:t>Whether the UE capability value set can be common across all BWPs/CCs in same band or BC can be discussed in UE feature session</w:t>
            </w:r>
          </w:p>
        </w:tc>
      </w:tr>
    </w:tbl>
    <w:p w14:paraId="08AB0030" w14:textId="3D03450C" w:rsidR="007E740B" w:rsidRDefault="007E740B" w:rsidP="00962DD7">
      <w:pPr>
        <w:pStyle w:val="00Text"/>
      </w:pPr>
      <w:r>
        <w:lastRenderedPageBreak/>
        <w:t>In our view, this WA should be confirmed with the FFS being included. If identical value sets are not allowed, the WA might lose most of the use case in practical system since general UE implementation might assume same configuration for different panels.</w:t>
      </w:r>
    </w:p>
    <w:p w14:paraId="417CA358" w14:textId="494A06A2" w:rsidR="007E740B" w:rsidRDefault="007E740B" w:rsidP="004572CC">
      <w:pPr>
        <w:pStyle w:val="000proposal"/>
      </w:pPr>
      <w:bookmarkStart w:id="35" w:name="_Hlk95257541"/>
      <w:r>
        <w:t>Proposal 1</w:t>
      </w:r>
      <w:r w:rsidR="00414249">
        <w:t>5</w:t>
      </w:r>
      <w:r>
        <w:t xml:space="preserve">: </w:t>
      </w:r>
      <w:r w:rsidR="0041076A">
        <w:t>C</w:t>
      </w:r>
      <w:r>
        <w:t>onfirm the WA with allowing identical value sets.</w:t>
      </w:r>
    </w:p>
    <w:bookmarkEnd w:id="35"/>
    <w:p w14:paraId="723B9C71" w14:textId="7325793C" w:rsidR="00590DDC" w:rsidRDefault="00590DDC" w:rsidP="00962DD7">
      <w:pPr>
        <w:pStyle w:val="00Text"/>
      </w:pPr>
      <w:r>
        <w:t>A new beam reporting mechanism was agreed:</w:t>
      </w:r>
    </w:p>
    <w:tbl>
      <w:tblPr>
        <w:tblStyle w:val="TableGrid"/>
        <w:tblW w:w="0" w:type="auto"/>
        <w:tblLook w:val="04A0" w:firstRow="1" w:lastRow="0" w:firstColumn="1" w:lastColumn="0" w:noHBand="0" w:noVBand="1"/>
      </w:tblPr>
      <w:tblGrid>
        <w:gridCol w:w="9062"/>
      </w:tblGrid>
      <w:tr w:rsidR="00590DDC" w14:paraId="163B95A7" w14:textId="77777777" w:rsidTr="00590DDC">
        <w:tc>
          <w:tcPr>
            <w:tcW w:w="9062" w:type="dxa"/>
          </w:tcPr>
          <w:p w14:paraId="7F371E0E" w14:textId="77777777" w:rsidR="00590DDC" w:rsidRPr="00590DDC" w:rsidRDefault="00590DDC" w:rsidP="00590DDC">
            <w:pPr>
              <w:pStyle w:val="xmsonormal"/>
              <w:rPr>
                <w:rFonts w:ascii="Times" w:eastAsia="Malgun Gothic" w:hAnsi="Times" w:cs="Times"/>
                <w:sz w:val="20"/>
                <w:szCs w:val="20"/>
                <w:highlight w:val="green"/>
                <w:lang w:eastAsia="ko-KR"/>
              </w:rPr>
            </w:pPr>
            <w:r w:rsidRPr="00590DDC">
              <w:rPr>
                <w:rFonts w:ascii="Times" w:hAnsi="Times" w:cs="Times"/>
                <w:b/>
                <w:bCs/>
                <w:sz w:val="20"/>
                <w:szCs w:val="20"/>
                <w:highlight w:val="green"/>
              </w:rPr>
              <w:t>Agreement</w:t>
            </w:r>
          </w:p>
          <w:p w14:paraId="008904E9" w14:textId="77777777" w:rsidR="00590DDC" w:rsidRPr="00590DDC" w:rsidRDefault="00590DDC" w:rsidP="00590DDC">
            <w:pPr>
              <w:pStyle w:val="xmsonormal"/>
              <w:rPr>
                <w:rFonts w:ascii="Times" w:hAnsi="Times" w:cs="Times"/>
                <w:sz w:val="20"/>
                <w:szCs w:val="20"/>
              </w:rPr>
            </w:pPr>
            <w:r w:rsidRPr="00590DDC">
              <w:rPr>
                <w:rFonts w:ascii="Times" w:hAnsi="Times" w:cs="Times"/>
                <w:sz w:val="20"/>
                <w:szCs w:val="20"/>
              </w:rPr>
              <w:t>On Rel.17 enhancements to facilitate UE -initiated panel activation and selection via UE reporting a list of UE capability value sets, t</w:t>
            </w:r>
            <w:r w:rsidRPr="00590DDC">
              <w:rPr>
                <w:rFonts w:ascii="Times" w:hAnsi="Times" w:cs="Times"/>
                <w:sz w:val="20"/>
                <w:szCs w:val="20"/>
                <w:lang w:val="en-GB"/>
              </w:rPr>
              <w:t>he correspondence between each reported CSI-RS and/or SSB resource index and one of the UE capability value sets in the reported list is determined by the UE (analogous to Rel-15/16) and is informed to NW in a beam reporting instance. </w:t>
            </w:r>
          </w:p>
          <w:p w14:paraId="238E2202" w14:textId="77777777" w:rsidR="00590DDC" w:rsidRPr="00590DDC" w:rsidRDefault="00590DDC" w:rsidP="00DC7E96">
            <w:pPr>
              <w:numPr>
                <w:ilvl w:val="0"/>
                <w:numId w:val="6"/>
              </w:numPr>
              <w:rPr>
                <w:rFonts w:cs="Times"/>
                <w:szCs w:val="20"/>
              </w:rPr>
            </w:pPr>
            <w:r w:rsidRPr="00590DDC">
              <w:rPr>
                <w:rFonts w:cs="Times"/>
                <w:szCs w:val="20"/>
              </w:rPr>
              <w:t>The Rel-15/16 beam reporting framework is used, i.e. the index of corresponding UE capability value set is reported along with the pair of SSBRI/CRI and L1-RSRP/SINR (up to 4 pairs, with 7-bit absolute and 4-bit differential) in the beam reporting UCI and down select (maintenance) between the following two</w:t>
            </w:r>
            <w:r w:rsidRPr="00590DDC">
              <w:rPr>
                <w:rFonts w:cs="Times"/>
                <w:strike/>
                <w:szCs w:val="20"/>
              </w:rPr>
              <w:t xml:space="preserve"> </w:t>
            </w:r>
            <w:r w:rsidRPr="00590DDC">
              <w:rPr>
                <w:rFonts w:cs="Times"/>
                <w:szCs w:val="20"/>
              </w:rPr>
              <w:t>options:</w:t>
            </w:r>
          </w:p>
          <w:p w14:paraId="1EBB6585" w14:textId="77777777" w:rsidR="00590DDC" w:rsidRPr="00590DDC" w:rsidRDefault="00590DDC" w:rsidP="00DC7E96">
            <w:pPr>
              <w:numPr>
                <w:ilvl w:val="1"/>
                <w:numId w:val="6"/>
              </w:numPr>
              <w:shd w:val="clear" w:color="auto" w:fill="FFFFFF"/>
              <w:rPr>
                <w:rFonts w:cs="Times"/>
                <w:szCs w:val="20"/>
              </w:rPr>
            </w:pPr>
            <w:r w:rsidRPr="00590DDC">
              <w:rPr>
                <w:rFonts w:cs="Times"/>
                <w:szCs w:val="20"/>
              </w:rPr>
              <w:t>Option 1: UE can report one index for all the reported CRIs/SSBRIs in one beam reporting</w:t>
            </w:r>
          </w:p>
          <w:p w14:paraId="1632668A" w14:textId="77777777" w:rsidR="00590DDC" w:rsidRPr="00590DDC" w:rsidRDefault="00590DDC" w:rsidP="00DC7E96">
            <w:pPr>
              <w:numPr>
                <w:ilvl w:val="1"/>
                <w:numId w:val="6"/>
              </w:numPr>
              <w:shd w:val="clear" w:color="auto" w:fill="FFFFFF"/>
              <w:rPr>
                <w:rFonts w:cs="Times"/>
                <w:szCs w:val="20"/>
              </w:rPr>
            </w:pPr>
            <w:r w:rsidRPr="00590DDC">
              <w:rPr>
                <w:rFonts w:cs="Times"/>
                <w:szCs w:val="20"/>
              </w:rPr>
              <w:t>Option 2: UE can report one index for each reported CRI/SSBRI in one beam reporting.</w:t>
            </w:r>
          </w:p>
          <w:p w14:paraId="26947558" w14:textId="77777777" w:rsidR="00590DDC" w:rsidRPr="00590DDC" w:rsidRDefault="00590DDC" w:rsidP="00DC7E96">
            <w:pPr>
              <w:numPr>
                <w:ilvl w:val="1"/>
                <w:numId w:val="6"/>
              </w:numPr>
              <w:rPr>
                <w:rFonts w:cs="Times"/>
                <w:szCs w:val="20"/>
              </w:rPr>
            </w:pPr>
            <w:r w:rsidRPr="00590DDC">
              <w:rPr>
                <w:rFonts w:cs="Times"/>
                <w:szCs w:val="20"/>
              </w:rPr>
              <w:t>FFS: whether/how to take DL-only panel into account in the report</w:t>
            </w:r>
          </w:p>
          <w:p w14:paraId="28666B74" w14:textId="77777777" w:rsidR="00590DDC" w:rsidRPr="00590DDC" w:rsidRDefault="00590DDC" w:rsidP="00DC7E96">
            <w:pPr>
              <w:numPr>
                <w:ilvl w:val="0"/>
                <w:numId w:val="6"/>
              </w:numPr>
              <w:rPr>
                <w:rFonts w:cs="Times"/>
                <w:szCs w:val="20"/>
              </w:rPr>
            </w:pPr>
            <w:r w:rsidRPr="00590DDC">
              <w:rPr>
                <w:rFonts w:cs="Times"/>
                <w:szCs w:val="20"/>
              </w:rPr>
              <w:t xml:space="preserve">FFS: Time-domain behaviour, e.g. the support periodic, semi-persistent, and aperiodic reporting </w:t>
            </w:r>
          </w:p>
          <w:p w14:paraId="7C34FEFE" w14:textId="77777777" w:rsidR="00590DDC" w:rsidRPr="00590DDC" w:rsidRDefault="00590DDC" w:rsidP="00DC7E96">
            <w:pPr>
              <w:numPr>
                <w:ilvl w:val="1"/>
                <w:numId w:val="6"/>
              </w:numPr>
              <w:rPr>
                <w:rFonts w:cs="Times"/>
                <w:szCs w:val="20"/>
              </w:rPr>
            </w:pPr>
            <w:r w:rsidRPr="00590DDC">
              <w:rPr>
                <w:rFonts w:cs="Times"/>
                <w:szCs w:val="20"/>
              </w:rPr>
              <w:t>FFS: Semi-persistent and/or aperiodic reporting is triggered only when periodic reporting is configured</w:t>
            </w:r>
          </w:p>
          <w:p w14:paraId="18274129" w14:textId="77777777" w:rsidR="00590DDC" w:rsidRPr="00590DDC" w:rsidRDefault="00590DDC" w:rsidP="00DC7E96">
            <w:pPr>
              <w:numPr>
                <w:ilvl w:val="0"/>
                <w:numId w:val="6"/>
              </w:numPr>
              <w:rPr>
                <w:rFonts w:cs="Times"/>
                <w:szCs w:val="20"/>
              </w:rPr>
            </w:pPr>
            <w:r w:rsidRPr="00590DDC">
              <w:rPr>
                <w:rFonts w:cs="Times"/>
                <w:szCs w:val="20"/>
              </w:rPr>
              <w:t>(</w:t>
            </w:r>
            <w:r w:rsidRPr="00590DDC">
              <w:rPr>
                <w:rFonts w:cs="Times"/>
                <w:b/>
                <w:szCs w:val="20"/>
                <w:highlight w:val="darkYellow"/>
              </w:rPr>
              <w:t>Working assumptions</w:t>
            </w:r>
            <w:r w:rsidRPr="00590DDC">
              <w:rPr>
                <w:rFonts w:cs="Times"/>
                <w:szCs w:val="20"/>
              </w:rPr>
              <w:t>): Support acknowledgement mechanism of the reported correspondence from NW to UE, which doesn't preclude reusing/reinterpreting existing signaling/procedure</w:t>
            </w:r>
          </w:p>
          <w:p w14:paraId="7E94317D" w14:textId="563872C8" w:rsidR="00590DDC" w:rsidRPr="00590DDC" w:rsidRDefault="00590DDC" w:rsidP="00DC7E96">
            <w:pPr>
              <w:numPr>
                <w:ilvl w:val="1"/>
                <w:numId w:val="6"/>
              </w:numPr>
              <w:rPr>
                <w:rFonts w:cs="Times"/>
                <w:szCs w:val="20"/>
              </w:rPr>
            </w:pPr>
            <w:r w:rsidRPr="00590DDC">
              <w:rPr>
                <w:rFonts w:cs="Times"/>
                <w:szCs w:val="20"/>
              </w:rPr>
              <w:t>FFS (maintenance): the application time for the reported correspondence (if any), the exact acknowledgement mechanism and whether spec impact is needed, e.g. based on TCI state update, BFR response like mechanism, including the application time for the reported correspondence, if any</w:t>
            </w:r>
            <w:r>
              <w:rPr>
                <w:rFonts w:cs="Times"/>
                <w:szCs w:val="20"/>
              </w:rPr>
              <w:t xml:space="preserve"> </w:t>
            </w:r>
            <w:r w:rsidRPr="00590DDC">
              <w:rPr>
                <w:szCs w:val="20"/>
              </w:rPr>
              <w:t>No new DCI format and no new RNTI are introduced for this function</w:t>
            </w:r>
          </w:p>
        </w:tc>
      </w:tr>
    </w:tbl>
    <w:p w14:paraId="7FA8DD44" w14:textId="3D6BBC4D" w:rsidR="00590DDC" w:rsidRDefault="00AC6BD9" w:rsidP="00962DD7">
      <w:pPr>
        <w:pStyle w:val="00Text"/>
      </w:pPr>
      <w:r>
        <w:t xml:space="preserve">One FFS issue is the Option 1 and Option 2. They have different use cases. The use case for Option 1 is when the UE only turns on one panel or the UE determine to only use one panel for UL transmission. In that scenario, </w:t>
      </w:r>
      <w:r w:rsidR="00432152">
        <w:t>the UE would always report the same value for all CRI/SSBRI. Thus, implementing Option 2 would waste the UCI overhead. And the use case for Option 2 is when the UE has more than one active UL panel ready for UL transmission. Therefore, we propose to support both Option 1 and Option 2.</w:t>
      </w:r>
    </w:p>
    <w:p w14:paraId="6923AA1D" w14:textId="2674E807" w:rsidR="00432152" w:rsidRDefault="00432152" w:rsidP="00432152">
      <w:pPr>
        <w:pStyle w:val="000proposal"/>
      </w:pPr>
      <w:bookmarkStart w:id="36" w:name="_Hlk95257550"/>
      <w:r>
        <w:t>Proposal 1</w:t>
      </w:r>
      <w:r w:rsidR="00414249">
        <w:t>6</w:t>
      </w:r>
      <w:r>
        <w:t>: Support both Option 1 and Option 2.</w:t>
      </w:r>
    </w:p>
    <w:bookmarkEnd w:id="36"/>
    <w:p w14:paraId="22D952EC" w14:textId="16F5F781" w:rsidR="00432152" w:rsidRDefault="0068773F" w:rsidP="00962DD7">
      <w:pPr>
        <w:pStyle w:val="00Text"/>
      </w:pPr>
      <w:r>
        <w:t xml:space="preserve">Regarding the WA on acknowledgement mechanism, we should not confirm it before any detailed design is agreed in RAN1. </w:t>
      </w:r>
      <w:r w:rsidR="00530C3F">
        <w:t xml:space="preserve">First of all, the use case of acknowledgment mechanism is not clear.  Even if such a beam reporting is lost and the gNB does not receive it correctly, the system still works as normal. The reason is because the later PUSCH transmission does not depend on that beam reporting. The configuration of PUSCH transmission is separately indicated in DCI and the UE is not required to derive anything for PUSCH according to that beam reporting. Secondly, all the examples of acknowledgement mechanisms have technical issues. One example is using </w:t>
      </w:r>
      <w:r w:rsidR="00553503">
        <w:t xml:space="preserve">TCI update. TCI update can not be used as ACK for such a beam reporting because the TCI update transmission is not related with the beam reporting at all. No matter there is beam reporting or not, the gNB can send a TCI update signaling. Another example is to reserve some TCI codepoint or introduce dedicated field in MAC CE. They are not preferred. Reserving TCI point would cost the overhead of TCI field </w:t>
      </w:r>
      <w:r w:rsidR="00097E70">
        <w:t>and we</w:t>
      </w:r>
      <w:r w:rsidR="00553503">
        <w:t xml:space="preserve"> can not use higher layer signaling to ack a physical layer </w:t>
      </w:r>
      <w:r w:rsidR="00097E70">
        <w:t xml:space="preserve">reporting. Another example is BFR like mechanism. In PCell BFR, the ACK to BFRQ is DCI detected in SS-BFR and in SCell BFR, the ACK to BFRQ is the ACK to the PUSCH carrying MAC CE BFRQ. The method using dedicated SS and CORESET can not be used here since we cannot afford to reserve one dedicated SS/CORESET for one purpose. Therefore, </w:t>
      </w:r>
      <w:r w:rsidR="00097E70">
        <w:lastRenderedPageBreak/>
        <w:t>it seems the only feasible method is the MAC CE based transmission with ACK. The UE reports the new beam reporting in MAC CE and the ACK to this beam reporting is the ACK to the PUSCH carrying the MAC CE.</w:t>
      </w:r>
    </w:p>
    <w:p w14:paraId="59851D32" w14:textId="12E37663" w:rsidR="00097E70" w:rsidRDefault="00097E70" w:rsidP="00097E70">
      <w:pPr>
        <w:pStyle w:val="000proposal"/>
      </w:pPr>
      <w:bookmarkStart w:id="37" w:name="_Hlk95257561"/>
      <w:r>
        <w:t>Proposal 1</w:t>
      </w:r>
      <w:r w:rsidR="00414249">
        <w:t>7</w:t>
      </w:r>
      <w:r>
        <w:t>: Do not confirm the WA of ack mechanism if we cannot agree on detailed design.</w:t>
      </w:r>
    </w:p>
    <w:p w14:paraId="73A760C6" w14:textId="598B904E" w:rsidR="00097E70" w:rsidRDefault="00097E70" w:rsidP="00097E70">
      <w:pPr>
        <w:pStyle w:val="000proposal"/>
      </w:pPr>
      <w:r>
        <w:t>Proposal 1</w:t>
      </w:r>
      <w:r w:rsidR="00414249">
        <w:t>8</w:t>
      </w:r>
      <w:r>
        <w:t>: Reusing the SCell BFR</w:t>
      </w:r>
      <w:r w:rsidR="005C3985">
        <w:t xml:space="preserve"> response mechanism for the ack mechanism. The UE reports the beam reporting in MAC CE and the </w:t>
      </w:r>
      <w:r w:rsidR="00964AB5">
        <w:t xml:space="preserve">acknowledge </w:t>
      </w:r>
      <w:r w:rsidR="005C3985">
        <w:t>is the ACK to the PUSCH carrying the MAC CE.</w:t>
      </w:r>
    </w:p>
    <w:bookmarkEnd w:id="37"/>
    <w:p w14:paraId="2DA1CDC2" w14:textId="636157AC" w:rsidR="00374F23" w:rsidRDefault="00094E4E" w:rsidP="00374F23">
      <w:pPr>
        <w:pStyle w:val="01"/>
        <w:numPr>
          <w:ilvl w:val="0"/>
          <w:numId w:val="1"/>
        </w:numPr>
        <w:ind w:left="562" w:hanging="562"/>
      </w:pPr>
      <w:r>
        <w:t>MPE</w:t>
      </w:r>
      <w:r w:rsidR="00817810">
        <w:t xml:space="preserve"> Reporting</w:t>
      </w:r>
    </w:p>
    <w:p w14:paraId="7A71B146" w14:textId="0844B1BF" w:rsidR="00BA4DFB" w:rsidRPr="00F121B1" w:rsidRDefault="006976DF" w:rsidP="00817810">
      <w:pPr>
        <w:snapToGrid w:val="0"/>
      </w:pPr>
      <w:r>
        <w:t xml:space="preserve">In rel-17, </w:t>
      </w:r>
      <w:r w:rsidR="00EE1CC3">
        <w:t xml:space="preserve">we </w:t>
      </w:r>
      <w:r>
        <w:t>specified</w:t>
      </w:r>
      <w:r w:rsidR="00EE1CC3">
        <w:t xml:space="preserve"> the scheme of reporting P-MPR for </w:t>
      </w:r>
      <w:r>
        <w:t>one or multiple</w:t>
      </w:r>
      <w:r w:rsidR="00EE1CC3">
        <w:t xml:space="preserve"> CRIs or SSBRIs</w:t>
      </w:r>
      <w:r w:rsidR="00817810">
        <w:t xml:space="preserve">. </w:t>
      </w:r>
      <w:r w:rsidR="002A3593">
        <w:t>However, w</w:t>
      </w:r>
      <w:r w:rsidR="00BA4DFB" w:rsidRPr="00F121B1">
        <w:t xml:space="preserve">ith </w:t>
      </w:r>
      <w:r w:rsidR="00BA4DFB">
        <w:t xml:space="preserve">only the P-MPR value, the gNB still cannot determine which CSI-RS resource or SSB is not good candidate for UL transmission. The reason is the MPE issue only happens when the Pcmax is achieved but the P-MPR value only </w:t>
      </w:r>
      <w:r w:rsidR="00AA21BD">
        <w:rPr>
          <w:rFonts w:hint="eastAsia"/>
        </w:rPr>
        <w:t>tells</w:t>
      </w:r>
      <w:r w:rsidR="00AA21BD">
        <w:t xml:space="preserve"> </w:t>
      </w:r>
      <w:r w:rsidR="00BA4DFB">
        <w:t xml:space="preserve">the maximal power back off. Whether Pcmax is achieved for one particular beam direction cannot be determined based on that.  </w:t>
      </w:r>
      <w:r w:rsidR="00AA21BD">
        <w:t xml:space="preserve">To assist the decision at the gNB side, L1-RSRP measurement of CRI or SSBRI shall also be reported. </w:t>
      </w:r>
    </w:p>
    <w:p w14:paraId="0A886E34" w14:textId="0D2A932F" w:rsidR="000208E3" w:rsidRDefault="000208E3" w:rsidP="00694194">
      <w:pPr>
        <w:pStyle w:val="000proposals"/>
        <w:rPr>
          <w:i/>
          <w:iCs w:val="0"/>
        </w:rPr>
      </w:pPr>
      <w:bookmarkStart w:id="38" w:name="_Hlk86954372"/>
      <w:bookmarkStart w:id="39" w:name="_Hlk71484967"/>
      <w:bookmarkStart w:id="40" w:name="_Hlk78827476"/>
      <w:r>
        <w:rPr>
          <w:i/>
          <w:iCs w:val="0"/>
        </w:rPr>
        <w:t xml:space="preserve">Proposal </w:t>
      </w:r>
      <w:r w:rsidR="00414249">
        <w:rPr>
          <w:i/>
          <w:iCs w:val="0"/>
        </w:rPr>
        <w:t>19</w:t>
      </w:r>
      <w:r>
        <w:rPr>
          <w:i/>
          <w:iCs w:val="0"/>
        </w:rPr>
        <w:t xml:space="preserve">: </w:t>
      </w:r>
      <w:r w:rsidR="00FE29A0">
        <w:rPr>
          <w:i/>
          <w:iCs w:val="0"/>
        </w:rPr>
        <w:t xml:space="preserve">In addition to P-MPR value, the UE also reports the L1-RSRP measurement of </w:t>
      </w:r>
      <w:r w:rsidR="00AA21BD">
        <w:rPr>
          <w:i/>
          <w:iCs w:val="0"/>
        </w:rPr>
        <w:t xml:space="preserve">each </w:t>
      </w:r>
      <w:r w:rsidR="00FE29A0">
        <w:rPr>
          <w:i/>
          <w:iCs w:val="0"/>
        </w:rPr>
        <w:t>reported CRI/SSBRI</w:t>
      </w:r>
      <w:r>
        <w:rPr>
          <w:i/>
          <w:iCs w:val="0"/>
        </w:rPr>
        <w:t xml:space="preserve">. </w:t>
      </w:r>
    </w:p>
    <w:bookmarkEnd w:id="38"/>
    <w:p w14:paraId="003076B2" w14:textId="68665A4B" w:rsidR="00AA21BD" w:rsidRDefault="00AA21BD" w:rsidP="00F121B1">
      <w:pPr>
        <w:pStyle w:val="00Text"/>
      </w:pPr>
      <w:r>
        <w:t>Another remaining issue is the condition that the UE reports the P-MPR values. As specified in Rel-16, the UE reports the P-MPR value when it is larger than P_MPR_00. Similarly, the same method shall be used for the per-resource P-MPR reporting. The UE is configured with a set of CSI-RS resources or SSBs, when one or more of those CSI-RS resources or SSBs has P-PMR &gt; P_MPR_00, the UE can trigger the P-MPR reporting MAC CE.</w:t>
      </w:r>
    </w:p>
    <w:p w14:paraId="0F731F03" w14:textId="50261306" w:rsidR="000208E3" w:rsidRDefault="000208E3" w:rsidP="00694194">
      <w:pPr>
        <w:pStyle w:val="000proposals"/>
        <w:rPr>
          <w:i/>
          <w:iCs w:val="0"/>
        </w:rPr>
      </w:pPr>
      <w:bookmarkStart w:id="41" w:name="_Hlk86954380"/>
      <w:r>
        <w:rPr>
          <w:i/>
          <w:iCs w:val="0"/>
        </w:rPr>
        <w:t xml:space="preserve">Proposal </w:t>
      </w:r>
      <w:r w:rsidR="005D4697">
        <w:rPr>
          <w:i/>
          <w:iCs w:val="0"/>
        </w:rPr>
        <w:t>2</w:t>
      </w:r>
      <w:r w:rsidR="00414249">
        <w:rPr>
          <w:i/>
          <w:iCs w:val="0"/>
        </w:rPr>
        <w:t>0</w:t>
      </w:r>
      <w:r>
        <w:rPr>
          <w:i/>
          <w:iCs w:val="0"/>
        </w:rPr>
        <w:t xml:space="preserve">: </w:t>
      </w:r>
      <w:r w:rsidR="00FE29A0">
        <w:rPr>
          <w:i/>
          <w:iCs w:val="0"/>
        </w:rPr>
        <w:t xml:space="preserve">The UE reports the P-MPR for CRI/SSBRI when one or more of the configured </w:t>
      </w:r>
      <w:r w:rsidR="002A3593">
        <w:rPr>
          <w:i/>
          <w:iCs w:val="0"/>
        </w:rPr>
        <w:t>CSI-RS/SSB</w:t>
      </w:r>
      <w:r w:rsidR="00FE29A0">
        <w:rPr>
          <w:i/>
          <w:iCs w:val="0"/>
        </w:rPr>
        <w:t xml:space="preserve"> has P-MPR &gt; P_MPR_00</w:t>
      </w:r>
    </w:p>
    <w:bookmarkEnd w:id="39"/>
    <w:bookmarkEnd w:id="40"/>
    <w:bookmarkEnd w:id="41"/>
    <w:p w14:paraId="69A8645B" w14:textId="7731E88F" w:rsidR="00F65FEA" w:rsidRDefault="00F65FEA" w:rsidP="00F65FEA">
      <w:pPr>
        <w:pStyle w:val="01"/>
        <w:numPr>
          <w:ilvl w:val="0"/>
          <w:numId w:val="1"/>
        </w:numPr>
        <w:ind w:left="562" w:hanging="562"/>
      </w:pPr>
      <w:r>
        <w:t>Conclusion</w:t>
      </w:r>
    </w:p>
    <w:p w14:paraId="70DE1571" w14:textId="543E1053" w:rsidR="00B2111F" w:rsidRDefault="002328B0" w:rsidP="002328B0">
      <w:pPr>
        <w:pStyle w:val="00Text"/>
      </w:pPr>
      <w:r w:rsidRPr="001B2F18">
        <w:t xml:space="preserve">In this contribution, we presented our views on </w:t>
      </w:r>
      <w:r w:rsidR="00294100">
        <w:t>enhancement</w:t>
      </w:r>
      <w:r w:rsidR="004A040F">
        <w:t>s</w:t>
      </w:r>
      <w:r w:rsidR="00294100">
        <w:t xml:space="preserve"> for multi-beam operation</w:t>
      </w:r>
      <w:r w:rsidR="000A4372">
        <w:t xml:space="preserve">. </w:t>
      </w:r>
      <w:r w:rsidRPr="001B2F18">
        <w:t>Based on the discussion, t</w:t>
      </w:r>
      <w:r w:rsidRPr="001B2F18">
        <w:rPr>
          <w:rFonts w:hint="eastAsia"/>
        </w:rPr>
        <w:t xml:space="preserve">he </w:t>
      </w:r>
      <w:r w:rsidRPr="001B2F18">
        <w:t xml:space="preserve">following </w:t>
      </w:r>
      <w:r w:rsidRPr="001B2F18">
        <w:rPr>
          <w:rFonts w:hint="eastAsia"/>
        </w:rPr>
        <w:t>proposal</w:t>
      </w:r>
      <w:r w:rsidRPr="001B2F18">
        <w:t>s</w:t>
      </w:r>
      <w:r w:rsidR="00D51D31">
        <w:t xml:space="preserve"> and observations</w:t>
      </w:r>
      <w:r w:rsidRPr="001B2F18">
        <w:t xml:space="preserve"> are provided</w:t>
      </w:r>
      <w:r w:rsidRPr="001B2F18">
        <w:rPr>
          <w:rFonts w:hint="eastAsia"/>
        </w:rPr>
        <w:t>:</w:t>
      </w:r>
    </w:p>
    <w:p w14:paraId="1114AFA0" w14:textId="77777777" w:rsidR="00C67679" w:rsidRDefault="00C67679" w:rsidP="00C67679">
      <w:pPr>
        <w:pStyle w:val="00Text"/>
        <w:rPr>
          <w:b/>
          <w:bCs/>
          <w:i/>
          <w:iCs/>
        </w:rPr>
      </w:pPr>
      <w:r w:rsidRPr="009E21D8">
        <w:rPr>
          <w:b/>
          <w:bCs/>
          <w:i/>
          <w:iCs/>
        </w:rPr>
        <w:t xml:space="preserve">Proposal 1: </w:t>
      </w:r>
      <w:r>
        <w:rPr>
          <w:b/>
          <w:bCs/>
          <w:i/>
          <w:iCs/>
        </w:rPr>
        <w:t>To meet the requirement of “same antenna ports as the indicated SRS resource” on PUSCH transmission, support one of the following options:</w:t>
      </w:r>
    </w:p>
    <w:p w14:paraId="61A24F36" w14:textId="77777777" w:rsidR="00C67679" w:rsidRDefault="00C67679" w:rsidP="00C67679">
      <w:pPr>
        <w:pStyle w:val="00Text"/>
        <w:numPr>
          <w:ilvl w:val="0"/>
          <w:numId w:val="11"/>
        </w:numPr>
        <w:rPr>
          <w:b/>
          <w:bCs/>
          <w:i/>
          <w:iCs/>
        </w:rPr>
      </w:pPr>
      <w:r>
        <w:rPr>
          <w:b/>
          <w:bCs/>
          <w:i/>
          <w:iCs/>
        </w:rPr>
        <w:t xml:space="preserve">Option 1: the SRS resource for codebook and non-codebook always follow the </w:t>
      </w:r>
      <w:r>
        <w:rPr>
          <w:rFonts w:hint="eastAsia"/>
          <w:b/>
          <w:bCs/>
          <w:i/>
          <w:iCs/>
        </w:rPr>
        <w:t>indicated</w:t>
      </w:r>
      <w:r>
        <w:rPr>
          <w:b/>
          <w:bCs/>
          <w:i/>
          <w:iCs/>
        </w:rPr>
        <w:t xml:space="preserve"> </w:t>
      </w:r>
      <w:r>
        <w:rPr>
          <w:rFonts w:hint="eastAsia"/>
          <w:b/>
          <w:bCs/>
          <w:i/>
          <w:iCs/>
        </w:rPr>
        <w:t>R</w:t>
      </w:r>
      <w:r>
        <w:rPr>
          <w:b/>
          <w:bCs/>
          <w:i/>
          <w:iCs/>
        </w:rPr>
        <w:t>el-17 TCI state. The corresponding RRC parameter is not used.</w:t>
      </w:r>
    </w:p>
    <w:p w14:paraId="2AC5AC66" w14:textId="77777777" w:rsidR="00C67679" w:rsidRDefault="00C67679" w:rsidP="00C67679">
      <w:pPr>
        <w:pStyle w:val="00Text"/>
        <w:numPr>
          <w:ilvl w:val="0"/>
          <w:numId w:val="11"/>
        </w:numPr>
        <w:rPr>
          <w:b/>
          <w:bCs/>
          <w:i/>
          <w:iCs/>
        </w:rPr>
      </w:pPr>
      <w:r>
        <w:rPr>
          <w:b/>
          <w:bCs/>
          <w:i/>
          <w:iCs/>
        </w:rPr>
        <w:t>Option 2: The UE expects that the gNB always use RRC to configure the SRS resource for codebook and non-codebook to follow the indicated Rel-17 TCI state.</w:t>
      </w:r>
    </w:p>
    <w:p w14:paraId="7C73A077" w14:textId="77777777" w:rsidR="00C67679" w:rsidRDefault="00C67679" w:rsidP="00C67679">
      <w:pPr>
        <w:pStyle w:val="000proposal"/>
      </w:pPr>
      <w:r>
        <w:t>Proposal 2: In Rel-17, for those SRS resources that do not follow the indicated Rel-17 TCI state, the PC parameters (including PL RS) are configured per SRS set, as in Rel-15/16.</w:t>
      </w:r>
    </w:p>
    <w:p w14:paraId="7ADFE625" w14:textId="77777777" w:rsidR="00C67679" w:rsidRDefault="00C67679" w:rsidP="00C67679">
      <w:pPr>
        <w:pStyle w:val="000proposal"/>
      </w:pPr>
      <w:r>
        <w:t>Proposal 3: Define the ‘CORESET A’ and ‘CORESET B’ as follows:</w:t>
      </w:r>
    </w:p>
    <w:p w14:paraId="7A8D0F73" w14:textId="77777777" w:rsidR="00C67679" w:rsidRDefault="00C67679" w:rsidP="00C67679">
      <w:pPr>
        <w:pStyle w:val="000proposal"/>
        <w:numPr>
          <w:ilvl w:val="0"/>
          <w:numId w:val="16"/>
        </w:numPr>
      </w:pPr>
      <w:r>
        <w:t>‘</w:t>
      </w:r>
      <w:r>
        <w:rPr>
          <w:rFonts w:hint="eastAsia"/>
        </w:rPr>
        <w:t>CORESET</w:t>
      </w:r>
      <w:r>
        <w:t xml:space="preserve"> </w:t>
      </w:r>
      <w:r>
        <w:rPr>
          <w:rFonts w:hint="eastAsia"/>
        </w:rPr>
        <w:t>A</w:t>
      </w:r>
      <w:r>
        <w:rPr>
          <w:rFonts w:hint="eastAsia"/>
        </w:rPr>
        <w:t>’</w:t>
      </w:r>
      <w:r>
        <w:rPr>
          <w:rFonts w:hint="eastAsia"/>
        </w:rPr>
        <w:t>is</w:t>
      </w:r>
      <w:r>
        <w:t xml:space="preserve"> a CORSET other than CORESET#0 associated with a USS in any cell or a CSS Type 3 in primary cell,</w:t>
      </w:r>
    </w:p>
    <w:p w14:paraId="1096B248" w14:textId="77777777" w:rsidR="00C67679" w:rsidRDefault="00C67679" w:rsidP="00C67679">
      <w:pPr>
        <w:pStyle w:val="000proposal"/>
        <w:numPr>
          <w:ilvl w:val="0"/>
          <w:numId w:val="16"/>
        </w:numPr>
      </w:pPr>
      <w:r>
        <w:t>‘CORESET B’ is a CORESET other than CORESET#0 associated with a CSS other than Type 3 in any cell or CSS Type 3 in SCell.</w:t>
      </w:r>
    </w:p>
    <w:p w14:paraId="00421F3F" w14:textId="77777777" w:rsidR="00C67679" w:rsidRDefault="00C67679" w:rsidP="00C67679">
      <w:pPr>
        <w:pStyle w:val="000proposal"/>
      </w:pPr>
      <w:r>
        <w:t xml:space="preserve">Proposal 4: Do not support ‘CORESET C’ in Rel-17 </w:t>
      </w:r>
      <w:r>
        <w:rPr>
          <w:rFonts w:hint="eastAsia"/>
        </w:rPr>
        <w:t>unified</w:t>
      </w:r>
      <w:r>
        <w:t xml:space="preserve"> TCI framework.</w:t>
      </w:r>
    </w:p>
    <w:p w14:paraId="03B55203" w14:textId="77777777" w:rsidR="00C67679" w:rsidRPr="00DA390A" w:rsidRDefault="00C67679" w:rsidP="00C67679">
      <w:pPr>
        <w:pStyle w:val="00Text"/>
        <w:rPr>
          <w:b/>
          <w:bCs/>
          <w:i/>
          <w:iCs/>
        </w:rPr>
      </w:pPr>
      <w:r w:rsidRPr="00DA390A">
        <w:rPr>
          <w:b/>
          <w:bCs/>
          <w:i/>
          <w:iCs/>
        </w:rPr>
        <w:t xml:space="preserve">Proposal </w:t>
      </w:r>
      <w:r>
        <w:rPr>
          <w:b/>
          <w:bCs/>
          <w:i/>
          <w:iCs/>
        </w:rPr>
        <w:t>5</w:t>
      </w:r>
      <w:r w:rsidRPr="00DA390A">
        <w:rPr>
          <w:b/>
          <w:bCs/>
          <w:i/>
          <w:iCs/>
        </w:rPr>
        <w:t xml:space="preserve">: In Rel-17, the gNB uses MAC CE to indicate a Rel-17 TCI state for CORESET#0 and the QCL source in the Rel-17 TCI state shall be QCLed to </w:t>
      </w:r>
      <w:r>
        <w:rPr>
          <w:b/>
          <w:bCs/>
          <w:i/>
          <w:iCs/>
        </w:rPr>
        <w:t xml:space="preserve">serving cell </w:t>
      </w:r>
      <w:r w:rsidRPr="00DA390A">
        <w:rPr>
          <w:b/>
          <w:bCs/>
          <w:i/>
          <w:iCs/>
        </w:rPr>
        <w:t>SSB.</w:t>
      </w:r>
    </w:p>
    <w:p w14:paraId="5E17F151" w14:textId="77777777" w:rsidR="00C67679" w:rsidRDefault="00C67679" w:rsidP="00C67679">
      <w:pPr>
        <w:pStyle w:val="000proposal"/>
      </w:pPr>
      <w:r>
        <w:lastRenderedPageBreak/>
        <w:t>Proposal 6: In Rel-17 unified TCI framework, the UL PC parameters for PUSCH/PUCCH/SRS after BFR are:</w:t>
      </w:r>
    </w:p>
    <w:p w14:paraId="5791896D" w14:textId="77777777" w:rsidR="00C67679" w:rsidRDefault="00C67679" w:rsidP="00C67679">
      <w:pPr>
        <w:pStyle w:val="000proposal"/>
        <w:numPr>
          <w:ilvl w:val="0"/>
          <w:numId w:val="18"/>
        </w:numPr>
      </w:pPr>
      <w:r>
        <w:t>For PUSCH: P0, alpha and closed loop index are the ones in the default PC parameter set for PUSCH and q</w:t>
      </w:r>
      <w:r w:rsidRPr="0041076A">
        <w:rPr>
          <w:vertAlign w:val="subscript"/>
        </w:rPr>
        <w:t>d</w:t>
      </w:r>
      <w:r>
        <w:t xml:space="preserve"> = q</w:t>
      </w:r>
      <w:r w:rsidRPr="0041076A">
        <w:rPr>
          <w:vertAlign w:val="subscript"/>
        </w:rPr>
        <w:t>new</w:t>
      </w:r>
      <w:r>
        <w:t>.,</w:t>
      </w:r>
    </w:p>
    <w:p w14:paraId="0551FBDC" w14:textId="77777777" w:rsidR="00C67679" w:rsidRPr="00535FED" w:rsidRDefault="00C67679" w:rsidP="00C67679">
      <w:pPr>
        <w:pStyle w:val="000proposal"/>
        <w:numPr>
          <w:ilvl w:val="0"/>
          <w:numId w:val="18"/>
        </w:numPr>
      </w:pPr>
      <w:r>
        <w:t>For PUCCH: P0 and closed loop index are the ones in the default PC parameter set for PUCCH and q</w:t>
      </w:r>
      <w:r w:rsidRPr="007A0316">
        <w:rPr>
          <w:vertAlign w:val="subscript"/>
        </w:rPr>
        <w:t>d</w:t>
      </w:r>
      <w:r>
        <w:t xml:space="preserve"> = q</w:t>
      </w:r>
      <w:r w:rsidRPr="007A0316">
        <w:rPr>
          <w:vertAlign w:val="subscript"/>
        </w:rPr>
        <w:t>new</w:t>
      </w:r>
      <w:r>
        <w:t>.</w:t>
      </w:r>
    </w:p>
    <w:p w14:paraId="3537D18F" w14:textId="77777777" w:rsidR="00C67679" w:rsidRPr="00535FED" w:rsidRDefault="00C67679" w:rsidP="00C67679">
      <w:pPr>
        <w:pStyle w:val="000proposal"/>
        <w:numPr>
          <w:ilvl w:val="0"/>
          <w:numId w:val="18"/>
        </w:numPr>
      </w:pPr>
      <w:r>
        <w:t>For SRS: P0 and closed loop index are the ones in the default PC parameter set for SRS and q</w:t>
      </w:r>
      <w:r w:rsidRPr="007A0316">
        <w:rPr>
          <w:vertAlign w:val="subscript"/>
        </w:rPr>
        <w:t>d</w:t>
      </w:r>
      <w:r>
        <w:t xml:space="preserve"> = q</w:t>
      </w:r>
      <w:r w:rsidRPr="007A0316">
        <w:rPr>
          <w:vertAlign w:val="subscript"/>
        </w:rPr>
        <w:t>new</w:t>
      </w:r>
      <w:r>
        <w:t>.</w:t>
      </w:r>
    </w:p>
    <w:p w14:paraId="396F1BFD" w14:textId="77777777" w:rsidR="00C67679" w:rsidRPr="009D462B" w:rsidRDefault="00C67679" w:rsidP="00C67679">
      <w:pPr>
        <w:pStyle w:val="00Text"/>
        <w:rPr>
          <w:b/>
          <w:bCs/>
          <w:i/>
          <w:iCs/>
        </w:rPr>
      </w:pPr>
      <w:r w:rsidRPr="009D462B">
        <w:rPr>
          <w:b/>
          <w:bCs/>
          <w:i/>
          <w:iCs/>
        </w:rPr>
        <w:t xml:space="preserve">Proposal </w:t>
      </w:r>
      <w:r>
        <w:rPr>
          <w:b/>
          <w:bCs/>
          <w:i/>
          <w:iCs/>
        </w:rPr>
        <w:t>7</w:t>
      </w:r>
      <w:r w:rsidRPr="009D462B">
        <w:rPr>
          <w:b/>
          <w:bCs/>
          <w:i/>
          <w:iCs/>
        </w:rPr>
        <w:t xml:space="preserve">: </w:t>
      </w:r>
      <w:r>
        <w:rPr>
          <w:b/>
          <w:bCs/>
          <w:i/>
          <w:iCs/>
        </w:rPr>
        <w:t xml:space="preserve">To support URLLC power control in Rel-17 Unified TCI framework, </w:t>
      </w:r>
      <w:r w:rsidRPr="009D462B">
        <w:rPr>
          <w:b/>
          <w:bCs/>
          <w:i/>
          <w:iCs/>
        </w:rPr>
        <w:t>DCI format 0_1 or 0_2 can indicate the UE to apply the P0 configured for URLLC or the P0 associated with the indicated Rel-17 TCI state.</w:t>
      </w:r>
    </w:p>
    <w:p w14:paraId="769185DC" w14:textId="77777777" w:rsidR="00C67679" w:rsidRPr="009D462B" w:rsidRDefault="00C67679" w:rsidP="00C67679">
      <w:pPr>
        <w:pStyle w:val="00Text"/>
        <w:rPr>
          <w:b/>
          <w:bCs/>
          <w:i/>
          <w:iCs/>
        </w:rPr>
      </w:pPr>
      <w:r w:rsidRPr="009D462B">
        <w:rPr>
          <w:b/>
          <w:bCs/>
          <w:i/>
          <w:iCs/>
        </w:rPr>
        <w:t xml:space="preserve">Proposal </w:t>
      </w:r>
      <w:r>
        <w:rPr>
          <w:b/>
          <w:bCs/>
          <w:i/>
          <w:iCs/>
        </w:rPr>
        <w:t>8</w:t>
      </w:r>
      <w:r w:rsidRPr="009D462B">
        <w:rPr>
          <w:b/>
          <w:bCs/>
          <w:i/>
          <w:iCs/>
        </w:rPr>
        <w:t xml:space="preserve">: </w:t>
      </w:r>
      <w:r>
        <w:rPr>
          <w:b/>
          <w:bCs/>
          <w:i/>
          <w:iCs/>
        </w:rPr>
        <w:t>Do not support a second BAT</w:t>
      </w:r>
      <w:r w:rsidRPr="009D462B">
        <w:rPr>
          <w:b/>
          <w:bCs/>
          <w:i/>
          <w:iCs/>
        </w:rPr>
        <w:t>.</w:t>
      </w:r>
    </w:p>
    <w:p w14:paraId="50687CC3" w14:textId="77777777" w:rsidR="00414249" w:rsidRPr="00CD067E" w:rsidRDefault="00414249" w:rsidP="00414249">
      <w:pPr>
        <w:pStyle w:val="000proposal"/>
        <w:rPr>
          <w:b w:val="0"/>
          <w:bCs w:val="0"/>
          <w:i w:val="0"/>
          <w:iCs w:val="0"/>
        </w:rPr>
      </w:pPr>
      <w:r w:rsidRPr="00E73F44">
        <w:t xml:space="preserve">Proposal </w:t>
      </w:r>
      <w:r>
        <w:t>9</w:t>
      </w:r>
      <w:r w:rsidRPr="00E73F44">
        <w:t xml:space="preserve">: </w:t>
      </w:r>
      <w:r>
        <w:t>BAT is configured per CC</w:t>
      </w:r>
      <w:r>
        <w:rPr>
          <w:rFonts w:hint="eastAsia"/>
        </w:rPr>
        <w:t xml:space="preserve"> </w:t>
      </w:r>
      <w:r>
        <w:t>and in a</w:t>
      </w:r>
      <w:r w:rsidRPr="00CD067E">
        <w:t xml:space="preserve"> CC not configured with common TCI state ID update, the first slot is determined based on the smallest SCS of DL BW</w:t>
      </w:r>
      <w:r>
        <w:rPr>
          <w:rFonts w:hint="eastAsia"/>
          <w:b w:val="0"/>
          <w:bCs w:val="0"/>
          <w:i w:val="0"/>
          <w:iCs w:val="0"/>
        </w:rPr>
        <w:t>P</w:t>
      </w:r>
      <w:r w:rsidRPr="00CD067E">
        <w:t xml:space="preserve"> and UL BWP of that CC.</w:t>
      </w:r>
    </w:p>
    <w:p w14:paraId="1EAAF638" w14:textId="61515F25" w:rsidR="00C67679" w:rsidRDefault="00C67679" w:rsidP="00C67679">
      <w:pPr>
        <w:pStyle w:val="000proposal"/>
      </w:pPr>
      <w:r>
        <w:t>Proposal 1</w:t>
      </w:r>
      <w:r w:rsidR="00414249">
        <w:t>0</w:t>
      </w:r>
      <w:r>
        <w:t>: When the gap between the last symbol of beam indication DCI and the determined first slot does not meet the UE capability, the UE starts to apply the indicated TCI state in the first slot that can satisfy the UE capability.</w:t>
      </w:r>
    </w:p>
    <w:p w14:paraId="1FB47DC4" w14:textId="0C8C6889" w:rsidR="00C67679" w:rsidRDefault="00C67679" w:rsidP="00C67679">
      <w:pPr>
        <w:pStyle w:val="000proposal"/>
      </w:pPr>
      <w:r>
        <w:t>Proposal 1</w:t>
      </w:r>
      <w:r w:rsidR="00414249">
        <w:t>1</w:t>
      </w:r>
      <w:r>
        <w:t>: For DCI format 1_1 and 1_2 with PDSCH assignment indicating TCI state, the acknowledgement to the TCI state update is the ACK of the PDSCH.</w:t>
      </w:r>
    </w:p>
    <w:p w14:paraId="6A497D40" w14:textId="7FBC9BE2" w:rsidR="00C67679" w:rsidRPr="00113850" w:rsidRDefault="00C67679" w:rsidP="00C67679">
      <w:pPr>
        <w:pStyle w:val="000proposal"/>
      </w:pPr>
      <w:r>
        <w:t>Proposal 1</w:t>
      </w:r>
      <w:r w:rsidR="00414249">
        <w:t>2</w:t>
      </w:r>
      <w:r>
        <w:t xml:space="preserve">: </w:t>
      </w:r>
      <w:r>
        <w:rPr>
          <w:rFonts w:hint="eastAsia"/>
        </w:rPr>
        <w:t>When</w:t>
      </w:r>
      <w:r>
        <w:t xml:space="preserve"> separate TCI state</w:t>
      </w:r>
      <w:r>
        <w:rPr>
          <w:rFonts w:hint="eastAsia"/>
        </w:rPr>
        <w:t>s</w:t>
      </w:r>
      <w:r>
        <w:t xml:space="preserve"> are configured, the indicated TCI state on PDSCH/PUSCH/PUCCH should be based on the activated TCI states in the slot with TCI state indication DCI.</w:t>
      </w:r>
    </w:p>
    <w:p w14:paraId="2056F12B" w14:textId="1E24EBCC" w:rsidR="00C67679" w:rsidRPr="00001BCA" w:rsidRDefault="00C67679" w:rsidP="00C67679">
      <w:pPr>
        <w:pStyle w:val="00Text"/>
        <w:rPr>
          <w:b/>
          <w:bCs/>
          <w:i/>
          <w:iCs/>
        </w:rPr>
      </w:pPr>
      <w:r w:rsidRPr="00001BCA">
        <w:rPr>
          <w:b/>
          <w:bCs/>
          <w:i/>
          <w:iCs/>
        </w:rPr>
        <w:t xml:space="preserve">Proposal </w:t>
      </w:r>
      <w:r>
        <w:rPr>
          <w:b/>
          <w:bCs/>
          <w:i/>
          <w:iCs/>
        </w:rPr>
        <w:t>1</w:t>
      </w:r>
      <w:r w:rsidR="00414249">
        <w:rPr>
          <w:b/>
          <w:bCs/>
          <w:i/>
          <w:iCs/>
        </w:rPr>
        <w:t>3</w:t>
      </w:r>
      <w:r w:rsidRPr="00001BCA">
        <w:rPr>
          <w:b/>
          <w:bCs/>
          <w:i/>
          <w:iCs/>
        </w:rPr>
        <w:t xml:space="preserve">: In inter-cell beam management, the indicated TCI state associated with non-serving cell SSB shall </w:t>
      </w:r>
      <w:r>
        <w:rPr>
          <w:b/>
          <w:bCs/>
          <w:i/>
          <w:iCs/>
        </w:rPr>
        <w:t>NOT</w:t>
      </w:r>
      <w:r w:rsidRPr="00001BCA">
        <w:rPr>
          <w:b/>
          <w:bCs/>
          <w:i/>
          <w:iCs/>
        </w:rPr>
        <w:t xml:space="preserve"> be applied to:</w:t>
      </w:r>
    </w:p>
    <w:p w14:paraId="426ECE32" w14:textId="77777777" w:rsidR="00C67679" w:rsidRPr="00001BCA" w:rsidRDefault="00C67679" w:rsidP="00C67679">
      <w:pPr>
        <w:pStyle w:val="00Text"/>
        <w:numPr>
          <w:ilvl w:val="0"/>
          <w:numId w:val="8"/>
        </w:numPr>
        <w:rPr>
          <w:b/>
          <w:bCs/>
          <w:i/>
          <w:iCs/>
        </w:rPr>
      </w:pPr>
      <w:r w:rsidRPr="00001BCA">
        <w:rPr>
          <w:b/>
          <w:bCs/>
          <w:i/>
          <w:iCs/>
        </w:rPr>
        <w:t>The PDCCH associated CORESET#0 and corresponding PDSCH.</w:t>
      </w:r>
    </w:p>
    <w:p w14:paraId="2FE92A42" w14:textId="77777777" w:rsidR="00C67679" w:rsidRPr="00001BCA" w:rsidRDefault="00C67679" w:rsidP="00C67679">
      <w:pPr>
        <w:pStyle w:val="00Text"/>
        <w:numPr>
          <w:ilvl w:val="0"/>
          <w:numId w:val="8"/>
        </w:numPr>
        <w:rPr>
          <w:b/>
          <w:bCs/>
          <w:i/>
          <w:iCs/>
        </w:rPr>
      </w:pPr>
      <w:r w:rsidRPr="00001BCA">
        <w:rPr>
          <w:b/>
          <w:bCs/>
          <w:i/>
          <w:iCs/>
        </w:rPr>
        <w:t xml:space="preserve">The PDCCH in Type3-PDCCH CSS set </w:t>
      </w:r>
      <w:r>
        <w:rPr>
          <w:b/>
          <w:bCs/>
          <w:i/>
          <w:iCs/>
        </w:rPr>
        <w:t xml:space="preserve">in SCell </w:t>
      </w:r>
      <w:r w:rsidRPr="00001BCA">
        <w:rPr>
          <w:b/>
          <w:bCs/>
          <w:i/>
          <w:iCs/>
        </w:rPr>
        <w:t>and corresponding PDSCH.</w:t>
      </w:r>
    </w:p>
    <w:p w14:paraId="1F06F481" w14:textId="2A1BBA12" w:rsidR="00C67679" w:rsidRPr="00001BCA" w:rsidRDefault="00C67679" w:rsidP="00C67679">
      <w:pPr>
        <w:pStyle w:val="00Text"/>
        <w:rPr>
          <w:b/>
          <w:bCs/>
          <w:i/>
          <w:iCs/>
        </w:rPr>
      </w:pPr>
      <w:r w:rsidRPr="00001BCA">
        <w:rPr>
          <w:b/>
          <w:bCs/>
          <w:i/>
          <w:iCs/>
        </w:rPr>
        <w:t xml:space="preserve">Proposal </w:t>
      </w:r>
      <w:r>
        <w:rPr>
          <w:b/>
          <w:bCs/>
          <w:i/>
          <w:iCs/>
        </w:rPr>
        <w:t>1</w:t>
      </w:r>
      <w:r w:rsidR="00414249">
        <w:rPr>
          <w:b/>
          <w:bCs/>
          <w:i/>
          <w:iCs/>
        </w:rPr>
        <w:t>4</w:t>
      </w:r>
      <w:r w:rsidRPr="00001BCA">
        <w:rPr>
          <w:b/>
          <w:bCs/>
          <w:i/>
          <w:iCs/>
        </w:rPr>
        <w:t xml:space="preserve">: </w:t>
      </w:r>
      <w:r>
        <w:rPr>
          <w:rFonts w:cs="Times"/>
          <w:b/>
          <w:bCs/>
          <w:i/>
          <w:iCs/>
          <w:szCs w:val="22"/>
        </w:rPr>
        <w:t>The UE does not expect to be configured to measure two overlapping SSBs associated with different PCIs.</w:t>
      </w:r>
    </w:p>
    <w:p w14:paraId="68DEBA20" w14:textId="0A391C97" w:rsidR="00C67679" w:rsidRDefault="00C67679" w:rsidP="00C67679">
      <w:pPr>
        <w:pStyle w:val="000proposal"/>
      </w:pPr>
      <w:r>
        <w:t>Proposal 1</w:t>
      </w:r>
      <w:r w:rsidR="00414249">
        <w:t>5</w:t>
      </w:r>
      <w:r>
        <w:t>: Confirm the WA with allowing identical value sets.</w:t>
      </w:r>
    </w:p>
    <w:p w14:paraId="43973F7B" w14:textId="49C7901A" w:rsidR="00C67679" w:rsidRDefault="00C67679" w:rsidP="00C67679">
      <w:pPr>
        <w:pStyle w:val="000proposal"/>
      </w:pPr>
      <w:r>
        <w:t>Proposal 1</w:t>
      </w:r>
      <w:r w:rsidR="00414249">
        <w:t>6</w:t>
      </w:r>
      <w:r>
        <w:t>: Support both Option 1 and Option 2.</w:t>
      </w:r>
    </w:p>
    <w:p w14:paraId="1C6B3411" w14:textId="211F62D4" w:rsidR="00C67679" w:rsidRDefault="00C67679" w:rsidP="00C67679">
      <w:pPr>
        <w:pStyle w:val="000proposal"/>
      </w:pPr>
      <w:r>
        <w:t>Proposal 1</w:t>
      </w:r>
      <w:r w:rsidR="00414249">
        <w:t>7</w:t>
      </w:r>
      <w:r>
        <w:t>: Do not confirm the WA of ack mechanism if we cannot agree on detailed design.</w:t>
      </w:r>
    </w:p>
    <w:p w14:paraId="57B9369B" w14:textId="634E0CD1" w:rsidR="00C67679" w:rsidRDefault="00C67679" w:rsidP="00C67679">
      <w:pPr>
        <w:pStyle w:val="000proposal"/>
      </w:pPr>
      <w:r>
        <w:t>Proposal 1</w:t>
      </w:r>
      <w:r w:rsidR="00414249">
        <w:t>8</w:t>
      </w:r>
      <w:r>
        <w:t>: Reusing the SCell BFR response mechanism for the ack mechanism. The UE reports the beam reporting in MAC CE and the acknowledge is the ACK to the PUSCH carrying the MAC CE.</w:t>
      </w:r>
    </w:p>
    <w:p w14:paraId="7770CE9E" w14:textId="0D8AE07A" w:rsidR="00C67679" w:rsidRDefault="00C67679" w:rsidP="00C67679">
      <w:pPr>
        <w:pStyle w:val="000proposals"/>
        <w:rPr>
          <w:i/>
          <w:iCs w:val="0"/>
        </w:rPr>
      </w:pPr>
      <w:r>
        <w:rPr>
          <w:i/>
          <w:iCs w:val="0"/>
        </w:rPr>
        <w:t xml:space="preserve">Proposal </w:t>
      </w:r>
      <w:r w:rsidR="00414249">
        <w:rPr>
          <w:i/>
          <w:iCs w:val="0"/>
        </w:rPr>
        <w:t>19</w:t>
      </w:r>
      <w:r>
        <w:rPr>
          <w:i/>
          <w:iCs w:val="0"/>
        </w:rPr>
        <w:t xml:space="preserve">: In addition to P-MPR value, the UE also reports the L1-RSRP measurement of each reported CRI/SSBRI. </w:t>
      </w:r>
    </w:p>
    <w:p w14:paraId="3DB37C55" w14:textId="5B378ED4" w:rsidR="00C67679" w:rsidRDefault="00C67679" w:rsidP="00C67679">
      <w:pPr>
        <w:pStyle w:val="000proposals"/>
        <w:rPr>
          <w:i/>
          <w:iCs w:val="0"/>
        </w:rPr>
      </w:pPr>
      <w:r>
        <w:rPr>
          <w:i/>
          <w:iCs w:val="0"/>
        </w:rPr>
        <w:t>Proposal 2</w:t>
      </w:r>
      <w:r w:rsidR="00414249">
        <w:rPr>
          <w:i/>
          <w:iCs w:val="0"/>
        </w:rPr>
        <w:t>0</w:t>
      </w:r>
      <w:r>
        <w:rPr>
          <w:i/>
          <w:iCs w:val="0"/>
        </w:rPr>
        <w:t>: The UE reports the P-MPR for CRI/SSBRI when one or more of the configured CSI-RS/SSB has P-MPR &gt; P_MPR_00</w:t>
      </w:r>
    </w:p>
    <w:p w14:paraId="29B5A950" w14:textId="77777777" w:rsidR="00C67679" w:rsidRDefault="00C67679" w:rsidP="00C67679"/>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6D4B89D6" w14:textId="3BB7E1D6" w:rsidR="00C8505E" w:rsidRDefault="00C8505E" w:rsidP="002328B0">
      <w:pPr>
        <w:pStyle w:val="05reference"/>
        <w:rPr>
          <w:szCs w:val="20"/>
          <w:lang w:val="it-IT"/>
        </w:rPr>
      </w:pPr>
      <w:r>
        <w:rPr>
          <w:szCs w:val="20"/>
          <w:lang w:val="it-IT"/>
        </w:rPr>
        <w:lastRenderedPageBreak/>
        <w:t>RP-</w:t>
      </w:r>
      <w:r w:rsidR="00D84359">
        <w:rPr>
          <w:szCs w:val="20"/>
          <w:lang w:val="it-IT"/>
        </w:rPr>
        <w:t xml:space="preserve">211586 Revised </w:t>
      </w:r>
      <w:r>
        <w:rPr>
          <w:szCs w:val="20"/>
          <w:lang w:val="it-IT"/>
        </w:rPr>
        <w:t>WID: Further ehancements on MIMO for NR</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5279D" w14:textId="77777777" w:rsidR="00884B03" w:rsidRDefault="00884B03">
      <w:r>
        <w:separator/>
      </w:r>
    </w:p>
  </w:endnote>
  <w:endnote w:type="continuationSeparator" w:id="0">
    <w:p w14:paraId="74883B14" w14:textId="77777777" w:rsidR="00884B03" w:rsidRDefault="00884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DF542" w14:textId="77777777" w:rsidR="00884B03" w:rsidRDefault="00884B03">
      <w:r>
        <w:separator/>
      </w:r>
    </w:p>
  </w:footnote>
  <w:footnote w:type="continuationSeparator" w:id="0">
    <w:p w14:paraId="0399553E" w14:textId="77777777" w:rsidR="00884B03" w:rsidRDefault="00884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C0490C" w:rsidRDefault="00C0490C"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9DB3620"/>
    <w:multiLevelType w:val="hybridMultilevel"/>
    <w:tmpl w:val="4ECC5B9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E170FB"/>
    <w:multiLevelType w:val="hybridMultilevel"/>
    <w:tmpl w:val="1B5E556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8707E"/>
    <w:multiLevelType w:val="hybridMultilevel"/>
    <w:tmpl w:val="B81A600A"/>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7F720ED"/>
    <w:multiLevelType w:val="multilevel"/>
    <w:tmpl w:val="9426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89D66DA"/>
    <w:multiLevelType w:val="hybridMultilevel"/>
    <w:tmpl w:val="2848CC0A"/>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8C5759"/>
    <w:multiLevelType w:val="hybridMultilevel"/>
    <w:tmpl w:val="8F682ADE"/>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A9A37F3"/>
    <w:multiLevelType w:val="hybridMultilevel"/>
    <w:tmpl w:val="30C69D1A"/>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7"/>
  </w:num>
  <w:num w:numId="2">
    <w:abstractNumId w:val="4"/>
  </w:num>
  <w:num w:numId="3">
    <w:abstractNumId w:val="13"/>
  </w:num>
  <w:num w:numId="4">
    <w:abstractNumId w:val="6"/>
  </w:num>
  <w:num w:numId="5">
    <w:abstractNumId w:val="1"/>
  </w:num>
  <w:num w:numId="6">
    <w:abstractNumId w:val="7"/>
  </w:num>
  <w:num w:numId="7">
    <w:abstractNumId w:val="9"/>
  </w:num>
  <w:num w:numId="8">
    <w:abstractNumId w:val="10"/>
  </w:num>
  <w:num w:numId="9">
    <w:abstractNumId w:val="0"/>
  </w:num>
  <w:num w:numId="10">
    <w:abstractNumId w:val="12"/>
  </w:num>
  <w:num w:numId="11">
    <w:abstractNumId w:val="16"/>
  </w:num>
  <w:num w:numId="12">
    <w:abstractNumId w:val="14"/>
  </w:num>
  <w:num w:numId="13">
    <w:abstractNumId w:val="15"/>
  </w:num>
  <w:num w:numId="14">
    <w:abstractNumId w:val="11"/>
  </w:num>
  <w:num w:numId="15">
    <w:abstractNumId w:val="5"/>
  </w:num>
  <w:num w:numId="16">
    <w:abstractNumId w:val="3"/>
  </w:num>
  <w:num w:numId="17">
    <w:abstractNumId w:val="8"/>
  </w:num>
  <w:num w:numId="1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BCA"/>
    <w:rsid w:val="000024B3"/>
    <w:rsid w:val="00002775"/>
    <w:rsid w:val="00005D12"/>
    <w:rsid w:val="00005D51"/>
    <w:rsid w:val="00007A3D"/>
    <w:rsid w:val="0001145F"/>
    <w:rsid w:val="00014144"/>
    <w:rsid w:val="000146F7"/>
    <w:rsid w:val="000208E3"/>
    <w:rsid w:val="00020ECF"/>
    <w:rsid w:val="000223D1"/>
    <w:rsid w:val="00023537"/>
    <w:rsid w:val="00025836"/>
    <w:rsid w:val="0002753A"/>
    <w:rsid w:val="000305B5"/>
    <w:rsid w:val="00031B46"/>
    <w:rsid w:val="00032955"/>
    <w:rsid w:val="00036C04"/>
    <w:rsid w:val="000401F4"/>
    <w:rsid w:val="00040D68"/>
    <w:rsid w:val="00040D82"/>
    <w:rsid w:val="0004170C"/>
    <w:rsid w:val="000432BE"/>
    <w:rsid w:val="00044738"/>
    <w:rsid w:val="0004689C"/>
    <w:rsid w:val="0004722F"/>
    <w:rsid w:val="0005036D"/>
    <w:rsid w:val="00050EF6"/>
    <w:rsid w:val="000529AF"/>
    <w:rsid w:val="00052A3E"/>
    <w:rsid w:val="00054D5F"/>
    <w:rsid w:val="00055DAC"/>
    <w:rsid w:val="00057449"/>
    <w:rsid w:val="00064276"/>
    <w:rsid w:val="00065932"/>
    <w:rsid w:val="00066217"/>
    <w:rsid w:val="00067335"/>
    <w:rsid w:val="00072170"/>
    <w:rsid w:val="0007593E"/>
    <w:rsid w:val="00075E10"/>
    <w:rsid w:val="00075E63"/>
    <w:rsid w:val="0008231D"/>
    <w:rsid w:val="000823CD"/>
    <w:rsid w:val="00085AAA"/>
    <w:rsid w:val="000939D7"/>
    <w:rsid w:val="00094E4E"/>
    <w:rsid w:val="000958D5"/>
    <w:rsid w:val="00096D59"/>
    <w:rsid w:val="000971A4"/>
    <w:rsid w:val="00097E70"/>
    <w:rsid w:val="000A0B71"/>
    <w:rsid w:val="000A4372"/>
    <w:rsid w:val="000A7AE5"/>
    <w:rsid w:val="000B07E4"/>
    <w:rsid w:val="000B5510"/>
    <w:rsid w:val="000B5E34"/>
    <w:rsid w:val="000B6612"/>
    <w:rsid w:val="000C0A7B"/>
    <w:rsid w:val="000C1ECC"/>
    <w:rsid w:val="000C215F"/>
    <w:rsid w:val="000C49CF"/>
    <w:rsid w:val="000C4C34"/>
    <w:rsid w:val="000D3AF4"/>
    <w:rsid w:val="000D4D1E"/>
    <w:rsid w:val="000D546A"/>
    <w:rsid w:val="000D569A"/>
    <w:rsid w:val="000D5CFD"/>
    <w:rsid w:val="000D66CD"/>
    <w:rsid w:val="000D6C00"/>
    <w:rsid w:val="000D6CCE"/>
    <w:rsid w:val="000E1011"/>
    <w:rsid w:val="000E33AA"/>
    <w:rsid w:val="000E514A"/>
    <w:rsid w:val="000E5634"/>
    <w:rsid w:val="000E608E"/>
    <w:rsid w:val="000E6672"/>
    <w:rsid w:val="000E6BFC"/>
    <w:rsid w:val="000E6F81"/>
    <w:rsid w:val="000F0690"/>
    <w:rsid w:val="000F10E7"/>
    <w:rsid w:val="000F4980"/>
    <w:rsid w:val="000F4BE3"/>
    <w:rsid w:val="000F5BBA"/>
    <w:rsid w:val="000F6109"/>
    <w:rsid w:val="000F66F6"/>
    <w:rsid w:val="000F7011"/>
    <w:rsid w:val="000F7493"/>
    <w:rsid w:val="00100902"/>
    <w:rsid w:val="001125A3"/>
    <w:rsid w:val="00113850"/>
    <w:rsid w:val="0011387A"/>
    <w:rsid w:val="00115C6C"/>
    <w:rsid w:val="00115D50"/>
    <w:rsid w:val="001205A8"/>
    <w:rsid w:val="00120DE9"/>
    <w:rsid w:val="001243EA"/>
    <w:rsid w:val="00127EF8"/>
    <w:rsid w:val="001346E0"/>
    <w:rsid w:val="001348BD"/>
    <w:rsid w:val="00134E8E"/>
    <w:rsid w:val="0013638F"/>
    <w:rsid w:val="00136B37"/>
    <w:rsid w:val="0014084D"/>
    <w:rsid w:val="00140F62"/>
    <w:rsid w:val="001422E9"/>
    <w:rsid w:val="00142A73"/>
    <w:rsid w:val="00144DC6"/>
    <w:rsid w:val="00145778"/>
    <w:rsid w:val="001466E5"/>
    <w:rsid w:val="00146785"/>
    <w:rsid w:val="00147227"/>
    <w:rsid w:val="0015020D"/>
    <w:rsid w:val="001502CA"/>
    <w:rsid w:val="0015168E"/>
    <w:rsid w:val="001521B9"/>
    <w:rsid w:val="001522BE"/>
    <w:rsid w:val="00153FD2"/>
    <w:rsid w:val="00155D90"/>
    <w:rsid w:val="00162411"/>
    <w:rsid w:val="00170238"/>
    <w:rsid w:val="00171FCE"/>
    <w:rsid w:val="00172393"/>
    <w:rsid w:val="00173DC8"/>
    <w:rsid w:val="00174DEF"/>
    <w:rsid w:val="00174EF0"/>
    <w:rsid w:val="00175BB6"/>
    <w:rsid w:val="0017679D"/>
    <w:rsid w:val="001809A9"/>
    <w:rsid w:val="001821C0"/>
    <w:rsid w:val="0018284E"/>
    <w:rsid w:val="0018469D"/>
    <w:rsid w:val="001864AC"/>
    <w:rsid w:val="00187000"/>
    <w:rsid w:val="00191F67"/>
    <w:rsid w:val="00192259"/>
    <w:rsid w:val="00193464"/>
    <w:rsid w:val="00194DDE"/>
    <w:rsid w:val="00195373"/>
    <w:rsid w:val="00197A6A"/>
    <w:rsid w:val="00197FFE"/>
    <w:rsid w:val="001A1C90"/>
    <w:rsid w:val="001A3F99"/>
    <w:rsid w:val="001A45FC"/>
    <w:rsid w:val="001A4BAA"/>
    <w:rsid w:val="001A5584"/>
    <w:rsid w:val="001A6B37"/>
    <w:rsid w:val="001B07EA"/>
    <w:rsid w:val="001B0AAA"/>
    <w:rsid w:val="001B0B07"/>
    <w:rsid w:val="001B524F"/>
    <w:rsid w:val="001B796B"/>
    <w:rsid w:val="001C0EA0"/>
    <w:rsid w:val="001C2CCA"/>
    <w:rsid w:val="001C2E25"/>
    <w:rsid w:val="001C4F3E"/>
    <w:rsid w:val="001C5B0A"/>
    <w:rsid w:val="001C5D17"/>
    <w:rsid w:val="001D016C"/>
    <w:rsid w:val="001D0B4D"/>
    <w:rsid w:val="001D229C"/>
    <w:rsid w:val="001D2925"/>
    <w:rsid w:val="001D659F"/>
    <w:rsid w:val="001D7F51"/>
    <w:rsid w:val="001E349D"/>
    <w:rsid w:val="001E34E2"/>
    <w:rsid w:val="001E59C5"/>
    <w:rsid w:val="001E70FE"/>
    <w:rsid w:val="001F3DF9"/>
    <w:rsid w:val="001F45D7"/>
    <w:rsid w:val="001F4B67"/>
    <w:rsid w:val="001F64D3"/>
    <w:rsid w:val="001F75D8"/>
    <w:rsid w:val="002021F5"/>
    <w:rsid w:val="002025C8"/>
    <w:rsid w:val="0020488B"/>
    <w:rsid w:val="00210CEA"/>
    <w:rsid w:val="00213C98"/>
    <w:rsid w:val="00216824"/>
    <w:rsid w:val="00216CDC"/>
    <w:rsid w:val="00217532"/>
    <w:rsid w:val="00224471"/>
    <w:rsid w:val="00224ADF"/>
    <w:rsid w:val="002328B0"/>
    <w:rsid w:val="002336C1"/>
    <w:rsid w:val="00235B6C"/>
    <w:rsid w:val="00235FC9"/>
    <w:rsid w:val="00243FA1"/>
    <w:rsid w:val="00244DAD"/>
    <w:rsid w:val="00244E30"/>
    <w:rsid w:val="00246D26"/>
    <w:rsid w:val="00253D4B"/>
    <w:rsid w:val="00256423"/>
    <w:rsid w:val="00256F78"/>
    <w:rsid w:val="00257516"/>
    <w:rsid w:val="00261B95"/>
    <w:rsid w:val="00264572"/>
    <w:rsid w:val="00264704"/>
    <w:rsid w:val="002651AF"/>
    <w:rsid w:val="00265E0A"/>
    <w:rsid w:val="00266751"/>
    <w:rsid w:val="0027047C"/>
    <w:rsid w:val="00271EBE"/>
    <w:rsid w:val="00274CE7"/>
    <w:rsid w:val="00276093"/>
    <w:rsid w:val="0028085F"/>
    <w:rsid w:val="00282455"/>
    <w:rsid w:val="002825A9"/>
    <w:rsid w:val="00282AE3"/>
    <w:rsid w:val="00282C00"/>
    <w:rsid w:val="002854A6"/>
    <w:rsid w:val="002877FA"/>
    <w:rsid w:val="002914F6"/>
    <w:rsid w:val="00292CF4"/>
    <w:rsid w:val="00293D77"/>
    <w:rsid w:val="00294100"/>
    <w:rsid w:val="00294538"/>
    <w:rsid w:val="00297F5C"/>
    <w:rsid w:val="002A0D61"/>
    <w:rsid w:val="002A3593"/>
    <w:rsid w:val="002A517E"/>
    <w:rsid w:val="002A6566"/>
    <w:rsid w:val="002B63E7"/>
    <w:rsid w:val="002B717D"/>
    <w:rsid w:val="002B71A4"/>
    <w:rsid w:val="002C2E5E"/>
    <w:rsid w:val="002C4DCC"/>
    <w:rsid w:val="002C670F"/>
    <w:rsid w:val="002C75F3"/>
    <w:rsid w:val="002D1F8A"/>
    <w:rsid w:val="002D2AC8"/>
    <w:rsid w:val="002E0083"/>
    <w:rsid w:val="002E0E2D"/>
    <w:rsid w:val="002E1185"/>
    <w:rsid w:val="002E35D2"/>
    <w:rsid w:val="002E4699"/>
    <w:rsid w:val="002E735F"/>
    <w:rsid w:val="002F2899"/>
    <w:rsid w:val="002F5E03"/>
    <w:rsid w:val="002F7548"/>
    <w:rsid w:val="00300C9F"/>
    <w:rsid w:val="003070DC"/>
    <w:rsid w:val="00307C39"/>
    <w:rsid w:val="00312C9F"/>
    <w:rsid w:val="00315E54"/>
    <w:rsid w:val="00316BC6"/>
    <w:rsid w:val="00321731"/>
    <w:rsid w:val="003218CE"/>
    <w:rsid w:val="0032198F"/>
    <w:rsid w:val="003229F0"/>
    <w:rsid w:val="00327ABE"/>
    <w:rsid w:val="003333BA"/>
    <w:rsid w:val="00336329"/>
    <w:rsid w:val="00336739"/>
    <w:rsid w:val="00336752"/>
    <w:rsid w:val="003370C7"/>
    <w:rsid w:val="003417EF"/>
    <w:rsid w:val="00344E0F"/>
    <w:rsid w:val="00345366"/>
    <w:rsid w:val="0034546C"/>
    <w:rsid w:val="00346A10"/>
    <w:rsid w:val="00353831"/>
    <w:rsid w:val="003538CC"/>
    <w:rsid w:val="00354578"/>
    <w:rsid w:val="003560AF"/>
    <w:rsid w:val="003560C0"/>
    <w:rsid w:val="003606FD"/>
    <w:rsid w:val="003627C5"/>
    <w:rsid w:val="00362B55"/>
    <w:rsid w:val="0036440A"/>
    <w:rsid w:val="003646FE"/>
    <w:rsid w:val="00366F4B"/>
    <w:rsid w:val="003676B8"/>
    <w:rsid w:val="0037083B"/>
    <w:rsid w:val="00373E4B"/>
    <w:rsid w:val="00374F23"/>
    <w:rsid w:val="003819AA"/>
    <w:rsid w:val="003845A5"/>
    <w:rsid w:val="00384EEB"/>
    <w:rsid w:val="00385C70"/>
    <w:rsid w:val="00394634"/>
    <w:rsid w:val="00395AFD"/>
    <w:rsid w:val="003A33FE"/>
    <w:rsid w:val="003A60CA"/>
    <w:rsid w:val="003A7038"/>
    <w:rsid w:val="003B1605"/>
    <w:rsid w:val="003B1856"/>
    <w:rsid w:val="003B33EB"/>
    <w:rsid w:val="003B522C"/>
    <w:rsid w:val="003C22BE"/>
    <w:rsid w:val="003C290B"/>
    <w:rsid w:val="003C2E5C"/>
    <w:rsid w:val="003C3A84"/>
    <w:rsid w:val="003C5D56"/>
    <w:rsid w:val="003C6F44"/>
    <w:rsid w:val="003D709F"/>
    <w:rsid w:val="003D78A0"/>
    <w:rsid w:val="003E11C2"/>
    <w:rsid w:val="003E2598"/>
    <w:rsid w:val="003E59EF"/>
    <w:rsid w:val="003E6533"/>
    <w:rsid w:val="003E68B0"/>
    <w:rsid w:val="003E7CC5"/>
    <w:rsid w:val="003F36B1"/>
    <w:rsid w:val="003F3AD7"/>
    <w:rsid w:val="003F5AB9"/>
    <w:rsid w:val="003F79FC"/>
    <w:rsid w:val="0040060A"/>
    <w:rsid w:val="0040078E"/>
    <w:rsid w:val="00400D8D"/>
    <w:rsid w:val="00400DBE"/>
    <w:rsid w:val="0041076A"/>
    <w:rsid w:val="00411817"/>
    <w:rsid w:val="00414249"/>
    <w:rsid w:val="00414A27"/>
    <w:rsid w:val="004157F0"/>
    <w:rsid w:val="004167B4"/>
    <w:rsid w:val="00416940"/>
    <w:rsid w:val="0041757D"/>
    <w:rsid w:val="00424A04"/>
    <w:rsid w:val="004277EF"/>
    <w:rsid w:val="00427938"/>
    <w:rsid w:val="00427CE5"/>
    <w:rsid w:val="00430970"/>
    <w:rsid w:val="00432152"/>
    <w:rsid w:val="00432350"/>
    <w:rsid w:val="00432EA4"/>
    <w:rsid w:val="00433504"/>
    <w:rsid w:val="00435084"/>
    <w:rsid w:val="004359AF"/>
    <w:rsid w:val="004359DE"/>
    <w:rsid w:val="0043667B"/>
    <w:rsid w:val="004373B1"/>
    <w:rsid w:val="0044067E"/>
    <w:rsid w:val="0044100E"/>
    <w:rsid w:val="00441EC1"/>
    <w:rsid w:val="00441EF9"/>
    <w:rsid w:val="00444B00"/>
    <w:rsid w:val="00445B84"/>
    <w:rsid w:val="00447EA4"/>
    <w:rsid w:val="00450BBD"/>
    <w:rsid w:val="00450CEA"/>
    <w:rsid w:val="00452E65"/>
    <w:rsid w:val="00454FD5"/>
    <w:rsid w:val="004572CC"/>
    <w:rsid w:val="004613B9"/>
    <w:rsid w:val="00461818"/>
    <w:rsid w:val="00462787"/>
    <w:rsid w:val="00463426"/>
    <w:rsid w:val="00464366"/>
    <w:rsid w:val="004656B7"/>
    <w:rsid w:val="004724EA"/>
    <w:rsid w:val="00481805"/>
    <w:rsid w:val="00482190"/>
    <w:rsid w:val="004872E8"/>
    <w:rsid w:val="00490E23"/>
    <w:rsid w:val="00492234"/>
    <w:rsid w:val="00492D7D"/>
    <w:rsid w:val="00493CDA"/>
    <w:rsid w:val="00495569"/>
    <w:rsid w:val="0049601E"/>
    <w:rsid w:val="00497AFF"/>
    <w:rsid w:val="004A040F"/>
    <w:rsid w:val="004A2207"/>
    <w:rsid w:val="004A26D4"/>
    <w:rsid w:val="004A71E8"/>
    <w:rsid w:val="004B1E6B"/>
    <w:rsid w:val="004B4018"/>
    <w:rsid w:val="004B78F8"/>
    <w:rsid w:val="004C02D2"/>
    <w:rsid w:val="004C5A8F"/>
    <w:rsid w:val="004C6D4A"/>
    <w:rsid w:val="004D0D0E"/>
    <w:rsid w:val="004D6FD7"/>
    <w:rsid w:val="004E2051"/>
    <w:rsid w:val="004E5035"/>
    <w:rsid w:val="004E71B6"/>
    <w:rsid w:val="004F08BA"/>
    <w:rsid w:val="004F1C5C"/>
    <w:rsid w:val="004F373D"/>
    <w:rsid w:val="004F48F0"/>
    <w:rsid w:val="004F5BE6"/>
    <w:rsid w:val="004F7DA9"/>
    <w:rsid w:val="005038B6"/>
    <w:rsid w:val="005100E9"/>
    <w:rsid w:val="005105AE"/>
    <w:rsid w:val="0051236D"/>
    <w:rsid w:val="005158C2"/>
    <w:rsid w:val="00522799"/>
    <w:rsid w:val="00524C09"/>
    <w:rsid w:val="005261A8"/>
    <w:rsid w:val="00527D26"/>
    <w:rsid w:val="00530C3F"/>
    <w:rsid w:val="00532173"/>
    <w:rsid w:val="005328A4"/>
    <w:rsid w:val="00532AE0"/>
    <w:rsid w:val="0053328A"/>
    <w:rsid w:val="005350B8"/>
    <w:rsid w:val="00535FED"/>
    <w:rsid w:val="005372EB"/>
    <w:rsid w:val="0054041F"/>
    <w:rsid w:val="00540D9B"/>
    <w:rsid w:val="00542445"/>
    <w:rsid w:val="005429A1"/>
    <w:rsid w:val="00542DBB"/>
    <w:rsid w:val="0054622D"/>
    <w:rsid w:val="00547137"/>
    <w:rsid w:val="00547A6B"/>
    <w:rsid w:val="00553285"/>
    <w:rsid w:val="00553503"/>
    <w:rsid w:val="00556079"/>
    <w:rsid w:val="0055641F"/>
    <w:rsid w:val="00556940"/>
    <w:rsid w:val="00556BB9"/>
    <w:rsid w:val="00557AAC"/>
    <w:rsid w:val="00567357"/>
    <w:rsid w:val="005675DA"/>
    <w:rsid w:val="005713E4"/>
    <w:rsid w:val="00575398"/>
    <w:rsid w:val="00575608"/>
    <w:rsid w:val="00575C84"/>
    <w:rsid w:val="00576532"/>
    <w:rsid w:val="0058641F"/>
    <w:rsid w:val="00587D9F"/>
    <w:rsid w:val="00590DDC"/>
    <w:rsid w:val="0059274C"/>
    <w:rsid w:val="005A09CE"/>
    <w:rsid w:val="005A16E1"/>
    <w:rsid w:val="005A2867"/>
    <w:rsid w:val="005A2A02"/>
    <w:rsid w:val="005A2B2B"/>
    <w:rsid w:val="005A4F2A"/>
    <w:rsid w:val="005B2826"/>
    <w:rsid w:val="005B5682"/>
    <w:rsid w:val="005B6F08"/>
    <w:rsid w:val="005B73EA"/>
    <w:rsid w:val="005C2C2D"/>
    <w:rsid w:val="005C3985"/>
    <w:rsid w:val="005C3C00"/>
    <w:rsid w:val="005C4934"/>
    <w:rsid w:val="005C5534"/>
    <w:rsid w:val="005D0FFD"/>
    <w:rsid w:val="005D1101"/>
    <w:rsid w:val="005D2437"/>
    <w:rsid w:val="005D3B1F"/>
    <w:rsid w:val="005D3DB5"/>
    <w:rsid w:val="005D4697"/>
    <w:rsid w:val="005D5DDE"/>
    <w:rsid w:val="005E190D"/>
    <w:rsid w:val="005E5F94"/>
    <w:rsid w:val="005F1D23"/>
    <w:rsid w:val="005F3783"/>
    <w:rsid w:val="005F3EE3"/>
    <w:rsid w:val="005F4A5A"/>
    <w:rsid w:val="005F649D"/>
    <w:rsid w:val="00600399"/>
    <w:rsid w:val="00600475"/>
    <w:rsid w:val="00606BE1"/>
    <w:rsid w:val="006074FF"/>
    <w:rsid w:val="00612B75"/>
    <w:rsid w:val="00612DF0"/>
    <w:rsid w:val="0061366B"/>
    <w:rsid w:val="006139B3"/>
    <w:rsid w:val="00614D0C"/>
    <w:rsid w:val="006157FC"/>
    <w:rsid w:val="0061590C"/>
    <w:rsid w:val="0062128F"/>
    <w:rsid w:val="00625750"/>
    <w:rsid w:val="00626112"/>
    <w:rsid w:val="0062655C"/>
    <w:rsid w:val="006277F6"/>
    <w:rsid w:val="0062789D"/>
    <w:rsid w:val="00630B3E"/>
    <w:rsid w:val="00630FE7"/>
    <w:rsid w:val="00635687"/>
    <w:rsid w:val="00635805"/>
    <w:rsid w:val="00636AEE"/>
    <w:rsid w:val="00636CD2"/>
    <w:rsid w:val="00640DF0"/>
    <w:rsid w:val="00640F13"/>
    <w:rsid w:val="00642BDF"/>
    <w:rsid w:val="006448B4"/>
    <w:rsid w:val="00646B40"/>
    <w:rsid w:val="00654F2B"/>
    <w:rsid w:val="00656F8E"/>
    <w:rsid w:val="00660578"/>
    <w:rsid w:val="00661180"/>
    <w:rsid w:val="006614CF"/>
    <w:rsid w:val="00662B6F"/>
    <w:rsid w:val="00663F2F"/>
    <w:rsid w:val="00664D5D"/>
    <w:rsid w:val="00664D78"/>
    <w:rsid w:val="00674191"/>
    <w:rsid w:val="0067427A"/>
    <w:rsid w:val="00674937"/>
    <w:rsid w:val="006778B5"/>
    <w:rsid w:val="0068568A"/>
    <w:rsid w:val="00686109"/>
    <w:rsid w:val="0068773F"/>
    <w:rsid w:val="00691442"/>
    <w:rsid w:val="00691773"/>
    <w:rsid w:val="00694194"/>
    <w:rsid w:val="0069493E"/>
    <w:rsid w:val="0069644B"/>
    <w:rsid w:val="006976DF"/>
    <w:rsid w:val="006A16ED"/>
    <w:rsid w:val="006A297F"/>
    <w:rsid w:val="006A3087"/>
    <w:rsid w:val="006A468E"/>
    <w:rsid w:val="006A5C1B"/>
    <w:rsid w:val="006A6E75"/>
    <w:rsid w:val="006B0921"/>
    <w:rsid w:val="006B0E04"/>
    <w:rsid w:val="006B3ED2"/>
    <w:rsid w:val="006B55C7"/>
    <w:rsid w:val="006B6981"/>
    <w:rsid w:val="006B72A2"/>
    <w:rsid w:val="006B77E7"/>
    <w:rsid w:val="006C0DCF"/>
    <w:rsid w:val="006C120F"/>
    <w:rsid w:val="006C15F8"/>
    <w:rsid w:val="006C1DEE"/>
    <w:rsid w:val="006C3AEC"/>
    <w:rsid w:val="006C7828"/>
    <w:rsid w:val="006D0968"/>
    <w:rsid w:val="006D44F3"/>
    <w:rsid w:val="006D4655"/>
    <w:rsid w:val="006D5AEF"/>
    <w:rsid w:val="006D7C0A"/>
    <w:rsid w:val="006E0D5F"/>
    <w:rsid w:val="006F05A0"/>
    <w:rsid w:val="006F2513"/>
    <w:rsid w:val="006F28B6"/>
    <w:rsid w:val="006F6BA7"/>
    <w:rsid w:val="006F6D28"/>
    <w:rsid w:val="00701B0E"/>
    <w:rsid w:val="007102CF"/>
    <w:rsid w:val="0071034F"/>
    <w:rsid w:val="00712835"/>
    <w:rsid w:val="00716AC8"/>
    <w:rsid w:val="007207DE"/>
    <w:rsid w:val="007211E0"/>
    <w:rsid w:val="007232C8"/>
    <w:rsid w:val="00723DE9"/>
    <w:rsid w:val="0072462A"/>
    <w:rsid w:val="007265DC"/>
    <w:rsid w:val="007279D5"/>
    <w:rsid w:val="00732DF0"/>
    <w:rsid w:val="007342C9"/>
    <w:rsid w:val="00742C3A"/>
    <w:rsid w:val="007430A2"/>
    <w:rsid w:val="007435DB"/>
    <w:rsid w:val="00744683"/>
    <w:rsid w:val="0074521E"/>
    <w:rsid w:val="00746CF3"/>
    <w:rsid w:val="00747D5C"/>
    <w:rsid w:val="007518C4"/>
    <w:rsid w:val="00751DEB"/>
    <w:rsid w:val="00752231"/>
    <w:rsid w:val="0075334D"/>
    <w:rsid w:val="00754921"/>
    <w:rsid w:val="00756550"/>
    <w:rsid w:val="00764137"/>
    <w:rsid w:val="007704A9"/>
    <w:rsid w:val="007704E0"/>
    <w:rsid w:val="00770BB1"/>
    <w:rsid w:val="00771F68"/>
    <w:rsid w:val="00774122"/>
    <w:rsid w:val="00774356"/>
    <w:rsid w:val="0077632B"/>
    <w:rsid w:val="0078189D"/>
    <w:rsid w:val="0078463D"/>
    <w:rsid w:val="007848D6"/>
    <w:rsid w:val="007868EF"/>
    <w:rsid w:val="00787E52"/>
    <w:rsid w:val="00795ADD"/>
    <w:rsid w:val="007979C9"/>
    <w:rsid w:val="007A0316"/>
    <w:rsid w:val="007A2AD5"/>
    <w:rsid w:val="007A4CB7"/>
    <w:rsid w:val="007A7659"/>
    <w:rsid w:val="007B017F"/>
    <w:rsid w:val="007B0735"/>
    <w:rsid w:val="007B07D4"/>
    <w:rsid w:val="007B1A8A"/>
    <w:rsid w:val="007B5C54"/>
    <w:rsid w:val="007B5F8B"/>
    <w:rsid w:val="007B63DC"/>
    <w:rsid w:val="007B70A7"/>
    <w:rsid w:val="007B7F6B"/>
    <w:rsid w:val="007C1686"/>
    <w:rsid w:val="007C4536"/>
    <w:rsid w:val="007C7102"/>
    <w:rsid w:val="007D0A9F"/>
    <w:rsid w:val="007D52C2"/>
    <w:rsid w:val="007D62AC"/>
    <w:rsid w:val="007D7CF3"/>
    <w:rsid w:val="007E0349"/>
    <w:rsid w:val="007E3F24"/>
    <w:rsid w:val="007E47EE"/>
    <w:rsid w:val="007E4943"/>
    <w:rsid w:val="007E5D1D"/>
    <w:rsid w:val="007E72FA"/>
    <w:rsid w:val="007E740B"/>
    <w:rsid w:val="007E7A18"/>
    <w:rsid w:val="007F024B"/>
    <w:rsid w:val="007F0B12"/>
    <w:rsid w:val="007F2461"/>
    <w:rsid w:val="007F3AD5"/>
    <w:rsid w:val="007F5CA6"/>
    <w:rsid w:val="00800DE5"/>
    <w:rsid w:val="00801370"/>
    <w:rsid w:val="008027E1"/>
    <w:rsid w:val="00805710"/>
    <w:rsid w:val="00807FDB"/>
    <w:rsid w:val="008119EF"/>
    <w:rsid w:val="00812585"/>
    <w:rsid w:val="00812A1F"/>
    <w:rsid w:val="00817810"/>
    <w:rsid w:val="00820AEF"/>
    <w:rsid w:val="008220EC"/>
    <w:rsid w:val="00822546"/>
    <w:rsid w:val="00824D23"/>
    <w:rsid w:val="0082790F"/>
    <w:rsid w:val="00827960"/>
    <w:rsid w:val="00833136"/>
    <w:rsid w:val="00833D9E"/>
    <w:rsid w:val="008345FC"/>
    <w:rsid w:val="008346A6"/>
    <w:rsid w:val="00840AE6"/>
    <w:rsid w:val="0084333A"/>
    <w:rsid w:val="00843CF2"/>
    <w:rsid w:val="00845C94"/>
    <w:rsid w:val="00846421"/>
    <w:rsid w:val="008471FA"/>
    <w:rsid w:val="00847C55"/>
    <w:rsid w:val="00847F47"/>
    <w:rsid w:val="00854BFA"/>
    <w:rsid w:val="008561CC"/>
    <w:rsid w:val="00857D45"/>
    <w:rsid w:val="00861600"/>
    <w:rsid w:val="00861BBD"/>
    <w:rsid w:val="00865E0F"/>
    <w:rsid w:val="00874D33"/>
    <w:rsid w:val="00875115"/>
    <w:rsid w:val="0087786D"/>
    <w:rsid w:val="0087797C"/>
    <w:rsid w:val="00880880"/>
    <w:rsid w:val="00882742"/>
    <w:rsid w:val="008831B4"/>
    <w:rsid w:val="00884B03"/>
    <w:rsid w:val="00892849"/>
    <w:rsid w:val="00894320"/>
    <w:rsid w:val="008A24AB"/>
    <w:rsid w:val="008A2EB2"/>
    <w:rsid w:val="008A60EC"/>
    <w:rsid w:val="008A6E04"/>
    <w:rsid w:val="008A79F9"/>
    <w:rsid w:val="008A7C56"/>
    <w:rsid w:val="008B5AF2"/>
    <w:rsid w:val="008B661C"/>
    <w:rsid w:val="008B67F0"/>
    <w:rsid w:val="008C144B"/>
    <w:rsid w:val="008C15D7"/>
    <w:rsid w:val="008C3C7D"/>
    <w:rsid w:val="008C5CAD"/>
    <w:rsid w:val="008D09BF"/>
    <w:rsid w:val="008D2EDA"/>
    <w:rsid w:val="008D5B9C"/>
    <w:rsid w:val="008E0F18"/>
    <w:rsid w:val="008E1419"/>
    <w:rsid w:val="008E1FD4"/>
    <w:rsid w:val="008E5BE8"/>
    <w:rsid w:val="008F00CA"/>
    <w:rsid w:val="008F13D3"/>
    <w:rsid w:val="008F1D76"/>
    <w:rsid w:val="008F2C86"/>
    <w:rsid w:val="008F41BA"/>
    <w:rsid w:val="009006F8"/>
    <w:rsid w:val="00900C94"/>
    <w:rsid w:val="0090122F"/>
    <w:rsid w:val="00901383"/>
    <w:rsid w:val="00901622"/>
    <w:rsid w:val="00903F4E"/>
    <w:rsid w:val="009040F1"/>
    <w:rsid w:val="00904933"/>
    <w:rsid w:val="00904C54"/>
    <w:rsid w:val="00905270"/>
    <w:rsid w:val="00907D6F"/>
    <w:rsid w:val="00913122"/>
    <w:rsid w:val="009132E1"/>
    <w:rsid w:val="009135D9"/>
    <w:rsid w:val="00913B68"/>
    <w:rsid w:val="00915777"/>
    <w:rsid w:val="009161E5"/>
    <w:rsid w:val="0092127B"/>
    <w:rsid w:val="0092378B"/>
    <w:rsid w:val="0092519C"/>
    <w:rsid w:val="00925672"/>
    <w:rsid w:val="00926EF1"/>
    <w:rsid w:val="009323F7"/>
    <w:rsid w:val="00932C56"/>
    <w:rsid w:val="009355ED"/>
    <w:rsid w:val="009379B4"/>
    <w:rsid w:val="009417FC"/>
    <w:rsid w:val="0094294A"/>
    <w:rsid w:val="00943C69"/>
    <w:rsid w:val="00943F65"/>
    <w:rsid w:val="00944452"/>
    <w:rsid w:val="00944791"/>
    <w:rsid w:val="00944BA6"/>
    <w:rsid w:val="0094516A"/>
    <w:rsid w:val="00945A06"/>
    <w:rsid w:val="00950287"/>
    <w:rsid w:val="00953386"/>
    <w:rsid w:val="00953767"/>
    <w:rsid w:val="009539EF"/>
    <w:rsid w:val="00954BE2"/>
    <w:rsid w:val="00957EFC"/>
    <w:rsid w:val="00960E6F"/>
    <w:rsid w:val="00960EF3"/>
    <w:rsid w:val="00961F39"/>
    <w:rsid w:val="00962DD7"/>
    <w:rsid w:val="00963678"/>
    <w:rsid w:val="00964AB5"/>
    <w:rsid w:val="009678A0"/>
    <w:rsid w:val="00967F0A"/>
    <w:rsid w:val="00970FAD"/>
    <w:rsid w:val="009719B6"/>
    <w:rsid w:val="00973293"/>
    <w:rsid w:val="0097575D"/>
    <w:rsid w:val="00976068"/>
    <w:rsid w:val="0097752D"/>
    <w:rsid w:val="009826AB"/>
    <w:rsid w:val="009861B8"/>
    <w:rsid w:val="009917A1"/>
    <w:rsid w:val="009940A0"/>
    <w:rsid w:val="00994211"/>
    <w:rsid w:val="009A5B4B"/>
    <w:rsid w:val="009A6097"/>
    <w:rsid w:val="009B0EF0"/>
    <w:rsid w:val="009B2043"/>
    <w:rsid w:val="009B3C49"/>
    <w:rsid w:val="009C0237"/>
    <w:rsid w:val="009C1AC4"/>
    <w:rsid w:val="009C1DCE"/>
    <w:rsid w:val="009C5100"/>
    <w:rsid w:val="009D462B"/>
    <w:rsid w:val="009E21D8"/>
    <w:rsid w:val="009E240D"/>
    <w:rsid w:val="009E5BDD"/>
    <w:rsid w:val="009E7068"/>
    <w:rsid w:val="009E7757"/>
    <w:rsid w:val="009F0DBD"/>
    <w:rsid w:val="009F1DB9"/>
    <w:rsid w:val="009F3E9B"/>
    <w:rsid w:val="009F68A1"/>
    <w:rsid w:val="009F6CD5"/>
    <w:rsid w:val="009F743D"/>
    <w:rsid w:val="00A00090"/>
    <w:rsid w:val="00A01389"/>
    <w:rsid w:val="00A017B8"/>
    <w:rsid w:val="00A11E17"/>
    <w:rsid w:val="00A11EA2"/>
    <w:rsid w:val="00A11FC0"/>
    <w:rsid w:val="00A148BB"/>
    <w:rsid w:val="00A15C77"/>
    <w:rsid w:val="00A16CBA"/>
    <w:rsid w:val="00A16EB4"/>
    <w:rsid w:val="00A217D0"/>
    <w:rsid w:val="00A21818"/>
    <w:rsid w:val="00A243E6"/>
    <w:rsid w:val="00A249BF"/>
    <w:rsid w:val="00A324E7"/>
    <w:rsid w:val="00A36722"/>
    <w:rsid w:val="00A36E41"/>
    <w:rsid w:val="00A36F49"/>
    <w:rsid w:val="00A401F0"/>
    <w:rsid w:val="00A41396"/>
    <w:rsid w:val="00A44568"/>
    <w:rsid w:val="00A44B7E"/>
    <w:rsid w:val="00A45E34"/>
    <w:rsid w:val="00A47341"/>
    <w:rsid w:val="00A47CB7"/>
    <w:rsid w:val="00A50090"/>
    <w:rsid w:val="00A5555A"/>
    <w:rsid w:val="00A55BFD"/>
    <w:rsid w:val="00A56481"/>
    <w:rsid w:val="00A64700"/>
    <w:rsid w:val="00A72987"/>
    <w:rsid w:val="00A72B75"/>
    <w:rsid w:val="00A77025"/>
    <w:rsid w:val="00A80106"/>
    <w:rsid w:val="00A8130C"/>
    <w:rsid w:val="00A81411"/>
    <w:rsid w:val="00A816F5"/>
    <w:rsid w:val="00A822B5"/>
    <w:rsid w:val="00A82349"/>
    <w:rsid w:val="00A91EA7"/>
    <w:rsid w:val="00A92CCB"/>
    <w:rsid w:val="00A92E59"/>
    <w:rsid w:val="00A955B0"/>
    <w:rsid w:val="00A95651"/>
    <w:rsid w:val="00A96017"/>
    <w:rsid w:val="00A964CD"/>
    <w:rsid w:val="00A979F1"/>
    <w:rsid w:val="00AA21BD"/>
    <w:rsid w:val="00AA2497"/>
    <w:rsid w:val="00AA3B73"/>
    <w:rsid w:val="00AA53EF"/>
    <w:rsid w:val="00AA6CB5"/>
    <w:rsid w:val="00AA724C"/>
    <w:rsid w:val="00AA7B68"/>
    <w:rsid w:val="00AB0969"/>
    <w:rsid w:val="00AB13FB"/>
    <w:rsid w:val="00AB163E"/>
    <w:rsid w:val="00AB3ACF"/>
    <w:rsid w:val="00AB4D68"/>
    <w:rsid w:val="00AB6FDF"/>
    <w:rsid w:val="00AC1A70"/>
    <w:rsid w:val="00AC2CFE"/>
    <w:rsid w:val="00AC5286"/>
    <w:rsid w:val="00AC5885"/>
    <w:rsid w:val="00AC5A0C"/>
    <w:rsid w:val="00AC6794"/>
    <w:rsid w:val="00AC6BD9"/>
    <w:rsid w:val="00AC6F4A"/>
    <w:rsid w:val="00AC7794"/>
    <w:rsid w:val="00AD0753"/>
    <w:rsid w:val="00AD07E0"/>
    <w:rsid w:val="00AD0C84"/>
    <w:rsid w:val="00AD3067"/>
    <w:rsid w:val="00AD516E"/>
    <w:rsid w:val="00AD57A5"/>
    <w:rsid w:val="00AD61A1"/>
    <w:rsid w:val="00AD676F"/>
    <w:rsid w:val="00AD693F"/>
    <w:rsid w:val="00AD7A83"/>
    <w:rsid w:val="00AE07A0"/>
    <w:rsid w:val="00AE0E19"/>
    <w:rsid w:val="00AE103A"/>
    <w:rsid w:val="00AE23A6"/>
    <w:rsid w:val="00AE2DA0"/>
    <w:rsid w:val="00AE300B"/>
    <w:rsid w:val="00AE32BC"/>
    <w:rsid w:val="00AE62BC"/>
    <w:rsid w:val="00AF36D4"/>
    <w:rsid w:val="00AF37D1"/>
    <w:rsid w:val="00AF545D"/>
    <w:rsid w:val="00AF61BE"/>
    <w:rsid w:val="00B00B5B"/>
    <w:rsid w:val="00B02981"/>
    <w:rsid w:val="00B02D29"/>
    <w:rsid w:val="00B05E90"/>
    <w:rsid w:val="00B06AB6"/>
    <w:rsid w:val="00B1003A"/>
    <w:rsid w:val="00B1447C"/>
    <w:rsid w:val="00B164F7"/>
    <w:rsid w:val="00B2111F"/>
    <w:rsid w:val="00B2117B"/>
    <w:rsid w:val="00B215B0"/>
    <w:rsid w:val="00B21CE2"/>
    <w:rsid w:val="00B2371A"/>
    <w:rsid w:val="00B242AB"/>
    <w:rsid w:val="00B24F68"/>
    <w:rsid w:val="00B2685F"/>
    <w:rsid w:val="00B33BF4"/>
    <w:rsid w:val="00B3617B"/>
    <w:rsid w:val="00B369F1"/>
    <w:rsid w:val="00B37B2F"/>
    <w:rsid w:val="00B37EEC"/>
    <w:rsid w:val="00B434F2"/>
    <w:rsid w:val="00B44A82"/>
    <w:rsid w:val="00B47418"/>
    <w:rsid w:val="00B47F9C"/>
    <w:rsid w:val="00B50BD8"/>
    <w:rsid w:val="00B52602"/>
    <w:rsid w:val="00B556BC"/>
    <w:rsid w:val="00B56213"/>
    <w:rsid w:val="00B57810"/>
    <w:rsid w:val="00B60400"/>
    <w:rsid w:val="00B60F85"/>
    <w:rsid w:val="00B6217B"/>
    <w:rsid w:val="00B645FD"/>
    <w:rsid w:val="00B70D0D"/>
    <w:rsid w:val="00B71542"/>
    <w:rsid w:val="00B74B9C"/>
    <w:rsid w:val="00B774DC"/>
    <w:rsid w:val="00B77761"/>
    <w:rsid w:val="00B81822"/>
    <w:rsid w:val="00B820EF"/>
    <w:rsid w:val="00B8210D"/>
    <w:rsid w:val="00B8297C"/>
    <w:rsid w:val="00B84A75"/>
    <w:rsid w:val="00B8502C"/>
    <w:rsid w:val="00B9067F"/>
    <w:rsid w:val="00B9181D"/>
    <w:rsid w:val="00B93CE0"/>
    <w:rsid w:val="00B948C3"/>
    <w:rsid w:val="00BA4DFB"/>
    <w:rsid w:val="00BB1AFB"/>
    <w:rsid w:val="00BB376B"/>
    <w:rsid w:val="00BB3C60"/>
    <w:rsid w:val="00BC2255"/>
    <w:rsid w:val="00BC3FED"/>
    <w:rsid w:val="00BC61B5"/>
    <w:rsid w:val="00BC6C56"/>
    <w:rsid w:val="00BD0689"/>
    <w:rsid w:val="00BD20F2"/>
    <w:rsid w:val="00BD5216"/>
    <w:rsid w:val="00BE3467"/>
    <w:rsid w:val="00BE5F1A"/>
    <w:rsid w:val="00BE7A93"/>
    <w:rsid w:val="00BF3168"/>
    <w:rsid w:val="00BF7E43"/>
    <w:rsid w:val="00C013B0"/>
    <w:rsid w:val="00C01943"/>
    <w:rsid w:val="00C02368"/>
    <w:rsid w:val="00C02922"/>
    <w:rsid w:val="00C02C30"/>
    <w:rsid w:val="00C02E04"/>
    <w:rsid w:val="00C0490C"/>
    <w:rsid w:val="00C04D8B"/>
    <w:rsid w:val="00C067FC"/>
    <w:rsid w:val="00C13120"/>
    <w:rsid w:val="00C137AD"/>
    <w:rsid w:val="00C14EE0"/>
    <w:rsid w:val="00C171D5"/>
    <w:rsid w:val="00C17CE4"/>
    <w:rsid w:val="00C20964"/>
    <w:rsid w:val="00C20FCE"/>
    <w:rsid w:val="00C214DE"/>
    <w:rsid w:val="00C34B30"/>
    <w:rsid w:val="00C40635"/>
    <w:rsid w:val="00C47BC8"/>
    <w:rsid w:val="00C47E0E"/>
    <w:rsid w:val="00C50951"/>
    <w:rsid w:val="00C5235A"/>
    <w:rsid w:val="00C537E1"/>
    <w:rsid w:val="00C53CFE"/>
    <w:rsid w:val="00C558CD"/>
    <w:rsid w:val="00C55B7E"/>
    <w:rsid w:val="00C56F43"/>
    <w:rsid w:val="00C5701A"/>
    <w:rsid w:val="00C616D3"/>
    <w:rsid w:val="00C63F21"/>
    <w:rsid w:val="00C644F8"/>
    <w:rsid w:val="00C64AB1"/>
    <w:rsid w:val="00C67679"/>
    <w:rsid w:val="00C7064C"/>
    <w:rsid w:val="00C73573"/>
    <w:rsid w:val="00C744C8"/>
    <w:rsid w:val="00C74736"/>
    <w:rsid w:val="00C75F20"/>
    <w:rsid w:val="00C76C6D"/>
    <w:rsid w:val="00C76D90"/>
    <w:rsid w:val="00C77171"/>
    <w:rsid w:val="00C77B31"/>
    <w:rsid w:val="00C80417"/>
    <w:rsid w:val="00C8097E"/>
    <w:rsid w:val="00C815EA"/>
    <w:rsid w:val="00C81DC7"/>
    <w:rsid w:val="00C82759"/>
    <w:rsid w:val="00C8505E"/>
    <w:rsid w:val="00C858B7"/>
    <w:rsid w:val="00C86E61"/>
    <w:rsid w:val="00C878A6"/>
    <w:rsid w:val="00C90CBF"/>
    <w:rsid w:val="00C93E54"/>
    <w:rsid w:val="00C93ED6"/>
    <w:rsid w:val="00C9409C"/>
    <w:rsid w:val="00C97A8E"/>
    <w:rsid w:val="00CA18E7"/>
    <w:rsid w:val="00CA1FB4"/>
    <w:rsid w:val="00CA4000"/>
    <w:rsid w:val="00CA56FB"/>
    <w:rsid w:val="00CA5A43"/>
    <w:rsid w:val="00CA6C69"/>
    <w:rsid w:val="00CB04C6"/>
    <w:rsid w:val="00CB7679"/>
    <w:rsid w:val="00CC4FB7"/>
    <w:rsid w:val="00CC6044"/>
    <w:rsid w:val="00CD067E"/>
    <w:rsid w:val="00CD171E"/>
    <w:rsid w:val="00CD3381"/>
    <w:rsid w:val="00CE01DB"/>
    <w:rsid w:val="00CE12AB"/>
    <w:rsid w:val="00CE1761"/>
    <w:rsid w:val="00CE1CBA"/>
    <w:rsid w:val="00CE7288"/>
    <w:rsid w:val="00CF0607"/>
    <w:rsid w:val="00CF0BEC"/>
    <w:rsid w:val="00CF1473"/>
    <w:rsid w:val="00CF3C99"/>
    <w:rsid w:val="00CF4457"/>
    <w:rsid w:val="00CF4DC1"/>
    <w:rsid w:val="00CF688E"/>
    <w:rsid w:val="00CF6AC8"/>
    <w:rsid w:val="00D0069B"/>
    <w:rsid w:val="00D02709"/>
    <w:rsid w:val="00D03EB9"/>
    <w:rsid w:val="00D04806"/>
    <w:rsid w:val="00D05C35"/>
    <w:rsid w:val="00D0658E"/>
    <w:rsid w:val="00D1006B"/>
    <w:rsid w:val="00D148C9"/>
    <w:rsid w:val="00D17102"/>
    <w:rsid w:val="00D24BAA"/>
    <w:rsid w:val="00D329C5"/>
    <w:rsid w:val="00D336A3"/>
    <w:rsid w:val="00D33BAB"/>
    <w:rsid w:val="00D345E8"/>
    <w:rsid w:val="00D42AEA"/>
    <w:rsid w:val="00D43A1F"/>
    <w:rsid w:val="00D44D84"/>
    <w:rsid w:val="00D44F87"/>
    <w:rsid w:val="00D501F0"/>
    <w:rsid w:val="00D50D8C"/>
    <w:rsid w:val="00D519A8"/>
    <w:rsid w:val="00D51D31"/>
    <w:rsid w:val="00D5241E"/>
    <w:rsid w:val="00D526E8"/>
    <w:rsid w:val="00D547FB"/>
    <w:rsid w:val="00D56FC7"/>
    <w:rsid w:val="00D603BE"/>
    <w:rsid w:val="00D613C4"/>
    <w:rsid w:val="00D618D8"/>
    <w:rsid w:val="00D61B20"/>
    <w:rsid w:val="00D61D3A"/>
    <w:rsid w:val="00D627F9"/>
    <w:rsid w:val="00D62E8B"/>
    <w:rsid w:val="00D6518E"/>
    <w:rsid w:val="00D66441"/>
    <w:rsid w:val="00D67637"/>
    <w:rsid w:val="00D676A2"/>
    <w:rsid w:val="00D72C80"/>
    <w:rsid w:val="00D740A6"/>
    <w:rsid w:val="00D758FB"/>
    <w:rsid w:val="00D8067A"/>
    <w:rsid w:val="00D821CF"/>
    <w:rsid w:val="00D84359"/>
    <w:rsid w:val="00D84CE3"/>
    <w:rsid w:val="00D85D12"/>
    <w:rsid w:val="00D8674A"/>
    <w:rsid w:val="00D867D7"/>
    <w:rsid w:val="00D90EE8"/>
    <w:rsid w:val="00D91E7C"/>
    <w:rsid w:val="00D95C9D"/>
    <w:rsid w:val="00D9632B"/>
    <w:rsid w:val="00DA390A"/>
    <w:rsid w:val="00DA47AB"/>
    <w:rsid w:val="00DB2CCF"/>
    <w:rsid w:val="00DB3826"/>
    <w:rsid w:val="00DB6744"/>
    <w:rsid w:val="00DB67C3"/>
    <w:rsid w:val="00DB7A6C"/>
    <w:rsid w:val="00DC46F3"/>
    <w:rsid w:val="00DC47D0"/>
    <w:rsid w:val="00DC5485"/>
    <w:rsid w:val="00DC5BF4"/>
    <w:rsid w:val="00DC7E96"/>
    <w:rsid w:val="00DD0624"/>
    <w:rsid w:val="00DD267E"/>
    <w:rsid w:val="00DD28EF"/>
    <w:rsid w:val="00DD3E2E"/>
    <w:rsid w:val="00DD5F89"/>
    <w:rsid w:val="00DD79AA"/>
    <w:rsid w:val="00DE09A4"/>
    <w:rsid w:val="00DE107B"/>
    <w:rsid w:val="00DE609D"/>
    <w:rsid w:val="00DE623E"/>
    <w:rsid w:val="00DE62F8"/>
    <w:rsid w:val="00DE7BE6"/>
    <w:rsid w:val="00DF1CCA"/>
    <w:rsid w:val="00DF4DA3"/>
    <w:rsid w:val="00DF4F8F"/>
    <w:rsid w:val="00DF72BA"/>
    <w:rsid w:val="00E01A4F"/>
    <w:rsid w:val="00E02AB0"/>
    <w:rsid w:val="00E02BFE"/>
    <w:rsid w:val="00E0329B"/>
    <w:rsid w:val="00E03326"/>
    <w:rsid w:val="00E03449"/>
    <w:rsid w:val="00E0571D"/>
    <w:rsid w:val="00E06648"/>
    <w:rsid w:val="00E11CEE"/>
    <w:rsid w:val="00E131D1"/>
    <w:rsid w:val="00E13624"/>
    <w:rsid w:val="00E1683D"/>
    <w:rsid w:val="00E17EB8"/>
    <w:rsid w:val="00E200FA"/>
    <w:rsid w:val="00E2321F"/>
    <w:rsid w:val="00E2326E"/>
    <w:rsid w:val="00E237B2"/>
    <w:rsid w:val="00E238AE"/>
    <w:rsid w:val="00E250FE"/>
    <w:rsid w:val="00E26758"/>
    <w:rsid w:val="00E26E66"/>
    <w:rsid w:val="00E318C6"/>
    <w:rsid w:val="00E374CE"/>
    <w:rsid w:val="00E42FE8"/>
    <w:rsid w:val="00E43DB0"/>
    <w:rsid w:val="00E43FE6"/>
    <w:rsid w:val="00E441BE"/>
    <w:rsid w:val="00E4484B"/>
    <w:rsid w:val="00E44FBA"/>
    <w:rsid w:val="00E451B9"/>
    <w:rsid w:val="00E457EE"/>
    <w:rsid w:val="00E46293"/>
    <w:rsid w:val="00E46658"/>
    <w:rsid w:val="00E52385"/>
    <w:rsid w:val="00E52423"/>
    <w:rsid w:val="00E52DA2"/>
    <w:rsid w:val="00E5469D"/>
    <w:rsid w:val="00E61BDD"/>
    <w:rsid w:val="00E62029"/>
    <w:rsid w:val="00E629A4"/>
    <w:rsid w:val="00E63031"/>
    <w:rsid w:val="00E6344A"/>
    <w:rsid w:val="00E66BC4"/>
    <w:rsid w:val="00E712D1"/>
    <w:rsid w:val="00E7244B"/>
    <w:rsid w:val="00E73F44"/>
    <w:rsid w:val="00E81D14"/>
    <w:rsid w:val="00E828DE"/>
    <w:rsid w:val="00E9008E"/>
    <w:rsid w:val="00E91511"/>
    <w:rsid w:val="00E92A0D"/>
    <w:rsid w:val="00E9321E"/>
    <w:rsid w:val="00E94059"/>
    <w:rsid w:val="00E952D2"/>
    <w:rsid w:val="00EA0179"/>
    <w:rsid w:val="00EA50D3"/>
    <w:rsid w:val="00EA7845"/>
    <w:rsid w:val="00EB22EF"/>
    <w:rsid w:val="00EB378D"/>
    <w:rsid w:val="00EB3FD4"/>
    <w:rsid w:val="00EB5DD1"/>
    <w:rsid w:val="00EB739A"/>
    <w:rsid w:val="00EB7EAB"/>
    <w:rsid w:val="00EC09F5"/>
    <w:rsid w:val="00EC15BA"/>
    <w:rsid w:val="00EC3EA4"/>
    <w:rsid w:val="00EC57EC"/>
    <w:rsid w:val="00EC700E"/>
    <w:rsid w:val="00EC7574"/>
    <w:rsid w:val="00ED1100"/>
    <w:rsid w:val="00ED24C7"/>
    <w:rsid w:val="00ED2D09"/>
    <w:rsid w:val="00ED542F"/>
    <w:rsid w:val="00ED553D"/>
    <w:rsid w:val="00ED67A1"/>
    <w:rsid w:val="00ED7600"/>
    <w:rsid w:val="00EE1CC3"/>
    <w:rsid w:val="00EE55B6"/>
    <w:rsid w:val="00EE6A34"/>
    <w:rsid w:val="00EE7F34"/>
    <w:rsid w:val="00EF3BEF"/>
    <w:rsid w:val="00EF4E6F"/>
    <w:rsid w:val="00EF5DAB"/>
    <w:rsid w:val="00EF63D5"/>
    <w:rsid w:val="00F00586"/>
    <w:rsid w:val="00F01C02"/>
    <w:rsid w:val="00F1012D"/>
    <w:rsid w:val="00F107E2"/>
    <w:rsid w:val="00F10E43"/>
    <w:rsid w:val="00F121B1"/>
    <w:rsid w:val="00F12921"/>
    <w:rsid w:val="00F12AA3"/>
    <w:rsid w:val="00F1508F"/>
    <w:rsid w:val="00F15926"/>
    <w:rsid w:val="00F15C2D"/>
    <w:rsid w:val="00F172D7"/>
    <w:rsid w:val="00F21B33"/>
    <w:rsid w:val="00F25651"/>
    <w:rsid w:val="00F25A73"/>
    <w:rsid w:val="00F27140"/>
    <w:rsid w:val="00F27461"/>
    <w:rsid w:val="00F275F4"/>
    <w:rsid w:val="00F30D21"/>
    <w:rsid w:val="00F316D9"/>
    <w:rsid w:val="00F31B7A"/>
    <w:rsid w:val="00F32214"/>
    <w:rsid w:val="00F346A0"/>
    <w:rsid w:val="00F42E04"/>
    <w:rsid w:val="00F4351B"/>
    <w:rsid w:val="00F437EA"/>
    <w:rsid w:val="00F535D6"/>
    <w:rsid w:val="00F538F8"/>
    <w:rsid w:val="00F55AA2"/>
    <w:rsid w:val="00F57F1B"/>
    <w:rsid w:val="00F61801"/>
    <w:rsid w:val="00F61F07"/>
    <w:rsid w:val="00F61F8D"/>
    <w:rsid w:val="00F62827"/>
    <w:rsid w:val="00F63E54"/>
    <w:rsid w:val="00F65FEA"/>
    <w:rsid w:val="00F70BD0"/>
    <w:rsid w:val="00F72100"/>
    <w:rsid w:val="00F74E28"/>
    <w:rsid w:val="00F75389"/>
    <w:rsid w:val="00F755A4"/>
    <w:rsid w:val="00F759DA"/>
    <w:rsid w:val="00F818B3"/>
    <w:rsid w:val="00F83C57"/>
    <w:rsid w:val="00F8466C"/>
    <w:rsid w:val="00F86E1D"/>
    <w:rsid w:val="00F903F2"/>
    <w:rsid w:val="00F907EA"/>
    <w:rsid w:val="00F915EA"/>
    <w:rsid w:val="00F93309"/>
    <w:rsid w:val="00F9498B"/>
    <w:rsid w:val="00F97FC2"/>
    <w:rsid w:val="00FA3B9B"/>
    <w:rsid w:val="00FA7F1C"/>
    <w:rsid w:val="00FB1E82"/>
    <w:rsid w:val="00FB22DC"/>
    <w:rsid w:val="00FB550F"/>
    <w:rsid w:val="00FB57D6"/>
    <w:rsid w:val="00FB64D2"/>
    <w:rsid w:val="00FB6EF1"/>
    <w:rsid w:val="00FC2153"/>
    <w:rsid w:val="00FC296F"/>
    <w:rsid w:val="00FC52A3"/>
    <w:rsid w:val="00FC72D0"/>
    <w:rsid w:val="00FD1B70"/>
    <w:rsid w:val="00FD5020"/>
    <w:rsid w:val="00FD5FD5"/>
    <w:rsid w:val="00FE195E"/>
    <w:rsid w:val="00FE29A0"/>
    <w:rsid w:val="00FE5E75"/>
    <w:rsid w:val="00FE5ED2"/>
    <w:rsid w:val="00FE750A"/>
    <w:rsid w:val="00FF0FD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E07A0"/>
    <w:pPr>
      <w:spacing w:before="120" w:after="120" w:line="264" w:lineRule="auto"/>
      <w:jc w:val="both"/>
    </w:pPr>
    <w:rPr>
      <w:rFonts w:eastAsia="SimSun"/>
      <w:sz w:val="22"/>
      <w:lang w:eastAsia="zh-CN"/>
    </w:rPr>
  </w:style>
  <w:style w:type="character" w:customStyle="1" w:styleId="00TextChar">
    <w:name w:val="00_Text Char"/>
    <w:basedOn w:val="DefaultParagraphFont"/>
    <w:link w:val="00Text"/>
    <w:rsid w:val="00AE07A0"/>
    <w:rPr>
      <w:rFonts w:ascii="Times New Roman" w:eastAsia="SimSun"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p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semiHidden/>
    <w:unhideWhenUsed/>
    <w:rsid w:val="00B774DC"/>
    <w:rPr>
      <w:sz w:val="16"/>
      <w:szCs w:val="16"/>
    </w:rPr>
  </w:style>
  <w:style w:type="paragraph" w:styleId="CommentText">
    <w:name w:val="annotation text"/>
    <w:basedOn w:val="Normal"/>
    <w:link w:val="CommentTextChar"/>
    <w:semiHidden/>
    <w:unhideWhenUsed/>
    <w:rsid w:val="00B774DC"/>
    <w:rPr>
      <w:szCs w:val="20"/>
    </w:rPr>
  </w:style>
  <w:style w:type="character" w:customStyle="1" w:styleId="CommentTextChar">
    <w:name w:val="Comment Text Char"/>
    <w:basedOn w:val="DefaultParagraphFont"/>
    <w:link w:val="CommentText"/>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SimSun"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146F7"/>
    <w:pPr>
      <w:ind w:leftChars="400" w:left="840"/>
    </w:pPr>
    <w:rPr>
      <w:rFonts w:ascii="Calibri" w:eastAsia="SimSun"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146F7"/>
    <w:rPr>
      <w:rFonts w:ascii="Calibri" w:eastAsia="SimSun"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EC700E"/>
    <w:rPr>
      <w:b/>
      <w:bCs/>
    </w:rPr>
  </w:style>
  <w:style w:type="table" w:styleId="GridTable5Dark-Accent1">
    <w:name w:val="Grid Table 5 Dark Accent 1"/>
    <w:basedOn w:val="TableNormal"/>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DefaultParagraphFont"/>
    <w:qFormat/>
    <w:rsid w:val="001F75D8"/>
  </w:style>
  <w:style w:type="paragraph" w:styleId="NormalWeb">
    <w:name w:val="Normal (Web)"/>
    <w:basedOn w:val="Normal"/>
    <w:uiPriority w:val="99"/>
    <w:unhideWhenUsed/>
    <w:qFormat/>
    <w:rsid w:val="00CB04C6"/>
    <w:pPr>
      <w:spacing w:before="100" w:beforeAutospacing="1" w:after="100" w:afterAutospacing="1"/>
    </w:pPr>
    <w:rPr>
      <w:rFonts w:eastAsia="Calibri"/>
      <w:sz w:val="24"/>
    </w:rPr>
  </w:style>
  <w:style w:type="character" w:customStyle="1" w:styleId="msoins0">
    <w:name w:val="msoins"/>
    <w:basedOn w:val="DefaultParagraphFont"/>
    <w:rsid w:val="00191F67"/>
  </w:style>
  <w:style w:type="paragraph" w:customStyle="1" w:styleId="xxxmsonormal">
    <w:name w:val="x_xxmsonormal"/>
    <w:basedOn w:val="Normal"/>
    <w:uiPriority w:val="99"/>
    <w:rsid w:val="001F64D3"/>
    <w:rPr>
      <w:rFonts w:eastAsia="Malgun Gothic"/>
      <w:sz w:val="24"/>
      <w:lang w:eastAsia="ko-KR"/>
    </w:rPr>
  </w:style>
  <w:style w:type="paragraph" w:styleId="Revision">
    <w:name w:val="Revision"/>
    <w:hidden/>
    <w:uiPriority w:val="99"/>
    <w:semiHidden/>
    <w:rsid w:val="00464366"/>
    <w:pPr>
      <w:spacing w:after="0" w:line="240" w:lineRule="auto"/>
    </w:pPr>
    <w:rPr>
      <w:rFonts w:ascii="Times New Roman" w:eastAsia="Times New Roman" w:hAnsi="Times New Roman" w:cs="Times New Roman"/>
      <w:sz w:val="20"/>
      <w:szCs w:val="24"/>
      <w:lang w:eastAsia="en-US"/>
    </w:rPr>
  </w:style>
  <w:style w:type="paragraph" w:customStyle="1" w:styleId="xmsonormal">
    <w:name w:val="x_msonormal"/>
    <w:basedOn w:val="Normal"/>
    <w:qFormat/>
    <w:rsid w:val="007E740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9FF91-B188-4D1E-A894-FCF46024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4456</Words>
  <Characters>25402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2022-02-11T03:01:00Z</dcterms:modified>
</cp:coreProperties>
</file>