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5E163811"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5585B"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56B65">
        <w:rPr>
          <w:b/>
          <w:bCs/>
          <w:lang w:val="en-GB" w:eastAsia="zh-CN"/>
        </w:rPr>
        <w:t>3GPP TSG-RAN WG1 Meeting #108-e</w:t>
      </w:r>
      <w:r w:rsidR="00972929" w:rsidRPr="004B208B">
        <w:rPr>
          <w:b/>
          <w:kern w:val="2"/>
          <w:lang w:eastAsia="zh-CN"/>
        </w:rPr>
        <w:tab/>
      </w:r>
      <w:bookmarkStart w:id="0" w:name="_GoBack"/>
      <w:r w:rsidR="00856269" w:rsidRPr="00856269">
        <w:rPr>
          <w:b/>
          <w:kern w:val="2"/>
          <w:lang w:eastAsia="zh-CN"/>
        </w:rPr>
        <w:t>R1-</w:t>
      </w:r>
      <w:r w:rsidR="009A3819" w:rsidRPr="009A3819">
        <w:rPr>
          <w:b/>
          <w:kern w:val="2"/>
          <w:lang w:eastAsia="zh-CN"/>
        </w:rPr>
        <w:t>2200975</w:t>
      </w:r>
      <w:bookmarkEnd w:id="0"/>
    </w:p>
    <w:p w14:paraId="2BBD894B" w14:textId="1571D29F" w:rsidR="00793A70" w:rsidRPr="004B208B" w:rsidRDefault="00856B65" w:rsidP="00273FA5">
      <w:pPr>
        <w:tabs>
          <w:tab w:val="right" w:pos="9216"/>
        </w:tabs>
        <w:spacing w:afterLines="50"/>
        <w:jc w:val="left"/>
        <w:rPr>
          <w:b/>
          <w:kern w:val="2"/>
          <w:lang w:eastAsia="zh-CN"/>
        </w:rPr>
      </w:pPr>
      <w:r>
        <w:rPr>
          <w:b/>
          <w:bCs/>
          <w:lang w:eastAsia="zh-CN"/>
        </w:rPr>
        <w:t>e-Meeting, February 21 – March 3, 2022</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6AE984BF"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3C1AAA">
        <w:rPr>
          <w:b/>
          <w:kern w:val="2"/>
          <w:lang w:eastAsia="zh-CN"/>
        </w:rPr>
        <w:t>5</w:t>
      </w:r>
      <w:r w:rsidR="008010C8">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1A56DABF"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CE08B2" w:rsidRPr="00CE08B2">
        <w:rPr>
          <w:b/>
          <w:kern w:val="2"/>
          <w:lang w:eastAsia="zh-CN"/>
        </w:rPr>
        <w:t>Physical layer aspects of</w:t>
      </w:r>
      <w:r w:rsidR="00CF77BC">
        <w:rPr>
          <w:b/>
          <w:kern w:val="2"/>
          <w:lang w:eastAsia="zh-CN"/>
        </w:rPr>
        <w:t xml:space="preserve"> </w:t>
      </w:r>
      <w:r w:rsidR="00787584">
        <w:rPr>
          <w:rFonts w:hint="eastAsia"/>
          <w:b/>
          <w:kern w:val="2"/>
          <w:lang w:eastAsia="zh-CN"/>
        </w:rPr>
        <w:t>SDT</w:t>
      </w:r>
      <w:r w:rsidR="003D04C6" w:rsidRPr="004B208B">
        <w:rPr>
          <w:b/>
          <w:kern w:val="2"/>
          <w:lang w:eastAsia="zh-CN"/>
        </w:rPr>
        <w:t xml:space="preserve">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2930B2F0" w14:textId="740B71F2" w:rsidR="00A753D4" w:rsidRDefault="00D47DE0" w:rsidP="00561F63">
      <w:pPr>
        <w:rPr>
          <w:rFonts w:eastAsiaTheme="minorEastAsia"/>
          <w:lang w:eastAsia="zh-CN"/>
        </w:rPr>
      </w:pPr>
      <w:bookmarkStart w:id="3" w:name="_Ref129681832"/>
      <w:r w:rsidRPr="009C4D06">
        <w:rPr>
          <w:rFonts w:eastAsia="MS Mincho"/>
          <w:lang w:eastAsia="ja-JP"/>
        </w:rPr>
        <w:t xml:space="preserve">NR Small Data Enhancements </w:t>
      </w:r>
      <w:r w:rsidRPr="00944D23">
        <w:rPr>
          <w:rFonts w:eastAsia="MS Mincho"/>
          <w:lang w:eastAsia="ja-JP"/>
        </w:rPr>
        <w:t>WI [1]</w:t>
      </w:r>
      <w:r>
        <w:rPr>
          <w:rFonts w:eastAsia="MS Mincho"/>
          <w:lang w:eastAsia="ja-JP"/>
        </w:rPr>
        <w:t xml:space="preserve"> </w:t>
      </w:r>
      <w:r w:rsidR="005E47F9">
        <w:rPr>
          <w:rFonts w:eastAsia="MS Mincho"/>
          <w:lang w:eastAsia="ja-JP"/>
        </w:rPr>
        <w:t xml:space="preserve">for the UEs in RRC_INACTIVE with </w:t>
      </w:r>
      <w:r w:rsidR="005E47F9" w:rsidRPr="00D06092">
        <w:rPr>
          <w:rFonts w:eastAsia="MS Mincho"/>
          <w:lang w:eastAsia="ja-JP"/>
        </w:rPr>
        <w:t>infrequent</w:t>
      </w:r>
      <w:r w:rsidR="005E47F9">
        <w:rPr>
          <w:rFonts w:eastAsia="MS Mincho"/>
          <w:lang w:eastAsia="ja-JP"/>
        </w:rPr>
        <w:t xml:space="preserve"> </w:t>
      </w:r>
      <w:r w:rsidR="005E47F9" w:rsidRPr="00D06092">
        <w:rPr>
          <w:rFonts w:eastAsia="MS Mincho"/>
          <w:lang w:eastAsia="ja-JP"/>
        </w:rPr>
        <w:t>data transmission</w:t>
      </w:r>
      <w:r w:rsidR="005E47F9">
        <w:rPr>
          <w:rFonts w:eastAsia="MS Mincho"/>
          <w:lang w:eastAsia="ja-JP"/>
        </w:rPr>
        <w:t xml:space="preserve"> </w:t>
      </w:r>
      <w:r>
        <w:rPr>
          <w:rFonts w:eastAsia="MS Mincho"/>
          <w:lang w:eastAsia="ja-JP"/>
        </w:rPr>
        <w:t>ha</w:t>
      </w:r>
      <w:r w:rsidR="00174F95" w:rsidRPr="00174F95">
        <w:rPr>
          <w:rFonts w:eastAsia="MS Mincho"/>
          <w:lang w:eastAsia="ja-JP"/>
        </w:rPr>
        <w:t>s</w:t>
      </w:r>
      <w:r w:rsidR="009366FE">
        <w:rPr>
          <w:rFonts w:eastAsia="MS Mincho"/>
          <w:lang w:eastAsia="ja-JP"/>
        </w:rPr>
        <w:t xml:space="preserve"> been</w:t>
      </w:r>
      <w:r w:rsidR="005975FE">
        <w:rPr>
          <w:rFonts w:eastAsia="MS Mincho"/>
          <w:lang w:eastAsia="ja-JP"/>
        </w:rPr>
        <w:t xml:space="preserve"> discussed</w:t>
      </w:r>
      <w:r w:rsidR="009366FE">
        <w:rPr>
          <w:rFonts w:eastAsia="MS Mincho"/>
          <w:lang w:eastAsia="ja-JP"/>
        </w:rPr>
        <w:t xml:space="preserve"> </w:t>
      </w:r>
      <w:r w:rsidRPr="007659C2">
        <w:rPr>
          <w:rFonts w:eastAsia="MS Mincho"/>
          <w:lang w:eastAsia="ja-JP"/>
        </w:rPr>
        <w:t>t</w:t>
      </w:r>
      <w:r w:rsidR="00D06092" w:rsidRPr="007659C2">
        <w:rPr>
          <w:rFonts w:eastAsia="MS Mincho"/>
          <w:lang w:eastAsia="ja-JP"/>
        </w:rPr>
        <w:t xml:space="preserve">o avoid </w:t>
      </w:r>
      <w:r w:rsidR="005E47F9" w:rsidRPr="007659C2">
        <w:rPr>
          <w:rFonts w:eastAsia="MS Mincho"/>
          <w:lang w:eastAsia="ja-JP"/>
        </w:rPr>
        <w:t xml:space="preserve">UE’s </w:t>
      </w:r>
      <w:r w:rsidR="00D06092" w:rsidRPr="007659C2">
        <w:rPr>
          <w:rFonts w:eastAsia="MS Mincho"/>
          <w:lang w:eastAsia="ja-JP"/>
        </w:rPr>
        <w:t>unnecessa</w:t>
      </w:r>
      <w:r w:rsidR="002F45A8" w:rsidRPr="007659C2">
        <w:rPr>
          <w:rFonts w:eastAsia="MS Mincho"/>
          <w:lang w:eastAsia="ja-JP"/>
        </w:rPr>
        <w:t>ry power consumption and signal</w:t>
      </w:r>
      <w:r w:rsidR="00D06092" w:rsidRPr="007659C2">
        <w:rPr>
          <w:rFonts w:eastAsia="MS Mincho"/>
          <w:lang w:eastAsia="ja-JP"/>
        </w:rPr>
        <w:t>ing overhead</w:t>
      </w:r>
      <w:r w:rsidR="009C4D06" w:rsidRPr="007659C2">
        <w:rPr>
          <w:rFonts w:eastAsia="MS Mincho"/>
          <w:lang w:eastAsia="ja-JP"/>
        </w:rPr>
        <w:t xml:space="preserve">. </w:t>
      </w:r>
      <w:r w:rsidR="005975FE">
        <w:rPr>
          <w:rFonts w:eastAsia="MS Mincho"/>
          <w:lang w:eastAsia="ja-JP"/>
        </w:rPr>
        <w:t>Regarding RedCap UEs, there are some new issues from RAN2 as following, which is discussed in this contribution</w:t>
      </w:r>
      <w:r w:rsidR="00A753D4" w:rsidRPr="007659C2">
        <w:rPr>
          <w:rFonts w:eastAsiaTheme="minorEastAsia"/>
          <w:lang w:eastAsia="zh-CN"/>
        </w:rPr>
        <w:t>.</w:t>
      </w:r>
    </w:p>
    <w:p w14:paraId="1D204089" w14:textId="2DB8ED7A" w:rsidR="00232BE7" w:rsidRDefault="00A753D4" w:rsidP="00561F63">
      <w:pPr>
        <w:rPr>
          <w:rFonts w:eastAsiaTheme="minorEastAsia"/>
          <w:lang w:eastAsia="zh-CN"/>
        </w:rPr>
      </w:pPr>
      <w:r w:rsidRPr="00BF1CAA">
        <w:rPr>
          <w:rFonts w:ascii="Arial" w:hAnsi="Arial" w:cs="Arial"/>
          <w:noProof/>
          <w:color w:val="000000"/>
          <w:lang w:eastAsia="zh-CN"/>
        </w:rPr>
        <mc:AlternateContent>
          <mc:Choice Requires="wps">
            <w:drawing>
              <wp:inline distT="0" distB="0" distL="0" distR="0" wp14:anchorId="53073625" wp14:editId="229061DE">
                <wp:extent cx="5909310" cy="577850"/>
                <wp:effectExtent l="0" t="0" r="15240" b="127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577850"/>
                        </a:xfrm>
                        <a:prstGeom prst="rect">
                          <a:avLst/>
                        </a:prstGeom>
                        <a:solidFill>
                          <a:srgbClr val="FFFFFF"/>
                        </a:solidFill>
                        <a:ln w="9525">
                          <a:solidFill>
                            <a:srgbClr val="000000"/>
                          </a:solidFill>
                          <a:miter lim="800000"/>
                          <a:headEnd/>
                          <a:tailEnd/>
                        </a:ln>
                      </wps:spPr>
                      <wps:txbx>
                        <w:txbxContent>
                          <w:p w14:paraId="7509BE43" w14:textId="77777777" w:rsidR="005975FE" w:rsidRDefault="005975FE" w:rsidP="005975FE">
                            <w:pPr>
                              <w:ind w:left="993" w:hanging="993"/>
                              <w:rPr>
                                <w:rFonts w:ascii="Arial" w:hAnsi="Arial" w:cs="Arial"/>
                              </w:rPr>
                            </w:pPr>
                            <w:r>
                              <w:rPr>
                                <w:rFonts w:ascii="Arial" w:hAnsi="Arial" w:cs="Arial"/>
                                <w:b/>
                              </w:rPr>
                              <w:t>Question to RAN1:</w:t>
                            </w:r>
                            <w:r>
                              <w:rPr>
                                <w:rFonts w:ascii="Arial" w:hAnsi="Arial" w:cs="Arial"/>
                              </w:rPr>
                              <w:t xml:space="preserve"> </w:t>
                            </w:r>
                            <w:r>
                              <w:rPr>
                                <w:rFonts w:ascii="Arial" w:hAnsi="Arial" w:cs="Arial"/>
                                <w:color w:val="000000"/>
                              </w:rPr>
                              <w:t xml:space="preserve">RAN2 would like RAN1 </w:t>
                            </w:r>
                            <w:r>
                              <w:t>to confirm that the separate BWP in case of REDCAP may still be considered as the initial BWP and SDT resources can hence be configured on this BWP for REDCAP UEs.</w:t>
                            </w:r>
                          </w:p>
                          <w:p w14:paraId="244176B1" w14:textId="4244AB83" w:rsidR="00A17EC2" w:rsidRPr="000F2B1B" w:rsidRDefault="00A17EC2" w:rsidP="000F2B1B">
                            <w:pPr>
                              <w:overflowPunct w:val="0"/>
                              <w:spacing w:after="180"/>
                              <w:ind w:hanging="840"/>
                              <w:contextualSpacing/>
                              <w:textAlignment w:val="baseline"/>
                              <w:rPr>
                                <w:color w:val="000000" w:themeColor="text1"/>
                              </w:rPr>
                            </w:pPr>
                          </w:p>
                        </w:txbxContent>
                      </wps:txbx>
                      <wps:bodyPr rot="0" vert="horz" wrap="square" lIns="91440" tIns="45720" rIns="91440" bIns="45720" anchor="t" anchorCtr="0">
                        <a:noAutofit/>
                      </wps:bodyPr>
                    </wps:wsp>
                  </a:graphicData>
                </a:graphic>
              </wp:inline>
            </w:drawing>
          </mc:Choice>
          <mc:Fallback>
            <w:pict>
              <v:shapetype w14:anchorId="53073625" id="_x0000_t202" coordsize="21600,21600" o:spt="202" path="m,l,21600r21600,l21600,xe">
                <v:stroke joinstyle="miter"/>
                <v:path gradientshapeok="t" o:connecttype="rect"/>
              </v:shapetype>
              <v:shape id="Text Box 2" o:spid="_x0000_s1026" type="#_x0000_t202" style="width:465.3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">
                <v:textbox>
                  <w:txbxContent>
                    <w:p w14:paraId="7509BE43" w14:textId="77777777" w:rsidR="005975FE" w:rsidRDefault="005975FE" w:rsidP="005975FE">
                      <w:pPr>
                        <w:ind w:left="993" w:hanging="993"/>
                        <w:rPr>
                          <w:rFonts w:ascii="Arial" w:hAnsi="Arial" w:cs="Arial"/>
                        </w:rPr>
                      </w:pPr>
                      <w:r>
                        <w:rPr>
                          <w:rFonts w:ascii="Arial" w:hAnsi="Arial" w:cs="Arial"/>
                          <w:b/>
                        </w:rPr>
                        <w:t>Question to RAN1:</w:t>
                      </w:r>
                      <w:r>
                        <w:rPr>
                          <w:rFonts w:ascii="Arial" w:hAnsi="Arial" w:cs="Arial"/>
                        </w:rPr>
                        <w:t xml:space="preserve"> </w:t>
                      </w:r>
                      <w:r>
                        <w:rPr>
                          <w:rFonts w:ascii="Arial" w:hAnsi="Arial" w:cs="Arial"/>
                          <w:color w:val="000000"/>
                        </w:rPr>
                        <w:t xml:space="preserve">RAN2 would like RAN1 </w:t>
                      </w:r>
                      <w:r>
                        <w:t>to confirm that the separate BWP in case of REDCAP may still be considered as the initial BWP and SDT resources can hence be configured on this BWP for REDCAP UEs.</w:t>
                      </w:r>
                    </w:p>
                    <w:p w14:paraId="244176B1" w14:textId="4244AB83" w:rsidR="00A17EC2" w:rsidRPr="000F2B1B" w:rsidRDefault="00A17EC2" w:rsidP="000F2B1B">
                      <w:pPr>
                        <w:overflowPunct w:val="0"/>
                        <w:spacing w:after="180"/>
                        <w:ind w:hanging="840"/>
                        <w:contextualSpacing/>
                        <w:textAlignment w:val="baseline"/>
                        <w:rPr>
                          <w:color w:val="000000" w:themeColor="text1"/>
                        </w:rPr>
                      </w:pPr>
                    </w:p>
                  </w:txbxContent>
                </v:textbox>
                <w10:anchorlock/>
              </v:shape>
            </w:pict>
          </mc:Fallback>
        </mc:AlternateContent>
      </w:r>
    </w:p>
    <w:p w14:paraId="704F1600" w14:textId="539580C7" w:rsidR="00273478" w:rsidRDefault="00273478" w:rsidP="00273478">
      <w:pPr>
        <w:pStyle w:val="1"/>
      </w:pPr>
      <w:r>
        <w:rPr>
          <w:lang w:eastAsia="zh-CN"/>
        </w:rPr>
        <w:t xml:space="preserve">On </w:t>
      </w:r>
      <w:r w:rsidR="002E36A4">
        <w:rPr>
          <w:lang w:eastAsia="zh-CN"/>
        </w:rPr>
        <w:t xml:space="preserve">Separate BWP for RedCap </w:t>
      </w:r>
      <w:r>
        <w:rPr>
          <w:lang w:eastAsia="zh-CN"/>
        </w:rPr>
        <w:t xml:space="preserve"> </w:t>
      </w:r>
    </w:p>
    <w:p w14:paraId="7AC90EF1" w14:textId="761F3970" w:rsidR="00443F0B" w:rsidRPr="00443F0B" w:rsidRDefault="00443F0B" w:rsidP="00443F0B">
      <w:pPr>
        <w:rPr>
          <w:rFonts w:eastAsiaTheme="minorEastAsia"/>
          <w:lang w:eastAsia="zh-CN"/>
        </w:rPr>
      </w:pPr>
      <w:r>
        <w:rPr>
          <w:rFonts w:eastAsiaTheme="minorEastAsia" w:hint="eastAsia"/>
          <w:lang w:eastAsia="zh-CN"/>
        </w:rPr>
        <w:t>T</w:t>
      </w:r>
      <w:r>
        <w:rPr>
          <w:rFonts w:eastAsiaTheme="minorEastAsia"/>
          <w:lang w:eastAsia="zh-CN"/>
        </w:rPr>
        <w:t>he RedCap WI has made the following agreements about initial BWP</w:t>
      </w:r>
      <w:r w:rsidR="001F5ADA">
        <w:rPr>
          <w:rFonts w:eastAsiaTheme="minorEastAsia"/>
          <w:lang w:eastAsia="zh-CN"/>
        </w:rPr>
        <w:t xml:space="preserve"> [</w:t>
      </w:r>
      <w:r w:rsidR="00856B65">
        <w:rPr>
          <w:rFonts w:eastAsiaTheme="minorEastAsia"/>
          <w:lang w:eastAsia="zh-CN"/>
        </w:rPr>
        <w:t>2</w:t>
      </w:r>
      <w:r w:rsidR="001F5ADA">
        <w:rPr>
          <w:rFonts w:eastAsiaTheme="minorEastAsia"/>
          <w:lang w:eastAsia="zh-CN"/>
        </w:rPr>
        <w:t>]</w:t>
      </w:r>
      <w:r>
        <w:rPr>
          <w:rFonts w:eastAsiaTheme="minorEastAsia"/>
          <w:lang w:eastAsia="zh-CN"/>
        </w:rPr>
        <w:t>, in which a separate DL and/or a separate UL initial BWP can be configured separately to non-RedCap UEs for data offloading and avoiding resource segment.</w:t>
      </w:r>
      <w:r w:rsidR="00914C93">
        <w:rPr>
          <w:rFonts w:eastAsiaTheme="minorEastAsia"/>
          <w:lang w:eastAsia="zh-CN"/>
        </w:rPr>
        <w:t xml:space="preserve"> The legacy RACH resource for RedCap UEs can be configured on the separate UL BWP. </w:t>
      </w:r>
    </w:p>
    <w:p w14:paraId="3BA62841" w14:textId="77777777" w:rsidR="00443F0B" w:rsidRPr="00442E0E" w:rsidRDefault="00443F0B" w:rsidP="00443F0B">
      <w:pPr>
        <w:shd w:val="clear" w:color="auto" w:fill="FFFFFF"/>
        <w:spacing w:line="231" w:lineRule="atLeast"/>
        <w:rPr>
          <w:rFonts w:eastAsia="Microsoft YaHei UI"/>
          <w:color w:val="000000"/>
          <w:szCs w:val="20"/>
          <w:highlight w:val="green"/>
          <w:lang w:eastAsia="zh-CN"/>
        </w:rPr>
      </w:pPr>
      <w:r w:rsidRPr="00442E0E">
        <w:rPr>
          <w:rFonts w:eastAsia="Microsoft YaHei UI"/>
          <w:color w:val="000000"/>
          <w:szCs w:val="20"/>
          <w:highlight w:val="green"/>
          <w:lang w:eastAsia="zh-CN"/>
        </w:rPr>
        <w:t>Agreement:</w:t>
      </w:r>
      <w:r w:rsidRPr="00031F4E">
        <w:rPr>
          <w:rFonts w:eastAsia="Microsoft YaHei UI"/>
          <w:color w:val="000000"/>
          <w:szCs w:val="20"/>
          <w:lang w:eastAsia="zh-CN"/>
        </w:rPr>
        <w:t xml:space="preserve"> </w:t>
      </w:r>
      <w:r>
        <w:rPr>
          <w:rFonts w:cs="Times"/>
          <w:color w:val="FF0000"/>
          <w:szCs w:val="20"/>
        </w:rPr>
        <w:t>[38.213, 38.331]</w:t>
      </w:r>
    </w:p>
    <w:p w14:paraId="70632A50" w14:textId="77777777" w:rsidR="00443F0B" w:rsidRPr="00442E0E" w:rsidRDefault="00443F0B" w:rsidP="00443F0B">
      <w:pPr>
        <w:numPr>
          <w:ilvl w:val="0"/>
          <w:numId w:val="44"/>
        </w:numPr>
        <w:autoSpaceDE/>
        <w:adjustRightInd/>
        <w:snapToGrid/>
        <w:spacing w:after="0" w:line="252" w:lineRule="auto"/>
        <w:jc w:val="left"/>
      </w:pPr>
      <w:r w:rsidRPr="00442E0E">
        <w:t xml:space="preserve">For both FR1 and FR2, for a cell that allows a RedCap UE to access, network can configure a </w:t>
      </w:r>
      <w:r w:rsidRPr="00443F0B">
        <w:rPr>
          <w:highlight w:val="yellow"/>
        </w:rPr>
        <w:t>separate initial DL BWP</w:t>
      </w:r>
      <w:r w:rsidRPr="00442E0E">
        <w:t xml:space="preserve"> for RedCap UEs in SIB. At least the case when the separate initial DL BWP includes CD-SSB and the entire CORESET#0 is supported</w:t>
      </w:r>
    </w:p>
    <w:p w14:paraId="275B4410" w14:textId="77777777" w:rsidR="00443F0B" w:rsidRPr="00442E0E" w:rsidRDefault="00443F0B" w:rsidP="00443F0B">
      <w:pPr>
        <w:numPr>
          <w:ilvl w:val="1"/>
          <w:numId w:val="44"/>
        </w:numPr>
        <w:autoSpaceDE/>
        <w:adjustRightInd/>
        <w:snapToGrid/>
        <w:spacing w:after="0" w:line="252" w:lineRule="auto"/>
        <w:jc w:val="left"/>
      </w:pPr>
      <w:r w:rsidRPr="00442E0E">
        <w:t>It can be used in idle/inactive mode (including paging) and during and after initial access, when applicable</w:t>
      </w:r>
    </w:p>
    <w:p w14:paraId="734EDD2C" w14:textId="77777777" w:rsidR="00443F0B" w:rsidRPr="00442E0E" w:rsidRDefault="00443F0B" w:rsidP="00443F0B">
      <w:pPr>
        <w:numPr>
          <w:ilvl w:val="1"/>
          <w:numId w:val="44"/>
        </w:numPr>
        <w:autoSpaceDE/>
        <w:adjustRightInd/>
        <w:snapToGrid/>
        <w:spacing w:after="0" w:line="252" w:lineRule="auto"/>
        <w:jc w:val="left"/>
      </w:pPr>
      <w:r w:rsidRPr="00442E0E">
        <w:t>It is no wider than the maximum RedCap UE bandwidth.</w:t>
      </w:r>
    </w:p>
    <w:p w14:paraId="3387C623" w14:textId="77777777" w:rsidR="00443F0B" w:rsidRPr="00442E0E" w:rsidRDefault="00443F0B" w:rsidP="00443F0B">
      <w:pPr>
        <w:numPr>
          <w:ilvl w:val="1"/>
          <w:numId w:val="44"/>
        </w:numPr>
        <w:autoSpaceDE/>
        <w:adjustRightInd/>
        <w:snapToGrid/>
        <w:spacing w:after="0" w:line="252" w:lineRule="auto"/>
        <w:jc w:val="left"/>
      </w:pPr>
      <w:r w:rsidRPr="00442E0E">
        <w:t>This applies to both TDD and FDD (including FD FDD and HD FDD) cases.</w:t>
      </w:r>
    </w:p>
    <w:p w14:paraId="35D21039" w14:textId="77777777" w:rsidR="00443F0B" w:rsidRPr="00BF236D" w:rsidRDefault="00443F0B" w:rsidP="00443F0B">
      <w:pPr>
        <w:rPr>
          <w:highlight w:val="green"/>
        </w:rPr>
      </w:pPr>
      <w:r w:rsidRPr="00BF236D">
        <w:rPr>
          <w:highlight w:val="green"/>
        </w:rPr>
        <w:t>Agreement</w:t>
      </w:r>
      <w:r>
        <w:rPr>
          <w:highlight w:val="green"/>
        </w:rPr>
        <w:t>:</w:t>
      </w:r>
      <w:r>
        <w:rPr>
          <w:rFonts w:cs="Times"/>
          <w:color w:val="FF0000"/>
          <w:szCs w:val="20"/>
        </w:rPr>
        <w:t xml:space="preserve"> [38.213, 38.331]</w:t>
      </w:r>
    </w:p>
    <w:p w14:paraId="56C5215D" w14:textId="77777777" w:rsidR="00443F0B" w:rsidRPr="00BF236D" w:rsidRDefault="00443F0B" w:rsidP="00443F0B">
      <w:pPr>
        <w:numPr>
          <w:ilvl w:val="0"/>
          <w:numId w:val="43"/>
        </w:numPr>
        <w:autoSpaceDE/>
        <w:adjustRightInd/>
        <w:snapToGrid/>
        <w:spacing w:after="0" w:line="252" w:lineRule="auto"/>
        <w:contextualSpacing/>
        <w:jc w:val="left"/>
        <w:rPr>
          <w:szCs w:val="20"/>
        </w:rPr>
      </w:pPr>
      <w:r w:rsidRPr="00BF236D">
        <w:rPr>
          <w:szCs w:val="20"/>
        </w:rPr>
        <w:t xml:space="preserve">For a cell that allows a RedCap UE to access, network can configure </w:t>
      </w:r>
      <w:r w:rsidRPr="00443F0B">
        <w:rPr>
          <w:szCs w:val="20"/>
          <w:highlight w:val="yellow"/>
        </w:rPr>
        <w:t>a separate initial UL BWP</w:t>
      </w:r>
      <w:r w:rsidRPr="00BF236D">
        <w:rPr>
          <w:szCs w:val="20"/>
        </w:rPr>
        <w:t xml:space="preserve"> for RedCap UEs in SIB</w:t>
      </w:r>
    </w:p>
    <w:p w14:paraId="639DD1A3" w14:textId="77777777" w:rsidR="00443F0B" w:rsidRPr="00BF236D" w:rsidRDefault="00443F0B" w:rsidP="00443F0B">
      <w:pPr>
        <w:numPr>
          <w:ilvl w:val="1"/>
          <w:numId w:val="43"/>
        </w:numPr>
        <w:autoSpaceDE/>
        <w:adjustRightInd/>
        <w:snapToGrid/>
        <w:spacing w:after="0" w:line="252" w:lineRule="auto"/>
        <w:contextualSpacing/>
        <w:jc w:val="left"/>
      </w:pPr>
      <w:r w:rsidRPr="00BF236D">
        <w:t>It can be used both during and after initial access.</w:t>
      </w:r>
    </w:p>
    <w:p w14:paraId="388046C9" w14:textId="77777777" w:rsidR="00443F0B" w:rsidRPr="00BF236D" w:rsidRDefault="00443F0B" w:rsidP="00443F0B">
      <w:pPr>
        <w:numPr>
          <w:ilvl w:val="1"/>
          <w:numId w:val="43"/>
        </w:numPr>
        <w:autoSpaceDE/>
        <w:adjustRightInd/>
        <w:snapToGrid/>
        <w:spacing w:after="0" w:line="252" w:lineRule="auto"/>
        <w:contextualSpacing/>
        <w:jc w:val="left"/>
      </w:pPr>
      <w:r w:rsidRPr="00BF236D">
        <w:t>It is no wider than the maximum RedCap UE bandwidth.</w:t>
      </w:r>
    </w:p>
    <w:p w14:paraId="2C286E6E" w14:textId="77777777" w:rsidR="00443F0B" w:rsidRPr="00BF236D" w:rsidRDefault="00443F0B" w:rsidP="00443F0B">
      <w:pPr>
        <w:numPr>
          <w:ilvl w:val="1"/>
          <w:numId w:val="43"/>
        </w:numPr>
        <w:autoSpaceDE/>
        <w:adjustRightInd/>
        <w:snapToGrid/>
        <w:spacing w:after="0" w:line="252" w:lineRule="auto"/>
        <w:contextualSpacing/>
        <w:jc w:val="left"/>
      </w:pPr>
      <w:r w:rsidRPr="00BF236D">
        <w:t>It is always configured if the initial UL BWP for non-RedCap UEs is wider than the maximum RedCap UE bandwidth</w:t>
      </w:r>
    </w:p>
    <w:p w14:paraId="26212A89" w14:textId="77777777" w:rsidR="00443F0B" w:rsidRDefault="00443F0B" w:rsidP="00443F0B">
      <w:pPr>
        <w:numPr>
          <w:ilvl w:val="1"/>
          <w:numId w:val="43"/>
        </w:numPr>
        <w:autoSpaceDE/>
        <w:adjustRightInd/>
        <w:snapToGrid/>
        <w:spacing w:after="0" w:line="252" w:lineRule="auto"/>
        <w:contextualSpacing/>
        <w:jc w:val="left"/>
      </w:pPr>
      <w:r w:rsidRPr="00BF236D">
        <w:t>This applies to both TDD and FDD (including FD FDD and HD FDD) cases</w:t>
      </w:r>
    </w:p>
    <w:p w14:paraId="02738F43" w14:textId="77777777" w:rsidR="00443F0B" w:rsidRDefault="00443F0B" w:rsidP="00572771">
      <w:pPr>
        <w:rPr>
          <w:noProof/>
          <w:lang w:val="en-GB" w:eastAsia="zh-CN"/>
        </w:rPr>
      </w:pPr>
    </w:p>
    <w:p w14:paraId="4A25F91F" w14:textId="6F517BAE" w:rsidR="007C4095" w:rsidRDefault="007C4095" w:rsidP="00572771">
      <w:pPr>
        <w:rPr>
          <w:noProof/>
          <w:lang w:val="en-GB" w:eastAsia="zh-CN"/>
        </w:rPr>
      </w:pPr>
      <w:r>
        <w:rPr>
          <w:noProof/>
          <w:lang w:val="en-GB" w:eastAsia="zh-CN"/>
        </w:rPr>
        <w:t>For easy understanding,</w:t>
      </w:r>
      <w:r w:rsidR="008B7EFB">
        <w:rPr>
          <w:noProof/>
          <w:lang w:val="en-GB" w:eastAsia="zh-CN"/>
        </w:rPr>
        <w:t xml:space="preserve"> all the “UE” in</w:t>
      </w:r>
      <w:r>
        <w:rPr>
          <w:noProof/>
          <w:lang w:val="en-GB" w:eastAsia="zh-CN"/>
        </w:rPr>
        <w:t xml:space="preserve"> the following discussion </w:t>
      </w:r>
      <w:r w:rsidR="008B7EFB">
        <w:rPr>
          <w:noProof/>
          <w:lang w:val="en-GB" w:eastAsia="zh-CN"/>
        </w:rPr>
        <w:t>means</w:t>
      </w:r>
      <w:r>
        <w:rPr>
          <w:noProof/>
          <w:lang w:val="en-GB" w:eastAsia="zh-CN"/>
        </w:rPr>
        <w:t xml:space="preserve"> the RedCap UEs</w:t>
      </w:r>
      <w:r w:rsidR="008B7EFB">
        <w:rPr>
          <w:noProof/>
          <w:lang w:val="en-GB" w:eastAsia="zh-CN"/>
        </w:rPr>
        <w:t>, and all the resources are configured for RedCap UEs in default</w:t>
      </w:r>
      <w:r>
        <w:rPr>
          <w:noProof/>
          <w:lang w:val="en-GB" w:eastAsia="zh-CN"/>
        </w:rPr>
        <w:t xml:space="preserve">. </w:t>
      </w:r>
    </w:p>
    <w:p w14:paraId="79EAD4C8" w14:textId="3782175B" w:rsidR="0056476A" w:rsidRPr="007C4095" w:rsidRDefault="00914C93" w:rsidP="00572771">
      <w:pPr>
        <w:rPr>
          <w:noProof/>
          <w:lang w:val="en-GB" w:eastAsia="zh-CN"/>
        </w:rPr>
      </w:pPr>
      <w:r>
        <w:rPr>
          <w:rFonts w:hint="eastAsia"/>
          <w:noProof/>
          <w:lang w:val="en-GB" w:eastAsia="zh-CN"/>
        </w:rPr>
        <w:t>R</w:t>
      </w:r>
      <w:r>
        <w:rPr>
          <w:noProof/>
          <w:lang w:val="en-GB" w:eastAsia="zh-CN"/>
        </w:rPr>
        <w:t>egarding RA-SDT, the physical layer procedure is no difference to legacy</w:t>
      </w:r>
      <w:r w:rsidR="008B7EFB">
        <w:rPr>
          <w:noProof/>
          <w:lang w:val="en-GB" w:eastAsia="zh-CN"/>
        </w:rPr>
        <w:t xml:space="preserve"> non-SDT</w:t>
      </w:r>
      <w:r>
        <w:rPr>
          <w:noProof/>
          <w:lang w:val="en-GB" w:eastAsia="zh-CN"/>
        </w:rPr>
        <w:t xml:space="preserve"> RACH procedure, including both 4-step and 2-step RA-SDT. In other words, if the RACH resource is configured on the separate UL iBWP, the RA-SDT resource (PRACH and PUSCH occasions) can be also configured on the separate UL iBWP, no matter the RO are shared or separate for </w:t>
      </w:r>
      <w:r w:rsidR="008B7EFB">
        <w:rPr>
          <w:noProof/>
          <w:lang w:val="en-GB" w:eastAsia="zh-CN"/>
        </w:rPr>
        <w:t xml:space="preserve">legacy RACH </w:t>
      </w:r>
      <w:r>
        <w:rPr>
          <w:noProof/>
          <w:lang w:val="en-GB" w:eastAsia="zh-CN"/>
        </w:rPr>
        <w:t xml:space="preserve">and </w:t>
      </w:r>
      <w:r w:rsidR="008B7EFB">
        <w:rPr>
          <w:noProof/>
          <w:lang w:val="en-GB" w:eastAsia="zh-CN"/>
        </w:rPr>
        <w:t>RA-</w:t>
      </w:r>
      <w:r>
        <w:rPr>
          <w:noProof/>
          <w:lang w:val="en-GB" w:eastAsia="zh-CN"/>
        </w:rPr>
        <w:t xml:space="preserve">SDT. </w:t>
      </w:r>
      <w:r w:rsidR="007C4095">
        <w:rPr>
          <w:noProof/>
          <w:lang w:val="en-GB" w:eastAsia="zh-CN"/>
        </w:rPr>
        <w:t>T</w:t>
      </w:r>
      <w:r>
        <w:rPr>
          <w:noProof/>
          <w:lang w:val="en-GB" w:eastAsia="zh-CN"/>
        </w:rPr>
        <w:t>he corresponding DL re</w:t>
      </w:r>
      <w:r w:rsidR="007C4095">
        <w:rPr>
          <w:noProof/>
          <w:lang w:val="en-GB" w:eastAsia="zh-CN"/>
        </w:rPr>
        <w:t>source should</w:t>
      </w:r>
      <w:r>
        <w:rPr>
          <w:noProof/>
          <w:lang w:val="en-GB" w:eastAsia="zh-CN"/>
        </w:rPr>
        <w:t xml:space="preserve"> b</w:t>
      </w:r>
      <w:r w:rsidR="007C4095">
        <w:rPr>
          <w:noProof/>
          <w:lang w:val="en-GB" w:eastAsia="zh-CN"/>
        </w:rPr>
        <w:t>e also</w:t>
      </w:r>
      <w:r>
        <w:rPr>
          <w:noProof/>
          <w:lang w:val="en-GB" w:eastAsia="zh-CN"/>
        </w:rPr>
        <w:t xml:space="preserve"> configured on the DL iBWP with legacy initial access procedure</w:t>
      </w:r>
      <w:r w:rsidR="007C4095">
        <w:rPr>
          <w:noProof/>
          <w:lang w:val="en-GB" w:eastAsia="zh-CN"/>
        </w:rPr>
        <w:t xml:space="preserve">, </w:t>
      </w:r>
      <w:r w:rsidR="000B1DF4">
        <w:rPr>
          <w:noProof/>
          <w:lang w:val="en-GB" w:eastAsia="zh-CN"/>
        </w:rPr>
        <w:t>with</w:t>
      </w:r>
      <w:r w:rsidR="007C4095">
        <w:rPr>
          <w:noProof/>
          <w:lang w:val="en-GB" w:eastAsia="zh-CN"/>
        </w:rPr>
        <w:t xml:space="preserve"> the SDT-specific search space </w:t>
      </w:r>
      <w:r w:rsidR="000B1DF4">
        <w:rPr>
          <w:noProof/>
          <w:lang w:val="en-GB" w:eastAsia="zh-CN"/>
        </w:rPr>
        <w:t>as</w:t>
      </w:r>
      <w:r w:rsidR="007C4095">
        <w:rPr>
          <w:noProof/>
          <w:lang w:val="en-GB" w:eastAsia="zh-CN"/>
        </w:rPr>
        <w:t xml:space="preserve"> agreed</w:t>
      </w:r>
      <w:r>
        <w:rPr>
          <w:noProof/>
          <w:lang w:val="en-GB" w:eastAsia="zh-CN"/>
        </w:rPr>
        <w:t>.</w:t>
      </w:r>
      <w:r w:rsidR="007C4095">
        <w:rPr>
          <w:noProof/>
          <w:lang w:val="en-GB" w:eastAsia="zh-CN"/>
        </w:rPr>
        <w:t xml:space="preserve"> </w:t>
      </w:r>
      <w:r w:rsidR="000B1DF4">
        <w:rPr>
          <w:noProof/>
          <w:lang w:val="en-GB" w:eastAsia="zh-CN"/>
        </w:rPr>
        <w:t xml:space="preserve">The </w:t>
      </w:r>
      <w:r w:rsidR="007C4095">
        <w:rPr>
          <w:noProof/>
          <w:lang w:val="en-GB" w:eastAsia="zh-CN"/>
        </w:rPr>
        <w:t>CORESET#0</w:t>
      </w:r>
      <w:r w:rsidR="008D69F0">
        <w:rPr>
          <w:noProof/>
          <w:lang w:val="en-GB" w:eastAsia="zh-CN"/>
        </w:rPr>
        <w:t xml:space="preserve"> </w:t>
      </w:r>
      <w:r w:rsidR="000B1DF4">
        <w:rPr>
          <w:noProof/>
          <w:lang w:val="en-GB" w:eastAsia="zh-CN"/>
        </w:rPr>
        <w:t xml:space="preserve">and/or the CORESET for RA purpose can be used per RedCap UE in this case, </w:t>
      </w:r>
      <w:r w:rsidR="008D69F0">
        <w:rPr>
          <w:noProof/>
          <w:lang w:val="en-GB" w:eastAsia="zh-CN"/>
        </w:rPr>
        <w:t>when the</w:t>
      </w:r>
      <w:r w:rsidR="000B1DF4">
        <w:rPr>
          <w:noProof/>
          <w:lang w:val="en-GB" w:eastAsia="zh-CN"/>
        </w:rPr>
        <w:t xml:space="preserve"> legacy MIB-configured</w:t>
      </w:r>
      <w:r w:rsidR="008D69F0">
        <w:rPr>
          <w:noProof/>
          <w:lang w:val="en-GB" w:eastAsia="zh-CN"/>
        </w:rPr>
        <w:t xml:space="preserve"> CORESET#0 is </w:t>
      </w:r>
      <w:r w:rsidR="000B1DF4">
        <w:rPr>
          <w:noProof/>
          <w:lang w:val="en-GB" w:eastAsia="zh-CN"/>
        </w:rPr>
        <w:t xml:space="preserve">used as the initial DL BWP or other CORESET is </w:t>
      </w:r>
      <w:r w:rsidR="008D69F0">
        <w:rPr>
          <w:noProof/>
          <w:lang w:val="en-GB" w:eastAsia="zh-CN"/>
        </w:rPr>
        <w:t xml:space="preserve">configured on </w:t>
      </w:r>
      <w:r w:rsidR="000B1DF4">
        <w:rPr>
          <w:noProof/>
          <w:lang w:val="en-GB" w:eastAsia="zh-CN"/>
        </w:rPr>
        <w:t xml:space="preserve">a separate </w:t>
      </w:r>
      <w:r w:rsidR="008D69F0">
        <w:rPr>
          <w:noProof/>
          <w:lang w:val="en-GB" w:eastAsia="zh-CN"/>
        </w:rPr>
        <w:t>initial DL BWP</w:t>
      </w:r>
      <w:r w:rsidR="007C4095">
        <w:rPr>
          <w:noProof/>
          <w:lang w:val="en-GB" w:eastAsia="zh-CN"/>
        </w:rPr>
        <w:t>.</w:t>
      </w:r>
    </w:p>
    <w:p w14:paraId="6030C151" w14:textId="2649BA3B" w:rsidR="00572771" w:rsidRPr="0078741B" w:rsidRDefault="007C4095" w:rsidP="00572771">
      <w:pPr>
        <w:rPr>
          <w:bCs/>
          <w:i/>
          <w:lang w:eastAsia="zh-CN"/>
        </w:rPr>
      </w:pPr>
      <w:r>
        <w:rPr>
          <w:b/>
          <w:bCs/>
          <w:i/>
          <w:lang w:eastAsia="zh-CN"/>
        </w:rPr>
        <w:lastRenderedPageBreak/>
        <w:t>Observation</w:t>
      </w:r>
      <w:r w:rsidR="00572771" w:rsidRPr="004B208B">
        <w:rPr>
          <w:b/>
          <w:bCs/>
          <w:i/>
          <w:lang w:eastAsia="zh-CN"/>
        </w:rPr>
        <w:t xml:space="preserve"> </w:t>
      </w:r>
      <w:r w:rsidR="00B36F96">
        <w:rPr>
          <w:b/>
          <w:bCs/>
          <w:i/>
          <w:lang w:eastAsia="zh-CN"/>
        </w:rPr>
        <w:t>1</w:t>
      </w:r>
      <w:r w:rsidR="00572771" w:rsidRPr="004B208B">
        <w:rPr>
          <w:b/>
          <w:bCs/>
          <w:i/>
          <w:lang w:eastAsia="zh-CN"/>
        </w:rPr>
        <w:t>:</w:t>
      </w:r>
      <w:r w:rsidR="00572771" w:rsidRPr="001C6D9E">
        <w:rPr>
          <w:bCs/>
          <w:i/>
          <w:lang w:eastAsia="zh-CN"/>
        </w:rPr>
        <w:t xml:space="preserve"> </w:t>
      </w:r>
      <w:r>
        <w:rPr>
          <w:bCs/>
          <w:i/>
          <w:lang w:eastAsia="zh-CN"/>
        </w:rPr>
        <w:t xml:space="preserve">For RA-SDT, </w:t>
      </w:r>
      <w:r w:rsidR="000B1DF4">
        <w:rPr>
          <w:bCs/>
          <w:i/>
          <w:lang w:eastAsia="zh-CN"/>
        </w:rPr>
        <w:t xml:space="preserve">it is </w:t>
      </w:r>
      <w:r w:rsidR="008B7EFB">
        <w:rPr>
          <w:bCs/>
          <w:i/>
          <w:lang w:eastAsia="zh-CN"/>
        </w:rPr>
        <w:t>feasible</w:t>
      </w:r>
      <w:r w:rsidR="000B1DF4">
        <w:rPr>
          <w:bCs/>
          <w:i/>
          <w:lang w:eastAsia="zh-CN"/>
        </w:rPr>
        <w:t xml:space="preserve"> already</w:t>
      </w:r>
      <w:r>
        <w:rPr>
          <w:bCs/>
          <w:i/>
          <w:lang w:eastAsia="zh-CN"/>
        </w:rPr>
        <w:t xml:space="preserve"> to configure the</w:t>
      </w:r>
      <w:r w:rsidRPr="007C4095">
        <w:t xml:space="preserve"> </w:t>
      </w:r>
      <w:r w:rsidRPr="007C4095">
        <w:rPr>
          <w:bCs/>
          <w:i/>
          <w:lang w:eastAsia="zh-CN"/>
        </w:rPr>
        <w:t xml:space="preserve">PRACH and PUSCH occasions </w:t>
      </w:r>
      <w:r>
        <w:rPr>
          <w:bCs/>
          <w:i/>
          <w:lang w:eastAsia="zh-CN"/>
        </w:rPr>
        <w:t>on separate initial UL BWP</w:t>
      </w:r>
      <w:r w:rsidR="00572771">
        <w:rPr>
          <w:bCs/>
          <w:i/>
          <w:lang w:eastAsia="zh-CN"/>
        </w:rPr>
        <w:t>.</w:t>
      </w:r>
      <w:r w:rsidR="001337A2">
        <w:rPr>
          <w:bCs/>
          <w:i/>
          <w:lang w:eastAsia="zh-CN"/>
        </w:rPr>
        <w:t xml:space="preserve"> The</w:t>
      </w:r>
      <w:r w:rsidR="001337A2" w:rsidRPr="001337A2">
        <w:rPr>
          <w:bCs/>
          <w:i/>
          <w:lang w:eastAsia="zh-CN"/>
        </w:rPr>
        <w:t xml:space="preserve"> </w:t>
      </w:r>
      <w:r w:rsidR="000B1DF4">
        <w:rPr>
          <w:bCs/>
          <w:i/>
          <w:lang w:eastAsia="zh-CN"/>
        </w:rPr>
        <w:t>CORESET for RA purpose is also configurable/available already</w:t>
      </w:r>
      <w:r w:rsidR="001337A2">
        <w:rPr>
          <w:bCs/>
          <w:i/>
          <w:lang w:eastAsia="zh-CN"/>
        </w:rPr>
        <w:t>.</w:t>
      </w:r>
    </w:p>
    <w:p w14:paraId="456080B8" w14:textId="23B2BDAE" w:rsidR="0090098E" w:rsidRDefault="008D69F0" w:rsidP="0090098E">
      <w:pPr>
        <w:rPr>
          <w:rFonts w:eastAsiaTheme="minorEastAsia"/>
          <w:i/>
          <w:lang w:eastAsia="zh-CN"/>
        </w:rPr>
      </w:pPr>
      <w:r>
        <w:rPr>
          <w:rFonts w:hint="eastAsia"/>
          <w:noProof/>
          <w:lang w:val="en-GB" w:eastAsia="zh-CN"/>
        </w:rPr>
        <w:t>R</w:t>
      </w:r>
      <w:r>
        <w:rPr>
          <w:noProof/>
          <w:lang w:val="en-GB" w:eastAsia="zh-CN"/>
        </w:rPr>
        <w:t xml:space="preserve">egarding CG-SDT, although </w:t>
      </w:r>
      <w:r w:rsidRPr="008D69F0">
        <w:rPr>
          <w:noProof/>
          <w:lang w:val="en-GB" w:eastAsia="zh-CN"/>
        </w:rPr>
        <w:t>RAN1 cannot reach a consensus on whether to confirm RAN2 agreement that CG-SDT resource can be</w:t>
      </w:r>
      <w:r>
        <w:rPr>
          <w:noProof/>
          <w:lang w:val="en-GB" w:eastAsia="zh-CN"/>
        </w:rPr>
        <w:t xml:space="preserve"> configured on separate SDT BWP until RAN1#107-e, </w:t>
      </w:r>
      <w:r w:rsidR="000B1DF4">
        <w:rPr>
          <w:noProof/>
          <w:lang w:val="en-GB" w:eastAsia="zh-CN"/>
        </w:rPr>
        <w:t xml:space="preserve">with more understanging from RAN1 perspecitve, </w:t>
      </w:r>
      <w:r w:rsidR="008B7EFB">
        <w:rPr>
          <w:noProof/>
          <w:lang w:val="en-GB" w:eastAsia="zh-CN"/>
        </w:rPr>
        <w:t xml:space="preserve">configuring </w:t>
      </w:r>
      <w:r w:rsidR="000B1DF4">
        <w:rPr>
          <w:noProof/>
          <w:lang w:val="en-GB" w:eastAsia="zh-CN"/>
        </w:rPr>
        <w:t xml:space="preserve">PUSCH </w:t>
      </w:r>
      <w:r w:rsidR="008B7EFB">
        <w:rPr>
          <w:noProof/>
          <w:lang w:val="en-GB" w:eastAsia="zh-CN"/>
        </w:rPr>
        <w:t xml:space="preserve">on the separate iBWP </w:t>
      </w:r>
      <w:r w:rsidR="000B1DF4">
        <w:rPr>
          <w:noProof/>
          <w:lang w:val="en-GB" w:eastAsia="zh-CN"/>
        </w:rPr>
        <w:t xml:space="preserve">is possible if there is no frequent traffic on that UL </w:t>
      </w:r>
      <w:r w:rsidR="008B7EFB">
        <w:rPr>
          <w:noProof/>
          <w:lang w:val="en-GB" w:eastAsia="zh-CN"/>
        </w:rPr>
        <w:t>i</w:t>
      </w:r>
      <w:r w:rsidR="000B1DF4">
        <w:rPr>
          <w:noProof/>
          <w:lang w:val="en-GB" w:eastAsia="zh-CN"/>
        </w:rPr>
        <w:t xml:space="preserve">BWP such that significant RF retuning is not needed for a UE on a BWP in INACTIVE state. </w:t>
      </w:r>
    </w:p>
    <w:p w14:paraId="44B2E0F3" w14:textId="6B25EC16" w:rsidR="00FD2EBC" w:rsidRPr="0078741B" w:rsidRDefault="00FD2EBC" w:rsidP="00FD2EBC">
      <w:pPr>
        <w:rPr>
          <w:bCs/>
          <w:i/>
          <w:lang w:eastAsia="zh-CN"/>
        </w:rPr>
      </w:pPr>
      <w:r>
        <w:rPr>
          <w:b/>
          <w:bCs/>
          <w:i/>
          <w:lang w:eastAsia="zh-CN"/>
        </w:rPr>
        <w:t>Observation</w:t>
      </w:r>
      <w:r w:rsidRPr="004B208B">
        <w:rPr>
          <w:b/>
          <w:bCs/>
          <w:i/>
          <w:lang w:eastAsia="zh-CN"/>
        </w:rPr>
        <w:t xml:space="preserve"> </w:t>
      </w:r>
      <w:r>
        <w:rPr>
          <w:b/>
          <w:bCs/>
          <w:i/>
          <w:lang w:eastAsia="zh-CN"/>
        </w:rPr>
        <w:t>2</w:t>
      </w:r>
      <w:r w:rsidRPr="004B208B">
        <w:rPr>
          <w:b/>
          <w:bCs/>
          <w:i/>
          <w:lang w:eastAsia="zh-CN"/>
        </w:rPr>
        <w:t>:</w:t>
      </w:r>
      <w:r w:rsidRPr="001C6D9E">
        <w:rPr>
          <w:bCs/>
          <w:i/>
          <w:lang w:eastAsia="zh-CN"/>
        </w:rPr>
        <w:t xml:space="preserve"> </w:t>
      </w:r>
      <w:r>
        <w:rPr>
          <w:bCs/>
          <w:i/>
          <w:lang w:eastAsia="zh-CN"/>
        </w:rPr>
        <w:t xml:space="preserve">For CG-SDT, the </w:t>
      </w:r>
      <w:r w:rsidRPr="00FD2EBC">
        <w:rPr>
          <w:bCs/>
          <w:i/>
          <w:lang w:eastAsia="zh-CN"/>
        </w:rPr>
        <w:t xml:space="preserve">CG PUSCH configuration can </w:t>
      </w:r>
      <w:r w:rsidR="000B1DF4">
        <w:rPr>
          <w:bCs/>
          <w:i/>
          <w:lang w:eastAsia="zh-CN"/>
        </w:rPr>
        <w:t>also be</w:t>
      </w:r>
      <w:r w:rsidRPr="00FD2EBC">
        <w:rPr>
          <w:bCs/>
          <w:i/>
          <w:lang w:eastAsia="zh-CN"/>
        </w:rPr>
        <w:t xml:space="preserve"> configured on</w:t>
      </w:r>
      <w:r w:rsidR="000B1DF4">
        <w:rPr>
          <w:bCs/>
          <w:i/>
          <w:lang w:eastAsia="zh-CN"/>
        </w:rPr>
        <w:t xml:space="preserve"> the</w:t>
      </w:r>
      <w:r w:rsidRPr="00FD2EBC">
        <w:rPr>
          <w:bCs/>
          <w:i/>
          <w:lang w:eastAsia="zh-CN"/>
        </w:rPr>
        <w:t xml:space="preserve"> separate initial UL BWP</w:t>
      </w:r>
      <w:r>
        <w:rPr>
          <w:bCs/>
          <w:i/>
          <w:lang w:eastAsia="zh-CN"/>
        </w:rPr>
        <w:t xml:space="preserve">. </w:t>
      </w:r>
    </w:p>
    <w:p w14:paraId="01FFC574" w14:textId="0E6A0200" w:rsidR="00642C7E" w:rsidRPr="00642C7E" w:rsidRDefault="00642C7E" w:rsidP="00642C7E">
      <w:pPr>
        <w:rPr>
          <w:bCs/>
          <w:i/>
          <w:lang w:eastAsia="zh-CN"/>
        </w:rPr>
      </w:pPr>
      <w:r w:rsidRPr="004B208B">
        <w:rPr>
          <w:b/>
          <w:bCs/>
          <w:i/>
          <w:lang w:eastAsia="zh-CN"/>
        </w:rPr>
        <w:t xml:space="preserve">Proposal </w:t>
      </w:r>
      <w:r>
        <w:rPr>
          <w:b/>
          <w:bCs/>
          <w:i/>
          <w:lang w:eastAsia="zh-CN"/>
        </w:rPr>
        <w:t>1</w:t>
      </w:r>
      <w:r w:rsidRPr="004B208B">
        <w:rPr>
          <w:b/>
          <w:bCs/>
          <w:i/>
          <w:lang w:eastAsia="zh-CN"/>
        </w:rPr>
        <w:t>:</w:t>
      </w:r>
      <w:r>
        <w:rPr>
          <w:b/>
          <w:bCs/>
          <w:i/>
          <w:lang w:eastAsia="zh-CN"/>
        </w:rPr>
        <w:t xml:space="preserve"> </w:t>
      </w:r>
      <w:r w:rsidRPr="00642C7E">
        <w:rPr>
          <w:bCs/>
          <w:i/>
          <w:lang w:eastAsia="zh-CN"/>
        </w:rPr>
        <w:t>RAN1 confirm</w:t>
      </w:r>
      <w:r>
        <w:rPr>
          <w:bCs/>
          <w:i/>
          <w:lang w:eastAsia="zh-CN"/>
        </w:rPr>
        <w:t>s</w:t>
      </w:r>
      <w:r w:rsidRPr="00642C7E">
        <w:rPr>
          <w:bCs/>
          <w:i/>
          <w:lang w:eastAsia="zh-CN"/>
        </w:rPr>
        <w:t xml:space="preserve"> that the separate BWP in case of </w:t>
      </w:r>
      <w:r w:rsidR="000B1DF4">
        <w:rPr>
          <w:bCs/>
          <w:i/>
          <w:lang w:eastAsia="zh-CN"/>
        </w:rPr>
        <w:t>RedCap</w:t>
      </w:r>
      <w:r w:rsidR="000B1DF4" w:rsidRPr="00642C7E">
        <w:rPr>
          <w:bCs/>
          <w:i/>
          <w:lang w:eastAsia="zh-CN"/>
        </w:rPr>
        <w:t xml:space="preserve"> </w:t>
      </w:r>
      <w:r w:rsidRPr="00642C7E">
        <w:rPr>
          <w:bCs/>
          <w:i/>
          <w:lang w:eastAsia="zh-CN"/>
        </w:rPr>
        <w:t xml:space="preserve">may still be considered as the initial BWP and SDT resources can hence be configured on this BWP for </w:t>
      </w:r>
      <w:r w:rsidR="000B1DF4">
        <w:rPr>
          <w:bCs/>
          <w:i/>
          <w:lang w:eastAsia="zh-CN"/>
        </w:rPr>
        <w:t>RedCap</w:t>
      </w:r>
      <w:r w:rsidR="000B1DF4" w:rsidRPr="00642C7E">
        <w:rPr>
          <w:bCs/>
          <w:i/>
          <w:lang w:eastAsia="zh-CN"/>
        </w:rPr>
        <w:t xml:space="preserve"> </w:t>
      </w:r>
      <w:r w:rsidRPr="00642C7E">
        <w:rPr>
          <w:bCs/>
          <w:i/>
          <w:lang w:eastAsia="zh-CN"/>
        </w:rPr>
        <w:t>UEs.</w:t>
      </w:r>
    </w:p>
    <w:bookmarkEnd w:id="3"/>
    <w:p w14:paraId="1EA5F5DB" w14:textId="204307B1" w:rsidR="004E6442" w:rsidRPr="00210055" w:rsidRDefault="00D549C5" w:rsidP="00183E95">
      <w:pPr>
        <w:pStyle w:val="1"/>
        <w:tabs>
          <w:tab w:val="clear" w:pos="432"/>
        </w:tabs>
        <w:spacing w:before="240"/>
        <w:ind w:left="431" w:hanging="431"/>
      </w:pPr>
      <w:r w:rsidRPr="00210055">
        <w:t>Conclusions</w:t>
      </w:r>
    </w:p>
    <w:p w14:paraId="741CDF26" w14:textId="77777777" w:rsidR="00856B65" w:rsidRPr="0078741B" w:rsidRDefault="00856B65" w:rsidP="00856B65">
      <w:pPr>
        <w:rPr>
          <w:bCs/>
          <w:i/>
          <w:lang w:eastAsia="zh-CN"/>
        </w:rPr>
      </w:pPr>
      <w:bookmarkStart w:id="4" w:name="_Ref124589665"/>
      <w:bookmarkStart w:id="5" w:name="_Ref71620620"/>
      <w:bookmarkStart w:id="6" w:name="_Ref124671424"/>
      <w:r>
        <w:rPr>
          <w:b/>
          <w:bCs/>
          <w:i/>
          <w:lang w:eastAsia="zh-CN"/>
        </w:rPr>
        <w:t>Observation</w:t>
      </w:r>
      <w:r w:rsidRPr="004B208B">
        <w:rPr>
          <w:b/>
          <w:bCs/>
          <w:i/>
          <w:lang w:eastAsia="zh-CN"/>
        </w:rPr>
        <w:t xml:space="preserve"> </w:t>
      </w:r>
      <w:r>
        <w:rPr>
          <w:b/>
          <w:bCs/>
          <w:i/>
          <w:lang w:eastAsia="zh-CN"/>
        </w:rPr>
        <w:t>1</w:t>
      </w:r>
      <w:r w:rsidRPr="004B208B">
        <w:rPr>
          <w:b/>
          <w:bCs/>
          <w:i/>
          <w:lang w:eastAsia="zh-CN"/>
        </w:rPr>
        <w:t>:</w:t>
      </w:r>
      <w:r w:rsidRPr="001C6D9E">
        <w:rPr>
          <w:bCs/>
          <w:i/>
          <w:lang w:eastAsia="zh-CN"/>
        </w:rPr>
        <w:t xml:space="preserve"> </w:t>
      </w:r>
      <w:r>
        <w:rPr>
          <w:bCs/>
          <w:i/>
          <w:lang w:eastAsia="zh-CN"/>
        </w:rPr>
        <w:t>For RA-SDT, it is feasible already to configure the</w:t>
      </w:r>
      <w:r w:rsidRPr="007C4095">
        <w:t xml:space="preserve"> </w:t>
      </w:r>
      <w:r w:rsidRPr="007C4095">
        <w:rPr>
          <w:bCs/>
          <w:i/>
          <w:lang w:eastAsia="zh-CN"/>
        </w:rPr>
        <w:t xml:space="preserve">PRACH and PUSCH occasions </w:t>
      </w:r>
      <w:r>
        <w:rPr>
          <w:bCs/>
          <w:i/>
          <w:lang w:eastAsia="zh-CN"/>
        </w:rPr>
        <w:t>on separate initial UL BWP. The</w:t>
      </w:r>
      <w:r w:rsidRPr="001337A2">
        <w:rPr>
          <w:bCs/>
          <w:i/>
          <w:lang w:eastAsia="zh-CN"/>
        </w:rPr>
        <w:t xml:space="preserve"> </w:t>
      </w:r>
      <w:r>
        <w:rPr>
          <w:bCs/>
          <w:i/>
          <w:lang w:eastAsia="zh-CN"/>
        </w:rPr>
        <w:t>CORESET for RA purpose is also configurable/available already.</w:t>
      </w:r>
    </w:p>
    <w:p w14:paraId="3C53FC81" w14:textId="77777777" w:rsidR="00856B65" w:rsidRPr="0078741B" w:rsidRDefault="00856B65" w:rsidP="00856B65">
      <w:pPr>
        <w:rPr>
          <w:bCs/>
          <w:i/>
          <w:lang w:eastAsia="zh-CN"/>
        </w:rPr>
      </w:pPr>
      <w:r>
        <w:rPr>
          <w:b/>
          <w:bCs/>
          <w:i/>
          <w:lang w:eastAsia="zh-CN"/>
        </w:rPr>
        <w:t>Observation</w:t>
      </w:r>
      <w:r w:rsidRPr="004B208B">
        <w:rPr>
          <w:b/>
          <w:bCs/>
          <w:i/>
          <w:lang w:eastAsia="zh-CN"/>
        </w:rPr>
        <w:t xml:space="preserve"> </w:t>
      </w:r>
      <w:r>
        <w:rPr>
          <w:b/>
          <w:bCs/>
          <w:i/>
          <w:lang w:eastAsia="zh-CN"/>
        </w:rPr>
        <w:t>2</w:t>
      </w:r>
      <w:r w:rsidRPr="004B208B">
        <w:rPr>
          <w:b/>
          <w:bCs/>
          <w:i/>
          <w:lang w:eastAsia="zh-CN"/>
        </w:rPr>
        <w:t>:</w:t>
      </w:r>
      <w:r w:rsidRPr="001C6D9E">
        <w:rPr>
          <w:bCs/>
          <w:i/>
          <w:lang w:eastAsia="zh-CN"/>
        </w:rPr>
        <w:t xml:space="preserve"> </w:t>
      </w:r>
      <w:r>
        <w:rPr>
          <w:bCs/>
          <w:i/>
          <w:lang w:eastAsia="zh-CN"/>
        </w:rPr>
        <w:t xml:space="preserve">For CG-SDT, the </w:t>
      </w:r>
      <w:r w:rsidRPr="00FD2EBC">
        <w:rPr>
          <w:bCs/>
          <w:i/>
          <w:lang w:eastAsia="zh-CN"/>
        </w:rPr>
        <w:t xml:space="preserve">CG PUSCH configuration can </w:t>
      </w:r>
      <w:r>
        <w:rPr>
          <w:bCs/>
          <w:i/>
          <w:lang w:eastAsia="zh-CN"/>
        </w:rPr>
        <w:t>also be</w:t>
      </w:r>
      <w:r w:rsidRPr="00FD2EBC">
        <w:rPr>
          <w:bCs/>
          <w:i/>
          <w:lang w:eastAsia="zh-CN"/>
        </w:rPr>
        <w:t xml:space="preserve"> configured on</w:t>
      </w:r>
      <w:r>
        <w:rPr>
          <w:bCs/>
          <w:i/>
          <w:lang w:eastAsia="zh-CN"/>
        </w:rPr>
        <w:t xml:space="preserve"> the</w:t>
      </w:r>
      <w:r w:rsidRPr="00FD2EBC">
        <w:rPr>
          <w:bCs/>
          <w:i/>
          <w:lang w:eastAsia="zh-CN"/>
        </w:rPr>
        <w:t xml:space="preserve"> separate initial UL BWP</w:t>
      </w:r>
      <w:r>
        <w:rPr>
          <w:bCs/>
          <w:i/>
          <w:lang w:eastAsia="zh-CN"/>
        </w:rPr>
        <w:t xml:space="preserve">. </w:t>
      </w:r>
    </w:p>
    <w:p w14:paraId="7D0AC125" w14:textId="77777777" w:rsidR="00856B65" w:rsidRPr="00642C7E" w:rsidRDefault="00856B65" w:rsidP="00856B65">
      <w:pPr>
        <w:rPr>
          <w:bCs/>
          <w:i/>
          <w:lang w:eastAsia="zh-CN"/>
        </w:rPr>
      </w:pPr>
      <w:r w:rsidRPr="004B208B">
        <w:rPr>
          <w:b/>
          <w:bCs/>
          <w:i/>
          <w:lang w:eastAsia="zh-CN"/>
        </w:rPr>
        <w:t xml:space="preserve">Proposal </w:t>
      </w:r>
      <w:r>
        <w:rPr>
          <w:b/>
          <w:bCs/>
          <w:i/>
          <w:lang w:eastAsia="zh-CN"/>
        </w:rPr>
        <w:t>1</w:t>
      </w:r>
      <w:r w:rsidRPr="004B208B">
        <w:rPr>
          <w:b/>
          <w:bCs/>
          <w:i/>
          <w:lang w:eastAsia="zh-CN"/>
        </w:rPr>
        <w:t>:</w:t>
      </w:r>
      <w:r>
        <w:rPr>
          <w:b/>
          <w:bCs/>
          <w:i/>
          <w:lang w:eastAsia="zh-CN"/>
        </w:rPr>
        <w:t xml:space="preserve"> </w:t>
      </w:r>
      <w:r w:rsidRPr="00642C7E">
        <w:rPr>
          <w:bCs/>
          <w:i/>
          <w:lang w:eastAsia="zh-CN"/>
        </w:rPr>
        <w:t>RAN1 confirm</w:t>
      </w:r>
      <w:r>
        <w:rPr>
          <w:bCs/>
          <w:i/>
          <w:lang w:eastAsia="zh-CN"/>
        </w:rPr>
        <w:t>s</w:t>
      </w:r>
      <w:r w:rsidRPr="00642C7E">
        <w:rPr>
          <w:bCs/>
          <w:i/>
          <w:lang w:eastAsia="zh-CN"/>
        </w:rPr>
        <w:t xml:space="preserve"> that the separate BWP in case of </w:t>
      </w:r>
      <w:r>
        <w:rPr>
          <w:bCs/>
          <w:i/>
          <w:lang w:eastAsia="zh-CN"/>
        </w:rPr>
        <w:t>RedCap</w:t>
      </w:r>
      <w:r w:rsidRPr="00642C7E">
        <w:rPr>
          <w:bCs/>
          <w:i/>
          <w:lang w:eastAsia="zh-CN"/>
        </w:rPr>
        <w:t xml:space="preserve"> may still be considered as the initial BWP and SDT resources can hence be configured on this BWP for </w:t>
      </w:r>
      <w:r>
        <w:rPr>
          <w:bCs/>
          <w:i/>
          <w:lang w:eastAsia="zh-CN"/>
        </w:rPr>
        <w:t>RedCap</w:t>
      </w:r>
      <w:r w:rsidRPr="00642C7E">
        <w:rPr>
          <w:bCs/>
          <w:i/>
          <w:lang w:eastAsia="zh-CN"/>
        </w:rPr>
        <w:t xml:space="preserve"> UEs.</w:t>
      </w:r>
    </w:p>
    <w:p w14:paraId="04170DCD" w14:textId="2E758016" w:rsidR="00944D23" w:rsidRPr="00944D23" w:rsidRDefault="00944D23" w:rsidP="00944D23"/>
    <w:p w14:paraId="4BF37CD8" w14:textId="0AA014D7" w:rsidR="00D549C5" w:rsidRPr="004B208B" w:rsidRDefault="00D549C5" w:rsidP="00D549C5">
      <w:pPr>
        <w:pStyle w:val="1"/>
        <w:numPr>
          <w:ilvl w:val="0"/>
          <w:numId w:val="0"/>
        </w:numPr>
        <w:ind w:left="432" w:hanging="432"/>
      </w:pPr>
      <w:r w:rsidRPr="004B208B">
        <w:t>References</w:t>
      </w:r>
    </w:p>
    <w:bookmarkEnd w:id="4"/>
    <w:bookmarkEnd w:id="5"/>
    <w:bookmarkEnd w:id="6"/>
    <w:p w14:paraId="31DBBAA4" w14:textId="1B9D25BA" w:rsidR="00155DDE" w:rsidRDefault="005C18C0" w:rsidP="005C18C0">
      <w:pPr>
        <w:pStyle w:val="References"/>
        <w:rPr>
          <w:lang w:eastAsia="zh-CN"/>
        </w:rPr>
      </w:pPr>
      <w:r w:rsidRPr="005C18C0">
        <w:t>RP-212594</w:t>
      </w:r>
      <w:r w:rsidR="00A93EC3">
        <w:t xml:space="preserve">, </w:t>
      </w:r>
      <w:r w:rsidR="008537CD">
        <w:t xml:space="preserve">Updated </w:t>
      </w:r>
      <w:r w:rsidR="00A93EC3" w:rsidRPr="00A93EC3">
        <w:t>Work Item on NR small data transmissions in INACTIVE state</w:t>
      </w:r>
      <w:r w:rsidR="00155DDE" w:rsidRPr="004B208B">
        <w:t>.</w:t>
      </w:r>
    </w:p>
    <w:p w14:paraId="2C26EABC" w14:textId="5436A841" w:rsidR="001F5ADA" w:rsidRDefault="001F5ADA" w:rsidP="001F5ADA">
      <w:pPr>
        <w:pStyle w:val="References"/>
        <w:rPr>
          <w:lang w:eastAsia="zh-CN"/>
        </w:rPr>
      </w:pPr>
      <w:r w:rsidRPr="001F5ADA">
        <w:rPr>
          <w:lang w:eastAsia="zh-CN"/>
        </w:rPr>
        <w:t>R1-2112506</w:t>
      </w:r>
      <w:r>
        <w:rPr>
          <w:lang w:eastAsia="zh-CN"/>
        </w:rPr>
        <w:t xml:space="preserve">, </w:t>
      </w:r>
      <w:r w:rsidRPr="001F5ADA">
        <w:rPr>
          <w:lang w:eastAsia="zh-CN"/>
        </w:rPr>
        <w:t>RAN1 agreements for Rel-17 NR RedCap</w:t>
      </w:r>
      <w:r w:rsidR="000B1DF4">
        <w:rPr>
          <w:lang w:eastAsia="zh-CN"/>
        </w:rPr>
        <w:t>.</w:t>
      </w:r>
    </w:p>
    <w:p w14:paraId="6DDB98A7" w14:textId="182199D8" w:rsidR="001A0823" w:rsidRPr="008B196F" w:rsidRDefault="001A0823" w:rsidP="00B93C57">
      <w:pPr>
        <w:pStyle w:val="References"/>
        <w:numPr>
          <w:ilvl w:val="0"/>
          <w:numId w:val="0"/>
        </w:numPr>
        <w:ind w:left="360"/>
        <w:rPr>
          <w:lang w:eastAsia="zh-CN"/>
        </w:rPr>
      </w:pPr>
    </w:p>
    <w:sectPr w:rsidR="001A0823" w:rsidRPr="008B19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703EC" w14:textId="77777777" w:rsidR="0043603F" w:rsidRDefault="0043603F">
      <w:r>
        <w:separator/>
      </w:r>
    </w:p>
  </w:endnote>
  <w:endnote w:type="continuationSeparator" w:id="0">
    <w:p w14:paraId="2CE55672" w14:textId="77777777" w:rsidR="0043603F" w:rsidRDefault="0043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78D36" w14:textId="77777777" w:rsidR="0043603F" w:rsidRDefault="0043603F">
      <w:r>
        <w:separator/>
      </w:r>
    </w:p>
  </w:footnote>
  <w:footnote w:type="continuationSeparator" w:id="0">
    <w:p w14:paraId="32ED7BEF" w14:textId="77777777" w:rsidR="0043603F" w:rsidRDefault="00436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913BA8"/>
    <w:multiLevelType w:val="multilevel"/>
    <w:tmpl w:val="82913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A9363405"/>
    <w:multiLevelType w:val="multilevel"/>
    <w:tmpl w:val="A93634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61191"/>
    <w:multiLevelType w:val="hybridMultilevel"/>
    <w:tmpl w:val="4614E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E80"/>
    <w:multiLevelType w:val="multilevel"/>
    <w:tmpl w:val="1520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54E68"/>
    <w:multiLevelType w:val="hybridMultilevel"/>
    <w:tmpl w:val="8B46934A"/>
    <w:lvl w:ilvl="0" w:tplc="0178B54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CB1120"/>
    <w:multiLevelType w:val="hybridMultilevel"/>
    <w:tmpl w:val="6582B4D6"/>
    <w:lvl w:ilvl="0" w:tplc="A0D818F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12643"/>
    <w:multiLevelType w:val="hybridMultilevel"/>
    <w:tmpl w:val="432E9EDA"/>
    <w:lvl w:ilvl="0" w:tplc="06D2FF7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A05510"/>
    <w:multiLevelType w:val="hybridMultilevel"/>
    <w:tmpl w:val="7B249534"/>
    <w:lvl w:ilvl="0" w:tplc="9C2024B2">
      <w:numFmt w:val="bullet"/>
      <w:lvlText w:val="·"/>
      <w:lvlJc w:val="left"/>
      <w:pPr>
        <w:ind w:left="360" w:hanging="36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5D742"/>
    <w:multiLevelType w:val="multilevel"/>
    <w:tmpl w:val="2D35D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5D7B0F"/>
    <w:multiLevelType w:val="hybridMultilevel"/>
    <w:tmpl w:val="0568D358"/>
    <w:lvl w:ilvl="0" w:tplc="A0D818FE">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3B557C1"/>
    <w:multiLevelType w:val="multilevel"/>
    <w:tmpl w:val="4566ECF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FE78C38"/>
    <w:multiLevelType w:val="multilevel"/>
    <w:tmpl w:val="3FE78C3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0F77AD"/>
    <w:multiLevelType w:val="hybridMultilevel"/>
    <w:tmpl w:val="BF689454"/>
    <w:lvl w:ilvl="0" w:tplc="25BADB6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04203"/>
    <w:multiLevelType w:val="hybridMultilevel"/>
    <w:tmpl w:val="6504E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5332E1"/>
    <w:multiLevelType w:val="multilevel"/>
    <w:tmpl w:val="515332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C71F23"/>
    <w:multiLevelType w:val="hybridMultilevel"/>
    <w:tmpl w:val="7F60FE40"/>
    <w:lvl w:ilvl="0" w:tplc="25BADB6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133DA7"/>
    <w:multiLevelType w:val="hybridMultilevel"/>
    <w:tmpl w:val="CDE8F8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9"/>
  </w:num>
  <w:num w:numId="2">
    <w:abstractNumId w:val="18"/>
  </w:num>
  <w:num w:numId="3">
    <w:abstractNumId w:val="10"/>
  </w:num>
  <w:num w:numId="4">
    <w:abstractNumId w:val="26"/>
  </w:num>
  <w:num w:numId="5">
    <w:abstractNumId w:val="3"/>
  </w:num>
  <w:num w:numId="6">
    <w:abstractNumId w:val="11"/>
  </w:num>
  <w:num w:numId="7">
    <w:abstractNumId w:val="4"/>
  </w:num>
  <w:num w:numId="8">
    <w:abstractNumId w:val="17"/>
  </w:num>
  <w:num w:numId="9">
    <w:abstractNumId w:val="13"/>
  </w:num>
  <w:num w:numId="10">
    <w:abstractNumId w:val="7"/>
  </w:num>
  <w:num w:numId="11">
    <w:abstractNumId w:val="21"/>
  </w:num>
  <w:num w:numId="12">
    <w:abstractNumId w:val="31"/>
  </w:num>
  <w:num w:numId="13">
    <w:abstractNumId w:val="5"/>
  </w:num>
  <w:num w:numId="14">
    <w:abstractNumId w:val="23"/>
  </w:num>
  <w:num w:numId="15">
    <w:abstractNumId w:val="27"/>
  </w:num>
  <w:num w:numId="16">
    <w:abstractNumId w:val="18"/>
  </w:num>
  <w:num w:numId="17">
    <w:abstractNumId w:val="18"/>
  </w:num>
  <w:num w:numId="18">
    <w:abstractNumId w:val="14"/>
  </w:num>
  <w:num w:numId="19">
    <w:abstractNumId w:val="28"/>
  </w:num>
  <w:num w:numId="20">
    <w:abstractNumId w:val="12"/>
  </w:num>
  <w:num w:numId="21">
    <w:abstractNumId w:val="18"/>
  </w:num>
  <w:num w:numId="22">
    <w:abstractNumId w:val="15"/>
  </w:num>
  <w:num w:numId="23">
    <w:abstractNumId w:val="2"/>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5"/>
  </w:num>
  <w:num w:numId="30">
    <w:abstractNumId w:val="22"/>
  </w:num>
  <w:num w:numId="31">
    <w:abstractNumId w:val="20"/>
  </w:num>
  <w:num w:numId="32">
    <w:abstractNumId w:val="29"/>
  </w:num>
  <w:num w:numId="33">
    <w:abstractNumId w:val="18"/>
  </w:num>
  <w:num w:numId="34">
    <w:abstractNumId w:val="18"/>
  </w:num>
  <w:num w:numId="35">
    <w:abstractNumId w:val="9"/>
  </w:num>
  <w:num w:numId="36">
    <w:abstractNumId w:val="30"/>
  </w:num>
  <w:num w:numId="37">
    <w:abstractNumId w:val="18"/>
  </w:num>
  <w:num w:numId="38">
    <w:abstractNumId w:val="24"/>
  </w:num>
  <w:num w:numId="39">
    <w:abstractNumId w:val="1"/>
  </w:num>
  <w:num w:numId="40">
    <w:abstractNumId w:val="0"/>
  </w:num>
  <w:num w:numId="41">
    <w:abstractNumId w:val="16"/>
  </w:num>
  <w:num w:numId="42">
    <w:abstractNumId w:val="18"/>
  </w:num>
  <w:num w:numId="43">
    <w:abstractNumId w:val="8"/>
  </w:num>
  <w:num w:numId="4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957"/>
    <w:rsid w:val="00003C56"/>
    <w:rsid w:val="00003EC2"/>
    <w:rsid w:val="000040A9"/>
    <w:rsid w:val="0000458E"/>
    <w:rsid w:val="00004ADE"/>
    <w:rsid w:val="00004E70"/>
    <w:rsid w:val="000072B6"/>
    <w:rsid w:val="00007813"/>
    <w:rsid w:val="00007997"/>
    <w:rsid w:val="000109E6"/>
    <w:rsid w:val="00010FAB"/>
    <w:rsid w:val="00011F67"/>
    <w:rsid w:val="00012862"/>
    <w:rsid w:val="000128E6"/>
    <w:rsid w:val="00012F89"/>
    <w:rsid w:val="000134FF"/>
    <w:rsid w:val="00013B08"/>
    <w:rsid w:val="00014963"/>
    <w:rsid w:val="0001535B"/>
    <w:rsid w:val="00015EFB"/>
    <w:rsid w:val="000165E2"/>
    <w:rsid w:val="00016ADD"/>
    <w:rsid w:val="00016E73"/>
    <w:rsid w:val="000172BE"/>
    <w:rsid w:val="00017C3D"/>
    <w:rsid w:val="00017D8A"/>
    <w:rsid w:val="0002004A"/>
    <w:rsid w:val="00020D0D"/>
    <w:rsid w:val="00021182"/>
    <w:rsid w:val="00023388"/>
    <w:rsid w:val="00023425"/>
    <w:rsid w:val="000241BE"/>
    <w:rsid w:val="000242F2"/>
    <w:rsid w:val="0002643E"/>
    <w:rsid w:val="00026D4B"/>
    <w:rsid w:val="000275C6"/>
    <w:rsid w:val="00027AD6"/>
    <w:rsid w:val="00027C20"/>
    <w:rsid w:val="00027D7E"/>
    <w:rsid w:val="0003000C"/>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66F"/>
    <w:rsid w:val="00040A04"/>
    <w:rsid w:val="00040CE8"/>
    <w:rsid w:val="00041218"/>
    <w:rsid w:val="000416C1"/>
    <w:rsid w:val="00041C11"/>
    <w:rsid w:val="00041C57"/>
    <w:rsid w:val="000427BA"/>
    <w:rsid w:val="000434B7"/>
    <w:rsid w:val="000435E4"/>
    <w:rsid w:val="000464C2"/>
    <w:rsid w:val="00046796"/>
    <w:rsid w:val="000467FD"/>
    <w:rsid w:val="00046AAF"/>
    <w:rsid w:val="00046FE7"/>
    <w:rsid w:val="00047225"/>
    <w:rsid w:val="00047459"/>
    <w:rsid w:val="0004768D"/>
    <w:rsid w:val="00047E60"/>
    <w:rsid w:val="00050033"/>
    <w:rsid w:val="0005059F"/>
    <w:rsid w:val="0005195D"/>
    <w:rsid w:val="00051BA0"/>
    <w:rsid w:val="00051F65"/>
    <w:rsid w:val="00052AD2"/>
    <w:rsid w:val="000530DF"/>
    <w:rsid w:val="00053C95"/>
    <w:rsid w:val="0005468D"/>
    <w:rsid w:val="00054E0C"/>
    <w:rsid w:val="0005541D"/>
    <w:rsid w:val="00055EDC"/>
    <w:rsid w:val="00056219"/>
    <w:rsid w:val="0005635D"/>
    <w:rsid w:val="000565C8"/>
    <w:rsid w:val="00057DC8"/>
    <w:rsid w:val="000601DD"/>
    <w:rsid w:val="00060D29"/>
    <w:rsid w:val="000612E1"/>
    <w:rsid w:val="000614FE"/>
    <w:rsid w:val="000634EE"/>
    <w:rsid w:val="000636E6"/>
    <w:rsid w:val="00063B92"/>
    <w:rsid w:val="00064492"/>
    <w:rsid w:val="00064F19"/>
    <w:rsid w:val="000654F9"/>
    <w:rsid w:val="00065D38"/>
    <w:rsid w:val="00066EAC"/>
    <w:rsid w:val="0006713F"/>
    <w:rsid w:val="00067647"/>
    <w:rsid w:val="000679FC"/>
    <w:rsid w:val="00067DD1"/>
    <w:rsid w:val="00070447"/>
    <w:rsid w:val="00070676"/>
    <w:rsid w:val="000706E7"/>
    <w:rsid w:val="00070B49"/>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C2D"/>
    <w:rsid w:val="00074E86"/>
    <w:rsid w:val="00076097"/>
    <w:rsid w:val="00076541"/>
    <w:rsid w:val="000772F4"/>
    <w:rsid w:val="000776EB"/>
    <w:rsid w:val="00077F95"/>
    <w:rsid w:val="00080141"/>
    <w:rsid w:val="00082224"/>
    <w:rsid w:val="000823B0"/>
    <w:rsid w:val="0008316B"/>
    <w:rsid w:val="0008335B"/>
    <w:rsid w:val="00083379"/>
    <w:rsid w:val="00083587"/>
    <w:rsid w:val="00083838"/>
    <w:rsid w:val="00083B6A"/>
    <w:rsid w:val="00084041"/>
    <w:rsid w:val="000845A8"/>
    <w:rsid w:val="00084D29"/>
    <w:rsid w:val="000852C7"/>
    <w:rsid w:val="00085431"/>
    <w:rsid w:val="0008591F"/>
    <w:rsid w:val="00085E04"/>
    <w:rsid w:val="00086319"/>
    <w:rsid w:val="0008642F"/>
    <w:rsid w:val="00086800"/>
    <w:rsid w:val="0008730B"/>
    <w:rsid w:val="00087913"/>
    <w:rsid w:val="000902DC"/>
    <w:rsid w:val="00091037"/>
    <w:rsid w:val="000911AE"/>
    <w:rsid w:val="00091233"/>
    <w:rsid w:val="00091A38"/>
    <w:rsid w:val="00092561"/>
    <w:rsid w:val="00092B27"/>
    <w:rsid w:val="00092FFA"/>
    <w:rsid w:val="00093697"/>
    <w:rsid w:val="00093D42"/>
    <w:rsid w:val="00093DD0"/>
    <w:rsid w:val="00094A16"/>
    <w:rsid w:val="00094DE6"/>
    <w:rsid w:val="00095543"/>
    <w:rsid w:val="000956DD"/>
    <w:rsid w:val="00095B3D"/>
    <w:rsid w:val="0009620A"/>
    <w:rsid w:val="00096356"/>
    <w:rsid w:val="000979B4"/>
    <w:rsid w:val="00097C99"/>
    <w:rsid w:val="000A05B5"/>
    <w:rsid w:val="000A0F14"/>
    <w:rsid w:val="000A1441"/>
    <w:rsid w:val="000A1A06"/>
    <w:rsid w:val="000A1B60"/>
    <w:rsid w:val="000A21B4"/>
    <w:rsid w:val="000A21E8"/>
    <w:rsid w:val="000A2777"/>
    <w:rsid w:val="000A2ADA"/>
    <w:rsid w:val="000A2CC7"/>
    <w:rsid w:val="000A2ED6"/>
    <w:rsid w:val="000A3181"/>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DF4"/>
    <w:rsid w:val="000B1ECF"/>
    <w:rsid w:val="000B235E"/>
    <w:rsid w:val="000B2985"/>
    <w:rsid w:val="000B2C88"/>
    <w:rsid w:val="000B3342"/>
    <w:rsid w:val="000B4BA4"/>
    <w:rsid w:val="000B51FA"/>
    <w:rsid w:val="000B5606"/>
    <w:rsid w:val="000B5905"/>
    <w:rsid w:val="000B5975"/>
    <w:rsid w:val="000B6E2C"/>
    <w:rsid w:val="000B76C5"/>
    <w:rsid w:val="000B7857"/>
    <w:rsid w:val="000B7A10"/>
    <w:rsid w:val="000C089A"/>
    <w:rsid w:val="000C115D"/>
    <w:rsid w:val="000C1535"/>
    <w:rsid w:val="000C252B"/>
    <w:rsid w:val="000C2B6E"/>
    <w:rsid w:val="000C2FBD"/>
    <w:rsid w:val="000C37BA"/>
    <w:rsid w:val="000C3B0C"/>
    <w:rsid w:val="000C422D"/>
    <w:rsid w:val="000C44E6"/>
    <w:rsid w:val="000C46E6"/>
    <w:rsid w:val="000C4CF5"/>
    <w:rsid w:val="000C5875"/>
    <w:rsid w:val="000C5F91"/>
    <w:rsid w:val="000C6025"/>
    <w:rsid w:val="000C6867"/>
    <w:rsid w:val="000C6A84"/>
    <w:rsid w:val="000D0565"/>
    <w:rsid w:val="000D0920"/>
    <w:rsid w:val="000D0E4E"/>
    <w:rsid w:val="000D113C"/>
    <w:rsid w:val="000D12D1"/>
    <w:rsid w:val="000D159A"/>
    <w:rsid w:val="000D1796"/>
    <w:rsid w:val="000D1EE2"/>
    <w:rsid w:val="000D22CC"/>
    <w:rsid w:val="000D292F"/>
    <w:rsid w:val="000D2C46"/>
    <w:rsid w:val="000D36AE"/>
    <w:rsid w:val="000D38A1"/>
    <w:rsid w:val="000D3B21"/>
    <w:rsid w:val="000D3F5D"/>
    <w:rsid w:val="000D4235"/>
    <w:rsid w:val="000D4C4E"/>
    <w:rsid w:val="000D4C74"/>
    <w:rsid w:val="000D5077"/>
    <w:rsid w:val="000D5362"/>
    <w:rsid w:val="000D57F8"/>
    <w:rsid w:val="000D5851"/>
    <w:rsid w:val="000D5C60"/>
    <w:rsid w:val="000D5F22"/>
    <w:rsid w:val="000D71E2"/>
    <w:rsid w:val="000D73A5"/>
    <w:rsid w:val="000D79CD"/>
    <w:rsid w:val="000D7C59"/>
    <w:rsid w:val="000E0037"/>
    <w:rsid w:val="000E07D6"/>
    <w:rsid w:val="000E1380"/>
    <w:rsid w:val="000E18DF"/>
    <w:rsid w:val="000E360E"/>
    <w:rsid w:val="000E3AE9"/>
    <w:rsid w:val="000E4B8E"/>
    <w:rsid w:val="000E5012"/>
    <w:rsid w:val="000E59A0"/>
    <w:rsid w:val="000E59C2"/>
    <w:rsid w:val="000E617C"/>
    <w:rsid w:val="000E7680"/>
    <w:rsid w:val="000E7A84"/>
    <w:rsid w:val="000E7DCB"/>
    <w:rsid w:val="000F15BC"/>
    <w:rsid w:val="000F1781"/>
    <w:rsid w:val="000F180A"/>
    <w:rsid w:val="000F1C92"/>
    <w:rsid w:val="000F2331"/>
    <w:rsid w:val="000F27E3"/>
    <w:rsid w:val="000F2A51"/>
    <w:rsid w:val="000F2B1B"/>
    <w:rsid w:val="000F2EEE"/>
    <w:rsid w:val="000F3697"/>
    <w:rsid w:val="000F3884"/>
    <w:rsid w:val="000F3B57"/>
    <w:rsid w:val="000F4B81"/>
    <w:rsid w:val="000F6999"/>
    <w:rsid w:val="000F7F58"/>
    <w:rsid w:val="0010000F"/>
    <w:rsid w:val="00100128"/>
    <w:rsid w:val="00100FF3"/>
    <w:rsid w:val="001026CA"/>
    <w:rsid w:val="0010287E"/>
    <w:rsid w:val="00104153"/>
    <w:rsid w:val="001043C2"/>
    <w:rsid w:val="001043E1"/>
    <w:rsid w:val="00104A67"/>
    <w:rsid w:val="00104E3B"/>
    <w:rsid w:val="00104F6A"/>
    <w:rsid w:val="0010505A"/>
    <w:rsid w:val="001053E3"/>
    <w:rsid w:val="00105CC7"/>
    <w:rsid w:val="0010672F"/>
    <w:rsid w:val="00106DB7"/>
    <w:rsid w:val="00107779"/>
    <w:rsid w:val="001078C2"/>
    <w:rsid w:val="001079AB"/>
    <w:rsid w:val="00107E1C"/>
    <w:rsid w:val="00110243"/>
    <w:rsid w:val="00110618"/>
    <w:rsid w:val="001108D1"/>
    <w:rsid w:val="00110E30"/>
    <w:rsid w:val="001112C4"/>
    <w:rsid w:val="00111444"/>
    <w:rsid w:val="00111723"/>
    <w:rsid w:val="00111BF6"/>
    <w:rsid w:val="001129B5"/>
    <w:rsid w:val="00112BE6"/>
    <w:rsid w:val="00112EFA"/>
    <w:rsid w:val="001131D8"/>
    <w:rsid w:val="001137D8"/>
    <w:rsid w:val="00113F08"/>
    <w:rsid w:val="001141E3"/>
    <w:rsid w:val="001144DF"/>
    <w:rsid w:val="00115038"/>
    <w:rsid w:val="0011557B"/>
    <w:rsid w:val="00115B19"/>
    <w:rsid w:val="00116609"/>
    <w:rsid w:val="00116DBB"/>
    <w:rsid w:val="00117312"/>
    <w:rsid w:val="0011775F"/>
    <w:rsid w:val="001177A3"/>
    <w:rsid w:val="00117C85"/>
    <w:rsid w:val="00120B13"/>
    <w:rsid w:val="00121C03"/>
    <w:rsid w:val="00121E21"/>
    <w:rsid w:val="00122759"/>
    <w:rsid w:val="00123378"/>
    <w:rsid w:val="00123B5D"/>
    <w:rsid w:val="00124143"/>
    <w:rsid w:val="001248E2"/>
    <w:rsid w:val="00124D84"/>
    <w:rsid w:val="001250DD"/>
    <w:rsid w:val="0012527A"/>
    <w:rsid w:val="00125733"/>
    <w:rsid w:val="001263AA"/>
    <w:rsid w:val="00126730"/>
    <w:rsid w:val="00127E99"/>
    <w:rsid w:val="001305E1"/>
    <w:rsid w:val="00130779"/>
    <w:rsid w:val="001307A1"/>
    <w:rsid w:val="00130F6B"/>
    <w:rsid w:val="0013170F"/>
    <w:rsid w:val="001321D3"/>
    <w:rsid w:val="00133599"/>
    <w:rsid w:val="001337A2"/>
    <w:rsid w:val="00133BF7"/>
    <w:rsid w:val="00134119"/>
    <w:rsid w:val="00134B88"/>
    <w:rsid w:val="00136A23"/>
    <w:rsid w:val="00136B99"/>
    <w:rsid w:val="00140613"/>
    <w:rsid w:val="0014063E"/>
    <w:rsid w:val="0014087D"/>
    <w:rsid w:val="00140F3C"/>
    <w:rsid w:val="00140F74"/>
    <w:rsid w:val="00140FC8"/>
    <w:rsid w:val="00141191"/>
    <w:rsid w:val="0014159C"/>
    <w:rsid w:val="00142655"/>
    <w:rsid w:val="00142665"/>
    <w:rsid w:val="00142FF2"/>
    <w:rsid w:val="001435B8"/>
    <w:rsid w:val="0014384A"/>
    <w:rsid w:val="0014450F"/>
    <w:rsid w:val="00144D8F"/>
    <w:rsid w:val="0014573E"/>
    <w:rsid w:val="00145C74"/>
    <w:rsid w:val="001462E9"/>
    <w:rsid w:val="00146E32"/>
    <w:rsid w:val="001503D8"/>
    <w:rsid w:val="00150731"/>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2F4"/>
    <w:rsid w:val="0016138A"/>
    <w:rsid w:val="00161B2E"/>
    <w:rsid w:val="00161C30"/>
    <w:rsid w:val="00161C56"/>
    <w:rsid w:val="0016271E"/>
    <w:rsid w:val="00162D7A"/>
    <w:rsid w:val="0016396D"/>
    <w:rsid w:val="00163BD6"/>
    <w:rsid w:val="00163D63"/>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4F95"/>
    <w:rsid w:val="00175034"/>
    <w:rsid w:val="00175C30"/>
    <w:rsid w:val="00175D1D"/>
    <w:rsid w:val="00175F07"/>
    <w:rsid w:val="00176596"/>
    <w:rsid w:val="00176AE4"/>
    <w:rsid w:val="00177069"/>
    <w:rsid w:val="001775B9"/>
    <w:rsid w:val="0017791C"/>
    <w:rsid w:val="00177FC1"/>
    <w:rsid w:val="001815A2"/>
    <w:rsid w:val="001819C3"/>
    <w:rsid w:val="00181AF5"/>
    <w:rsid w:val="00181FC1"/>
    <w:rsid w:val="001825B1"/>
    <w:rsid w:val="001827CE"/>
    <w:rsid w:val="00182E0D"/>
    <w:rsid w:val="00183034"/>
    <w:rsid w:val="001830F7"/>
    <w:rsid w:val="00183E95"/>
    <w:rsid w:val="00183EE6"/>
    <w:rsid w:val="00184647"/>
    <w:rsid w:val="00184879"/>
    <w:rsid w:val="0018588A"/>
    <w:rsid w:val="001869D9"/>
    <w:rsid w:val="00187252"/>
    <w:rsid w:val="00190BFD"/>
    <w:rsid w:val="00191C91"/>
    <w:rsid w:val="00191E6D"/>
    <w:rsid w:val="001923DD"/>
    <w:rsid w:val="00192DD9"/>
    <w:rsid w:val="0019369D"/>
    <w:rsid w:val="00193C34"/>
    <w:rsid w:val="00194339"/>
    <w:rsid w:val="00194848"/>
    <w:rsid w:val="00194F8C"/>
    <w:rsid w:val="0019580A"/>
    <w:rsid w:val="001958EA"/>
    <w:rsid w:val="00195E0E"/>
    <w:rsid w:val="00196EAD"/>
    <w:rsid w:val="001A055B"/>
    <w:rsid w:val="001A0823"/>
    <w:rsid w:val="001A0F12"/>
    <w:rsid w:val="001A102C"/>
    <w:rsid w:val="001A178D"/>
    <w:rsid w:val="001A180D"/>
    <w:rsid w:val="001A1BAC"/>
    <w:rsid w:val="001A1C50"/>
    <w:rsid w:val="001A23CE"/>
    <w:rsid w:val="001A2C89"/>
    <w:rsid w:val="001A2DF0"/>
    <w:rsid w:val="001A3630"/>
    <w:rsid w:val="001A4E0A"/>
    <w:rsid w:val="001A5182"/>
    <w:rsid w:val="001A5363"/>
    <w:rsid w:val="001A673E"/>
    <w:rsid w:val="001A7763"/>
    <w:rsid w:val="001B12FD"/>
    <w:rsid w:val="001B1DED"/>
    <w:rsid w:val="001B2307"/>
    <w:rsid w:val="001B3964"/>
    <w:rsid w:val="001B4215"/>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1CE"/>
    <w:rsid w:val="001C423D"/>
    <w:rsid w:val="001C431D"/>
    <w:rsid w:val="001C458B"/>
    <w:rsid w:val="001C518F"/>
    <w:rsid w:val="001C5D4F"/>
    <w:rsid w:val="001C64C0"/>
    <w:rsid w:val="001C69DA"/>
    <w:rsid w:val="001C6D9E"/>
    <w:rsid w:val="001C6F06"/>
    <w:rsid w:val="001D1123"/>
    <w:rsid w:val="001D197C"/>
    <w:rsid w:val="001D1A8F"/>
    <w:rsid w:val="001D1F37"/>
    <w:rsid w:val="001D2360"/>
    <w:rsid w:val="001D2D16"/>
    <w:rsid w:val="001D3109"/>
    <w:rsid w:val="001D332E"/>
    <w:rsid w:val="001D3536"/>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8C5"/>
    <w:rsid w:val="001E2A58"/>
    <w:rsid w:val="001E3688"/>
    <w:rsid w:val="001E36E4"/>
    <w:rsid w:val="001E379D"/>
    <w:rsid w:val="001E3834"/>
    <w:rsid w:val="001E3A3C"/>
    <w:rsid w:val="001E4380"/>
    <w:rsid w:val="001E4694"/>
    <w:rsid w:val="001E5C23"/>
    <w:rsid w:val="001E6021"/>
    <w:rsid w:val="001E7186"/>
    <w:rsid w:val="001E74A0"/>
    <w:rsid w:val="001E7504"/>
    <w:rsid w:val="001E75B4"/>
    <w:rsid w:val="001E765C"/>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5ADA"/>
    <w:rsid w:val="001F6519"/>
    <w:rsid w:val="001F7121"/>
    <w:rsid w:val="001F71D6"/>
    <w:rsid w:val="001F7EDF"/>
    <w:rsid w:val="00200D2C"/>
    <w:rsid w:val="00200E1A"/>
    <w:rsid w:val="002019D8"/>
    <w:rsid w:val="00201EC7"/>
    <w:rsid w:val="00202908"/>
    <w:rsid w:val="002030AB"/>
    <w:rsid w:val="0020349A"/>
    <w:rsid w:val="002034B4"/>
    <w:rsid w:val="00204032"/>
    <w:rsid w:val="0020499C"/>
    <w:rsid w:val="00204BAD"/>
    <w:rsid w:val="00204D60"/>
    <w:rsid w:val="00204E9F"/>
    <w:rsid w:val="00205627"/>
    <w:rsid w:val="002056D0"/>
    <w:rsid w:val="0020579B"/>
    <w:rsid w:val="002062A6"/>
    <w:rsid w:val="0020711C"/>
    <w:rsid w:val="00207513"/>
    <w:rsid w:val="00210055"/>
    <w:rsid w:val="002104F2"/>
    <w:rsid w:val="00210860"/>
    <w:rsid w:val="00210B6A"/>
    <w:rsid w:val="00211448"/>
    <w:rsid w:val="00211D8D"/>
    <w:rsid w:val="00212CB6"/>
    <w:rsid w:val="00212E37"/>
    <w:rsid w:val="00212FA9"/>
    <w:rsid w:val="002140FF"/>
    <w:rsid w:val="002147BC"/>
    <w:rsid w:val="00214997"/>
    <w:rsid w:val="0021601D"/>
    <w:rsid w:val="002169E2"/>
    <w:rsid w:val="00220894"/>
    <w:rsid w:val="002230E5"/>
    <w:rsid w:val="00224952"/>
    <w:rsid w:val="00224DD2"/>
    <w:rsid w:val="00224E58"/>
    <w:rsid w:val="00225541"/>
    <w:rsid w:val="002257DD"/>
    <w:rsid w:val="00225A6A"/>
    <w:rsid w:val="00225AC7"/>
    <w:rsid w:val="00225ACC"/>
    <w:rsid w:val="00225DA3"/>
    <w:rsid w:val="00226935"/>
    <w:rsid w:val="002275C5"/>
    <w:rsid w:val="00227A3F"/>
    <w:rsid w:val="00227E85"/>
    <w:rsid w:val="00230BCE"/>
    <w:rsid w:val="00231C25"/>
    <w:rsid w:val="00231C6F"/>
    <w:rsid w:val="00232287"/>
    <w:rsid w:val="00232A90"/>
    <w:rsid w:val="00232BE7"/>
    <w:rsid w:val="002335B2"/>
    <w:rsid w:val="00234151"/>
    <w:rsid w:val="00234E6B"/>
    <w:rsid w:val="00234F8C"/>
    <w:rsid w:val="00235542"/>
    <w:rsid w:val="00235C9B"/>
    <w:rsid w:val="002369B0"/>
    <w:rsid w:val="00236AD8"/>
    <w:rsid w:val="00236B30"/>
    <w:rsid w:val="002400AF"/>
    <w:rsid w:val="002401F5"/>
    <w:rsid w:val="00240E54"/>
    <w:rsid w:val="0024290C"/>
    <w:rsid w:val="00243831"/>
    <w:rsid w:val="002451C5"/>
    <w:rsid w:val="002455B6"/>
    <w:rsid w:val="00245DFF"/>
    <w:rsid w:val="00245F1F"/>
    <w:rsid w:val="00246224"/>
    <w:rsid w:val="0024663B"/>
    <w:rsid w:val="002469AF"/>
    <w:rsid w:val="00247103"/>
    <w:rsid w:val="0024739B"/>
    <w:rsid w:val="0024749E"/>
    <w:rsid w:val="00250067"/>
    <w:rsid w:val="00250494"/>
    <w:rsid w:val="002516DE"/>
    <w:rsid w:val="00251F81"/>
    <w:rsid w:val="002522EF"/>
    <w:rsid w:val="00252BE0"/>
    <w:rsid w:val="00252C30"/>
    <w:rsid w:val="00253588"/>
    <w:rsid w:val="00254191"/>
    <w:rsid w:val="002546F4"/>
    <w:rsid w:val="002548CB"/>
    <w:rsid w:val="00254ECF"/>
    <w:rsid w:val="002551D0"/>
    <w:rsid w:val="00255374"/>
    <w:rsid w:val="002562AA"/>
    <w:rsid w:val="00256F44"/>
    <w:rsid w:val="00257767"/>
    <w:rsid w:val="00257BF4"/>
    <w:rsid w:val="00260003"/>
    <w:rsid w:val="0026035D"/>
    <w:rsid w:val="002606D6"/>
    <w:rsid w:val="00260CE8"/>
    <w:rsid w:val="00260F64"/>
    <w:rsid w:val="002618D4"/>
    <w:rsid w:val="00261C98"/>
    <w:rsid w:val="00261DB3"/>
    <w:rsid w:val="0026248E"/>
    <w:rsid w:val="0026258A"/>
    <w:rsid w:val="00262914"/>
    <w:rsid w:val="00262AA5"/>
    <w:rsid w:val="00263D15"/>
    <w:rsid w:val="00264554"/>
    <w:rsid w:val="002647BF"/>
    <w:rsid w:val="002647D5"/>
    <w:rsid w:val="00265032"/>
    <w:rsid w:val="002651FB"/>
    <w:rsid w:val="0026538C"/>
    <w:rsid w:val="002654B7"/>
    <w:rsid w:val="00265781"/>
    <w:rsid w:val="00265A6F"/>
    <w:rsid w:val="002665C0"/>
    <w:rsid w:val="00266B13"/>
    <w:rsid w:val="00266CEE"/>
    <w:rsid w:val="00270728"/>
    <w:rsid w:val="00270A6B"/>
    <w:rsid w:val="00270D42"/>
    <w:rsid w:val="0027195D"/>
    <w:rsid w:val="00271A6D"/>
    <w:rsid w:val="00272B03"/>
    <w:rsid w:val="002733E2"/>
    <w:rsid w:val="00273478"/>
    <w:rsid w:val="00273FA5"/>
    <w:rsid w:val="00274D71"/>
    <w:rsid w:val="002750B1"/>
    <w:rsid w:val="00275B95"/>
    <w:rsid w:val="00275FF7"/>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803"/>
    <w:rsid w:val="00293E57"/>
    <w:rsid w:val="002946B1"/>
    <w:rsid w:val="002947D1"/>
    <w:rsid w:val="002948DF"/>
    <w:rsid w:val="00294D90"/>
    <w:rsid w:val="00296854"/>
    <w:rsid w:val="00296D93"/>
    <w:rsid w:val="00297E1B"/>
    <w:rsid w:val="002A05FA"/>
    <w:rsid w:val="002A09C1"/>
    <w:rsid w:val="002A0CCC"/>
    <w:rsid w:val="002A1041"/>
    <w:rsid w:val="002A18F9"/>
    <w:rsid w:val="002A1E92"/>
    <w:rsid w:val="002A204D"/>
    <w:rsid w:val="002A2616"/>
    <w:rsid w:val="002A26E1"/>
    <w:rsid w:val="002A2724"/>
    <w:rsid w:val="002A27C1"/>
    <w:rsid w:val="002A323A"/>
    <w:rsid w:val="002A368A"/>
    <w:rsid w:val="002A4065"/>
    <w:rsid w:val="002A42A6"/>
    <w:rsid w:val="002A43C2"/>
    <w:rsid w:val="002A4C55"/>
    <w:rsid w:val="002A4DD1"/>
    <w:rsid w:val="002A59F0"/>
    <w:rsid w:val="002A5B83"/>
    <w:rsid w:val="002A6432"/>
    <w:rsid w:val="002A6810"/>
    <w:rsid w:val="002A6F25"/>
    <w:rsid w:val="002A6FD3"/>
    <w:rsid w:val="002A7391"/>
    <w:rsid w:val="002A7BED"/>
    <w:rsid w:val="002B06CC"/>
    <w:rsid w:val="002B0A7D"/>
    <w:rsid w:val="002B1A01"/>
    <w:rsid w:val="002B1A69"/>
    <w:rsid w:val="002B1F0E"/>
    <w:rsid w:val="002B2498"/>
    <w:rsid w:val="002B2723"/>
    <w:rsid w:val="002B2D7B"/>
    <w:rsid w:val="002B303A"/>
    <w:rsid w:val="002B42C3"/>
    <w:rsid w:val="002B4734"/>
    <w:rsid w:val="002B4B32"/>
    <w:rsid w:val="002B538E"/>
    <w:rsid w:val="002B5DCA"/>
    <w:rsid w:val="002B6904"/>
    <w:rsid w:val="002B6BDC"/>
    <w:rsid w:val="002B734C"/>
    <w:rsid w:val="002B75B0"/>
    <w:rsid w:val="002B7EAF"/>
    <w:rsid w:val="002C0483"/>
    <w:rsid w:val="002C099C"/>
    <w:rsid w:val="002C0B74"/>
    <w:rsid w:val="002C0C8B"/>
    <w:rsid w:val="002C0CBB"/>
    <w:rsid w:val="002C1201"/>
    <w:rsid w:val="002C1460"/>
    <w:rsid w:val="002C1E4E"/>
    <w:rsid w:val="002C20F2"/>
    <w:rsid w:val="002C3314"/>
    <w:rsid w:val="002C38B2"/>
    <w:rsid w:val="002C3F9C"/>
    <w:rsid w:val="002C4A70"/>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D6AA6"/>
    <w:rsid w:val="002D7712"/>
    <w:rsid w:val="002E0319"/>
    <w:rsid w:val="002E090E"/>
    <w:rsid w:val="002E0C77"/>
    <w:rsid w:val="002E179B"/>
    <w:rsid w:val="002E1C9E"/>
    <w:rsid w:val="002E257B"/>
    <w:rsid w:val="002E2765"/>
    <w:rsid w:val="002E36A4"/>
    <w:rsid w:val="002E3C65"/>
    <w:rsid w:val="002E3F5B"/>
    <w:rsid w:val="002E4052"/>
    <w:rsid w:val="002E4362"/>
    <w:rsid w:val="002E5497"/>
    <w:rsid w:val="002E550D"/>
    <w:rsid w:val="002E56E0"/>
    <w:rsid w:val="002E5F95"/>
    <w:rsid w:val="002E623B"/>
    <w:rsid w:val="002E63D9"/>
    <w:rsid w:val="002E640E"/>
    <w:rsid w:val="002E6C53"/>
    <w:rsid w:val="002E6DD0"/>
    <w:rsid w:val="002F0C28"/>
    <w:rsid w:val="002F121C"/>
    <w:rsid w:val="002F1761"/>
    <w:rsid w:val="002F1C26"/>
    <w:rsid w:val="002F2C88"/>
    <w:rsid w:val="002F3CDE"/>
    <w:rsid w:val="002F3D3B"/>
    <w:rsid w:val="002F45A8"/>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2952"/>
    <w:rsid w:val="0030313F"/>
    <w:rsid w:val="00303440"/>
    <w:rsid w:val="003039AD"/>
    <w:rsid w:val="003039CF"/>
    <w:rsid w:val="00303CB8"/>
    <w:rsid w:val="00303F70"/>
    <w:rsid w:val="00304D9B"/>
    <w:rsid w:val="00304EDE"/>
    <w:rsid w:val="0030504F"/>
    <w:rsid w:val="00305144"/>
    <w:rsid w:val="00305625"/>
    <w:rsid w:val="00305E99"/>
    <w:rsid w:val="00305FF9"/>
    <w:rsid w:val="0030666C"/>
    <w:rsid w:val="00306B34"/>
    <w:rsid w:val="00306B79"/>
    <w:rsid w:val="00306C59"/>
    <w:rsid w:val="00306E6B"/>
    <w:rsid w:val="003100C8"/>
    <w:rsid w:val="00310BFC"/>
    <w:rsid w:val="00311161"/>
    <w:rsid w:val="00312400"/>
    <w:rsid w:val="00312739"/>
    <w:rsid w:val="00312A28"/>
    <w:rsid w:val="00312D10"/>
    <w:rsid w:val="00313076"/>
    <w:rsid w:val="003159D2"/>
    <w:rsid w:val="00315D2F"/>
    <w:rsid w:val="00316C28"/>
    <w:rsid w:val="003178DA"/>
    <w:rsid w:val="00317B16"/>
    <w:rsid w:val="00317DB8"/>
    <w:rsid w:val="00320618"/>
    <w:rsid w:val="00320684"/>
    <w:rsid w:val="0032100B"/>
    <w:rsid w:val="00321BD7"/>
    <w:rsid w:val="00322467"/>
    <w:rsid w:val="0032260F"/>
    <w:rsid w:val="003228DA"/>
    <w:rsid w:val="00322B3B"/>
    <w:rsid w:val="0032306B"/>
    <w:rsid w:val="00323D6B"/>
    <w:rsid w:val="00325420"/>
    <w:rsid w:val="0032596A"/>
    <w:rsid w:val="00325AA8"/>
    <w:rsid w:val="00325C1E"/>
    <w:rsid w:val="00325C69"/>
    <w:rsid w:val="00326957"/>
    <w:rsid w:val="00326AE2"/>
    <w:rsid w:val="00326D42"/>
    <w:rsid w:val="00330099"/>
    <w:rsid w:val="00331426"/>
    <w:rsid w:val="0033171D"/>
    <w:rsid w:val="00331F0A"/>
    <w:rsid w:val="00331FC3"/>
    <w:rsid w:val="00332D03"/>
    <w:rsid w:val="003336B3"/>
    <w:rsid w:val="0033537E"/>
    <w:rsid w:val="00335908"/>
    <w:rsid w:val="00335B75"/>
    <w:rsid w:val="00335D8C"/>
    <w:rsid w:val="00336072"/>
    <w:rsid w:val="003363A1"/>
    <w:rsid w:val="00336D54"/>
    <w:rsid w:val="0033747D"/>
    <w:rsid w:val="003377D1"/>
    <w:rsid w:val="003377FF"/>
    <w:rsid w:val="00341324"/>
    <w:rsid w:val="00341695"/>
    <w:rsid w:val="00341D5A"/>
    <w:rsid w:val="00342022"/>
    <w:rsid w:val="003420B2"/>
    <w:rsid w:val="0034226D"/>
    <w:rsid w:val="003424F5"/>
    <w:rsid w:val="00342972"/>
    <w:rsid w:val="00342FDD"/>
    <w:rsid w:val="00343E02"/>
    <w:rsid w:val="0034429B"/>
    <w:rsid w:val="00344866"/>
    <w:rsid w:val="003450A4"/>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D9"/>
    <w:rsid w:val="003534E1"/>
    <w:rsid w:val="00354333"/>
    <w:rsid w:val="003548D8"/>
    <w:rsid w:val="00354E16"/>
    <w:rsid w:val="00355389"/>
    <w:rsid w:val="003554CA"/>
    <w:rsid w:val="00357410"/>
    <w:rsid w:val="0035786B"/>
    <w:rsid w:val="00357DD4"/>
    <w:rsid w:val="00360232"/>
    <w:rsid w:val="003602E0"/>
    <w:rsid w:val="00360D01"/>
    <w:rsid w:val="003616B4"/>
    <w:rsid w:val="0036196A"/>
    <w:rsid w:val="00362569"/>
    <w:rsid w:val="00362C82"/>
    <w:rsid w:val="00362DA3"/>
    <w:rsid w:val="003636CD"/>
    <w:rsid w:val="00363D01"/>
    <w:rsid w:val="0036442A"/>
    <w:rsid w:val="0036487C"/>
    <w:rsid w:val="00364E09"/>
    <w:rsid w:val="00365411"/>
    <w:rsid w:val="00365474"/>
    <w:rsid w:val="00365794"/>
    <w:rsid w:val="00365A81"/>
    <w:rsid w:val="00365FA2"/>
    <w:rsid w:val="00366264"/>
    <w:rsid w:val="00366C69"/>
    <w:rsid w:val="00367441"/>
    <w:rsid w:val="003677D7"/>
    <w:rsid w:val="00367B1D"/>
    <w:rsid w:val="003705B2"/>
    <w:rsid w:val="00370A0F"/>
    <w:rsid w:val="00370D04"/>
    <w:rsid w:val="00370E4F"/>
    <w:rsid w:val="00371215"/>
    <w:rsid w:val="00372C1E"/>
    <w:rsid w:val="00372F0D"/>
    <w:rsid w:val="00372FD1"/>
    <w:rsid w:val="00373BF4"/>
    <w:rsid w:val="00373F49"/>
    <w:rsid w:val="00374059"/>
    <w:rsid w:val="003744CE"/>
    <w:rsid w:val="00374996"/>
    <w:rsid w:val="00375338"/>
    <w:rsid w:val="0037535B"/>
    <w:rsid w:val="0037552D"/>
    <w:rsid w:val="003756DB"/>
    <w:rsid w:val="00375F9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5B1D"/>
    <w:rsid w:val="00386382"/>
    <w:rsid w:val="003865EF"/>
    <w:rsid w:val="00386BA9"/>
    <w:rsid w:val="00390017"/>
    <w:rsid w:val="003901A3"/>
    <w:rsid w:val="0039072F"/>
    <w:rsid w:val="00390DF5"/>
    <w:rsid w:val="0039175F"/>
    <w:rsid w:val="00392064"/>
    <w:rsid w:val="003940CE"/>
    <w:rsid w:val="003944F0"/>
    <w:rsid w:val="00394BEB"/>
    <w:rsid w:val="003968D9"/>
    <w:rsid w:val="00397639"/>
    <w:rsid w:val="00397C1D"/>
    <w:rsid w:val="003A0013"/>
    <w:rsid w:val="003A180F"/>
    <w:rsid w:val="003A1898"/>
    <w:rsid w:val="003A18DD"/>
    <w:rsid w:val="003A20C8"/>
    <w:rsid w:val="003A2C29"/>
    <w:rsid w:val="003A2CD3"/>
    <w:rsid w:val="003A2EC3"/>
    <w:rsid w:val="003A35FE"/>
    <w:rsid w:val="003A36F2"/>
    <w:rsid w:val="003A370C"/>
    <w:rsid w:val="003A38CC"/>
    <w:rsid w:val="003A3B99"/>
    <w:rsid w:val="003A3C24"/>
    <w:rsid w:val="003A3D39"/>
    <w:rsid w:val="003A3EC7"/>
    <w:rsid w:val="003A40B4"/>
    <w:rsid w:val="003A40DE"/>
    <w:rsid w:val="003A41A6"/>
    <w:rsid w:val="003A4B16"/>
    <w:rsid w:val="003A4C9B"/>
    <w:rsid w:val="003A73CC"/>
    <w:rsid w:val="003A7834"/>
    <w:rsid w:val="003B0B5B"/>
    <w:rsid w:val="003B0DEC"/>
    <w:rsid w:val="003B0E79"/>
    <w:rsid w:val="003B1067"/>
    <w:rsid w:val="003B19A2"/>
    <w:rsid w:val="003B1E1F"/>
    <w:rsid w:val="003B3575"/>
    <w:rsid w:val="003B36F5"/>
    <w:rsid w:val="003B4C56"/>
    <w:rsid w:val="003B4EF5"/>
    <w:rsid w:val="003B4FCC"/>
    <w:rsid w:val="003B50BC"/>
    <w:rsid w:val="003B58A3"/>
    <w:rsid w:val="003B5D97"/>
    <w:rsid w:val="003B63A4"/>
    <w:rsid w:val="003B68EE"/>
    <w:rsid w:val="003B68FE"/>
    <w:rsid w:val="003B692C"/>
    <w:rsid w:val="003B6C08"/>
    <w:rsid w:val="003B6D7D"/>
    <w:rsid w:val="003B6E57"/>
    <w:rsid w:val="003B6F91"/>
    <w:rsid w:val="003B72B1"/>
    <w:rsid w:val="003B7D7E"/>
    <w:rsid w:val="003C0117"/>
    <w:rsid w:val="003C0607"/>
    <w:rsid w:val="003C0960"/>
    <w:rsid w:val="003C0F5D"/>
    <w:rsid w:val="003C1012"/>
    <w:rsid w:val="003C11C9"/>
    <w:rsid w:val="003C1229"/>
    <w:rsid w:val="003C1814"/>
    <w:rsid w:val="003C1AAA"/>
    <w:rsid w:val="003C1FD4"/>
    <w:rsid w:val="003C213D"/>
    <w:rsid w:val="003C25AD"/>
    <w:rsid w:val="003C2D21"/>
    <w:rsid w:val="003C379F"/>
    <w:rsid w:val="003C38F8"/>
    <w:rsid w:val="003C42B7"/>
    <w:rsid w:val="003C53FD"/>
    <w:rsid w:val="003C568F"/>
    <w:rsid w:val="003C5E6B"/>
    <w:rsid w:val="003C6AA1"/>
    <w:rsid w:val="003C7648"/>
    <w:rsid w:val="003C7A96"/>
    <w:rsid w:val="003C7AD7"/>
    <w:rsid w:val="003D04C6"/>
    <w:rsid w:val="003D0814"/>
    <w:rsid w:val="003D0FC3"/>
    <w:rsid w:val="003D117F"/>
    <w:rsid w:val="003D14E0"/>
    <w:rsid w:val="003D19DC"/>
    <w:rsid w:val="003D1E34"/>
    <w:rsid w:val="003D21B9"/>
    <w:rsid w:val="003D2430"/>
    <w:rsid w:val="003D2C1D"/>
    <w:rsid w:val="003D2C34"/>
    <w:rsid w:val="003D3004"/>
    <w:rsid w:val="003D3DDD"/>
    <w:rsid w:val="003D421C"/>
    <w:rsid w:val="003D4C05"/>
    <w:rsid w:val="003D5CBF"/>
    <w:rsid w:val="003D66D2"/>
    <w:rsid w:val="003D6BFF"/>
    <w:rsid w:val="003D772F"/>
    <w:rsid w:val="003E07AE"/>
    <w:rsid w:val="003E14FC"/>
    <w:rsid w:val="003E177A"/>
    <w:rsid w:val="003E18AB"/>
    <w:rsid w:val="003E2976"/>
    <w:rsid w:val="003E2986"/>
    <w:rsid w:val="003E2C39"/>
    <w:rsid w:val="003E3806"/>
    <w:rsid w:val="003E42DF"/>
    <w:rsid w:val="003E4858"/>
    <w:rsid w:val="003E4D8D"/>
    <w:rsid w:val="003E5D4E"/>
    <w:rsid w:val="003E6316"/>
    <w:rsid w:val="003E682B"/>
    <w:rsid w:val="003E6884"/>
    <w:rsid w:val="003E6AC5"/>
    <w:rsid w:val="003E70D4"/>
    <w:rsid w:val="003E76B2"/>
    <w:rsid w:val="003F0096"/>
    <w:rsid w:val="003F0639"/>
    <w:rsid w:val="003F07B2"/>
    <w:rsid w:val="003F0850"/>
    <w:rsid w:val="003F0D12"/>
    <w:rsid w:val="003F160C"/>
    <w:rsid w:val="003F24E8"/>
    <w:rsid w:val="003F30FF"/>
    <w:rsid w:val="003F324F"/>
    <w:rsid w:val="003F33BC"/>
    <w:rsid w:val="003F3D4E"/>
    <w:rsid w:val="003F43D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5AB"/>
    <w:rsid w:val="0040570B"/>
    <w:rsid w:val="00405BAF"/>
    <w:rsid w:val="00405EDB"/>
    <w:rsid w:val="00405FB1"/>
    <w:rsid w:val="00406460"/>
    <w:rsid w:val="00406B2E"/>
    <w:rsid w:val="00410E6A"/>
    <w:rsid w:val="004120EF"/>
    <w:rsid w:val="00412461"/>
    <w:rsid w:val="00412546"/>
    <w:rsid w:val="00412B63"/>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24"/>
    <w:rsid w:val="00422341"/>
    <w:rsid w:val="00423641"/>
    <w:rsid w:val="0042477C"/>
    <w:rsid w:val="00424B61"/>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CD0"/>
    <w:rsid w:val="00433F52"/>
    <w:rsid w:val="004344C7"/>
    <w:rsid w:val="0043490D"/>
    <w:rsid w:val="00435274"/>
    <w:rsid w:val="004352AD"/>
    <w:rsid w:val="0043545D"/>
    <w:rsid w:val="00435FE2"/>
    <w:rsid w:val="0043603F"/>
    <w:rsid w:val="00436334"/>
    <w:rsid w:val="00436682"/>
    <w:rsid w:val="00436E2F"/>
    <w:rsid w:val="00436EAB"/>
    <w:rsid w:val="00437B99"/>
    <w:rsid w:val="00443F0B"/>
    <w:rsid w:val="00443F30"/>
    <w:rsid w:val="004461D9"/>
    <w:rsid w:val="004464D8"/>
    <w:rsid w:val="00446AC6"/>
    <w:rsid w:val="00446B23"/>
    <w:rsid w:val="00446E24"/>
    <w:rsid w:val="0044759B"/>
    <w:rsid w:val="00447F54"/>
    <w:rsid w:val="0045016B"/>
    <w:rsid w:val="00450B7E"/>
    <w:rsid w:val="0045136B"/>
    <w:rsid w:val="00451C7E"/>
    <w:rsid w:val="00452DE6"/>
    <w:rsid w:val="004532FB"/>
    <w:rsid w:val="00453BB6"/>
    <w:rsid w:val="00453CAA"/>
    <w:rsid w:val="00453D3D"/>
    <w:rsid w:val="00454F9F"/>
    <w:rsid w:val="00455113"/>
    <w:rsid w:val="00455968"/>
    <w:rsid w:val="004559AC"/>
    <w:rsid w:val="00455EBE"/>
    <w:rsid w:val="00456421"/>
    <w:rsid w:val="004564FE"/>
    <w:rsid w:val="00456DAB"/>
    <w:rsid w:val="00457B9B"/>
    <w:rsid w:val="00457F70"/>
    <w:rsid w:val="00460CC3"/>
    <w:rsid w:val="00460E86"/>
    <w:rsid w:val="00461DCF"/>
    <w:rsid w:val="0046232D"/>
    <w:rsid w:val="004632DB"/>
    <w:rsid w:val="00463919"/>
    <w:rsid w:val="004646B4"/>
    <w:rsid w:val="00464A88"/>
    <w:rsid w:val="00464CCA"/>
    <w:rsid w:val="004651A0"/>
    <w:rsid w:val="00465422"/>
    <w:rsid w:val="00465566"/>
    <w:rsid w:val="00466532"/>
    <w:rsid w:val="00467488"/>
    <w:rsid w:val="0047083E"/>
    <w:rsid w:val="0047096C"/>
    <w:rsid w:val="00470EB5"/>
    <w:rsid w:val="0047111B"/>
    <w:rsid w:val="00471C5D"/>
    <w:rsid w:val="00471DF6"/>
    <w:rsid w:val="00471F6F"/>
    <w:rsid w:val="004723FE"/>
    <w:rsid w:val="004725C3"/>
    <w:rsid w:val="0047286B"/>
    <w:rsid w:val="00472E27"/>
    <w:rsid w:val="00474220"/>
    <w:rsid w:val="004752D3"/>
    <w:rsid w:val="00475394"/>
    <w:rsid w:val="004754E1"/>
    <w:rsid w:val="00475CE0"/>
    <w:rsid w:val="004760B8"/>
    <w:rsid w:val="00476827"/>
    <w:rsid w:val="00476BD4"/>
    <w:rsid w:val="00477C35"/>
    <w:rsid w:val="00480740"/>
    <w:rsid w:val="00480988"/>
    <w:rsid w:val="00480B24"/>
    <w:rsid w:val="00480E05"/>
    <w:rsid w:val="00481EA4"/>
    <w:rsid w:val="00482893"/>
    <w:rsid w:val="00482BA6"/>
    <w:rsid w:val="00482BBE"/>
    <w:rsid w:val="00482FDD"/>
    <w:rsid w:val="00483A12"/>
    <w:rsid w:val="00484A77"/>
    <w:rsid w:val="0048540F"/>
    <w:rsid w:val="00485970"/>
    <w:rsid w:val="00485ADE"/>
    <w:rsid w:val="00485C0D"/>
    <w:rsid w:val="00485E0E"/>
    <w:rsid w:val="00486575"/>
    <w:rsid w:val="004866D0"/>
    <w:rsid w:val="00486936"/>
    <w:rsid w:val="00491DF6"/>
    <w:rsid w:val="004922FB"/>
    <w:rsid w:val="00494242"/>
    <w:rsid w:val="00494E8E"/>
    <w:rsid w:val="004955BC"/>
    <w:rsid w:val="0049576C"/>
    <w:rsid w:val="00495D63"/>
    <w:rsid w:val="0049648F"/>
    <w:rsid w:val="00496606"/>
    <w:rsid w:val="004969FA"/>
    <w:rsid w:val="00496F05"/>
    <w:rsid w:val="00497370"/>
    <w:rsid w:val="0049781F"/>
    <w:rsid w:val="004A0F39"/>
    <w:rsid w:val="004A251F"/>
    <w:rsid w:val="004A2543"/>
    <w:rsid w:val="004A2804"/>
    <w:rsid w:val="004A2CAA"/>
    <w:rsid w:val="004A3381"/>
    <w:rsid w:val="004A3BF1"/>
    <w:rsid w:val="004A3E42"/>
    <w:rsid w:val="004A44C2"/>
    <w:rsid w:val="004A4715"/>
    <w:rsid w:val="004A4DE9"/>
    <w:rsid w:val="004A5046"/>
    <w:rsid w:val="004A50DB"/>
    <w:rsid w:val="004A516D"/>
    <w:rsid w:val="004A5170"/>
    <w:rsid w:val="004A565E"/>
    <w:rsid w:val="004A5DF3"/>
    <w:rsid w:val="004A6134"/>
    <w:rsid w:val="004A615F"/>
    <w:rsid w:val="004A7092"/>
    <w:rsid w:val="004B0E64"/>
    <w:rsid w:val="004B14F4"/>
    <w:rsid w:val="004B1656"/>
    <w:rsid w:val="004B1931"/>
    <w:rsid w:val="004B1EB7"/>
    <w:rsid w:val="004B208B"/>
    <w:rsid w:val="004B268D"/>
    <w:rsid w:val="004B3549"/>
    <w:rsid w:val="004B3B82"/>
    <w:rsid w:val="004B3EBB"/>
    <w:rsid w:val="004B49E6"/>
    <w:rsid w:val="004B4D69"/>
    <w:rsid w:val="004B5D28"/>
    <w:rsid w:val="004B69A8"/>
    <w:rsid w:val="004B71C9"/>
    <w:rsid w:val="004B75F3"/>
    <w:rsid w:val="004C01A8"/>
    <w:rsid w:val="004C0B5E"/>
    <w:rsid w:val="004C0C18"/>
    <w:rsid w:val="004C1840"/>
    <w:rsid w:val="004C24C9"/>
    <w:rsid w:val="004C31B6"/>
    <w:rsid w:val="004C35B5"/>
    <w:rsid w:val="004C3C36"/>
    <w:rsid w:val="004C4583"/>
    <w:rsid w:val="004C487F"/>
    <w:rsid w:val="004C4E21"/>
    <w:rsid w:val="004C5100"/>
    <w:rsid w:val="004C5319"/>
    <w:rsid w:val="004C53C6"/>
    <w:rsid w:val="004C621F"/>
    <w:rsid w:val="004C66D4"/>
    <w:rsid w:val="004C6F24"/>
    <w:rsid w:val="004C7948"/>
    <w:rsid w:val="004C7B2F"/>
    <w:rsid w:val="004C7BB8"/>
    <w:rsid w:val="004C7C60"/>
    <w:rsid w:val="004D0DFE"/>
    <w:rsid w:val="004D0FE6"/>
    <w:rsid w:val="004D1CE7"/>
    <w:rsid w:val="004D1D91"/>
    <w:rsid w:val="004D2163"/>
    <w:rsid w:val="004D22C3"/>
    <w:rsid w:val="004D30DB"/>
    <w:rsid w:val="004D437B"/>
    <w:rsid w:val="004D4EA1"/>
    <w:rsid w:val="004D584C"/>
    <w:rsid w:val="004D59CE"/>
    <w:rsid w:val="004D6F4D"/>
    <w:rsid w:val="004D6F95"/>
    <w:rsid w:val="004D719D"/>
    <w:rsid w:val="004D72FE"/>
    <w:rsid w:val="004D7E91"/>
    <w:rsid w:val="004E003A"/>
    <w:rsid w:val="004E0768"/>
    <w:rsid w:val="004E1A31"/>
    <w:rsid w:val="004E1B34"/>
    <w:rsid w:val="004E2DE0"/>
    <w:rsid w:val="004E371F"/>
    <w:rsid w:val="004E4060"/>
    <w:rsid w:val="004E409A"/>
    <w:rsid w:val="004E4CFF"/>
    <w:rsid w:val="004E6442"/>
    <w:rsid w:val="004F0FB9"/>
    <w:rsid w:val="004F22F3"/>
    <w:rsid w:val="004F25A9"/>
    <w:rsid w:val="004F2F7E"/>
    <w:rsid w:val="004F32B5"/>
    <w:rsid w:val="004F407E"/>
    <w:rsid w:val="004F4339"/>
    <w:rsid w:val="004F4344"/>
    <w:rsid w:val="004F46B8"/>
    <w:rsid w:val="004F46FA"/>
    <w:rsid w:val="004F5479"/>
    <w:rsid w:val="004F5F95"/>
    <w:rsid w:val="004F60A5"/>
    <w:rsid w:val="004F7528"/>
    <w:rsid w:val="004F7BCA"/>
    <w:rsid w:val="004F7D89"/>
    <w:rsid w:val="0050174D"/>
    <w:rsid w:val="00501981"/>
    <w:rsid w:val="00501A85"/>
    <w:rsid w:val="00501BB3"/>
    <w:rsid w:val="005021DD"/>
    <w:rsid w:val="005026CA"/>
    <w:rsid w:val="00502979"/>
    <w:rsid w:val="00502B72"/>
    <w:rsid w:val="00502EBA"/>
    <w:rsid w:val="00502FF4"/>
    <w:rsid w:val="00503259"/>
    <w:rsid w:val="00503F9A"/>
    <w:rsid w:val="00504BC1"/>
    <w:rsid w:val="00505134"/>
    <w:rsid w:val="00505C04"/>
    <w:rsid w:val="00507873"/>
    <w:rsid w:val="00507AE8"/>
    <w:rsid w:val="005104A1"/>
    <w:rsid w:val="005113A0"/>
    <w:rsid w:val="00511F15"/>
    <w:rsid w:val="00512C27"/>
    <w:rsid w:val="0051318C"/>
    <w:rsid w:val="005131D4"/>
    <w:rsid w:val="00513786"/>
    <w:rsid w:val="005142AC"/>
    <w:rsid w:val="005142CD"/>
    <w:rsid w:val="005143C9"/>
    <w:rsid w:val="005157A9"/>
    <w:rsid w:val="00515BA1"/>
    <w:rsid w:val="005162B9"/>
    <w:rsid w:val="005173A7"/>
    <w:rsid w:val="0051763B"/>
    <w:rsid w:val="005177E1"/>
    <w:rsid w:val="00520C0A"/>
    <w:rsid w:val="005218B6"/>
    <w:rsid w:val="00522589"/>
    <w:rsid w:val="00522E7E"/>
    <w:rsid w:val="00523749"/>
    <w:rsid w:val="00523CEE"/>
    <w:rsid w:val="00524545"/>
    <w:rsid w:val="00524CCC"/>
    <w:rsid w:val="005250AE"/>
    <w:rsid w:val="005252B9"/>
    <w:rsid w:val="005255BF"/>
    <w:rsid w:val="005257DE"/>
    <w:rsid w:val="0052632D"/>
    <w:rsid w:val="00527100"/>
    <w:rsid w:val="005271E2"/>
    <w:rsid w:val="00527200"/>
    <w:rsid w:val="005276AD"/>
    <w:rsid w:val="00527C51"/>
    <w:rsid w:val="00530157"/>
    <w:rsid w:val="00530DE2"/>
    <w:rsid w:val="00531237"/>
    <w:rsid w:val="005314C4"/>
    <w:rsid w:val="005316AE"/>
    <w:rsid w:val="00531A4D"/>
    <w:rsid w:val="00531B74"/>
    <w:rsid w:val="00531EBE"/>
    <w:rsid w:val="00532B9D"/>
    <w:rsid w:val="00532F8B"/>
    <w:rsid w:val="00533737"/>
    <w:rsid w:val="00533A65"/>
    <w:rsid w:val="00534713"/>
    <w:rsid w:val="00534A3B"/>
    <w:rsid w:val="0053596A"/>
    <w:rsid w:val="00535B79"/>
    <w:rsid w:val="00535D7C"/>
    <w:rsid w:val="00536579"/>
    <w:rsid w:val="005368F3"/>
    <w:rsid w:val="00536C1E"/>
    <w:rsid w:val="00537528"/>
    <w:rsid w:val="00537EEB"/>
    <w:rsid w:val="00541885"/>
    <w:rsid w:val="005428CF"/>
    <w:rsid w:val="00542AAE"/>
    <w:rsid w:val="0054343A"/>
    <w:rsid w:val="00543974"/>
    <w:rsid w:val="00543EBF"/>
    <w:rsid w:val="0054405F"/>
    <w:rsid w:val="0054414F"/>
    <w:rsid w:val="00544175"/>
    <w:rsid w:val="00544459"/>
    <w:rsid w:val="005448F6"/>
    <w:rsid w:val="00544ABA"/>
    <w:rsid w:val="0054540C"/>
    <w:rsid w:val="0054593A"/>
    <w:rsid w:val="005459B2"/>
    <w:rsid w:val="005464FB"/>
    <w:rsid w:val="005467FB"/>
    <w:rsid w:val="00546AE9"/>
    <w:rsid w:val="00547024"/>
    <w:rsid w:val="00547989"/>
    <w:rsid w:val="00550C37"/>
    <w:rsid w:val="00551320"/>
    <w:rsid w:val="00551623"/>
    <w:rsid w:val="005518A4"/>
    <w:rsid w:val="00551A7B"/>
    <w:rsid w:val="00552085"/>
    <w:rsid w:val="005520FC"/>
    <w:rsid w:val="00552768"/>
    <w:rsid w:val="00552935"/>
    <w:rsid w:val="00553127"/>
    <w:rsid w:val="005537D5"/>
    <w:rsid w:val="005540FA"/>
    <w:rsid w:val="00554BE7"/>
    <w:rsid w:val="00555925"/>
    <w:rsid w:val="00555E7D"/>
    <w:rsid w:val="005566D8"/>
    <w:rsid w:val="00556D68"/>
    <w:rsid w:val="00556DEB"/>
    <w:rsid w:val="00557173"/>
    <w:rsid w:val="005576A1"/>
    <w:rsid w:val="00557A64"/>
    <w:rsid w:val="0056054E"/>
    <w:rsid w:val="00560569"/>
    <w:rsid w:val="005605C0"/>
    <w:rsid w:val="00560C17"/>
    <w:rsid w:val="00560C5C"/>
    <w:rsid w:val="00560D23"/>
    <w:rsid w:val="00560F12"/>
    <w:rsid w:val="00561565"/>
    <w:rsid w:val="005615D8"/>
    <w:rsid w:val="00561F63"/>
    <w:rsid w:val="005626D6"/>
    <w:rsid w:val="005635B0"/>
    <w:rsid w:val="005638D4"/>
    <w:rsid w:val="0056476A"/>
    <w:rsid w:val="005656ED"/>
    <w:rsid w:val="00565C63"/>
    <w:rsid w:val="00566544"/>
    <w:rsid w:val="00566608"/>
    <w:rsid w:val="0056666A"/>
    <w:rsid w:val="0056686C"/>
    <w:rsid w:val="00566C83"/>
    <w:rsid w:val="00566CE4"/>
    <w:rsid w:val="005674D9"/>
    <w:rsid w:val="00567A4A"/>
    <w:rsid w:val="005700FE"/>
    <w:rsid w:val="00570567"/>
    <w:rsid w:val="005709D8"/>
    <w:rsid w:val="00570D3D"/>
    <w:rsid w:val="00570E24"/>
    <w:rsid w:val="005719B3"/>
    <w:rsid w:val="00571AC1"/>
    <w:rsid w:val="005721FE"/>
    <w:rsid w:val="0057274B"/>
    <w:rsid w:val="00572760"/>
    <w:rsid w:val="00572771"/>
    <w:rsid w:val="00572860"/>
    <w:rsid w:val="005738D3"/>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344"/>
    <w:rsid w:val="005814BE"/>
    <w:rsid w:val="0058187E"/>
    <w:rsid w:val="0058236A"/>
    <w:rsid w:val="00582C3A"/>
    <w:rsid w:val="00582E1A"/>
    <w:rsid w:val="00583147"/>
    <w:rsid w:val="0058340B"/>
    <w:rsid w:val="005836A0"/>
    <w:rsid w:val="0058428C"/>
    <w:rsid w:val="00584416"/>
    <w:rsid w:val="00584B39"/>
    <w:rsid w:val="00585028"/>
    <w:rsid w:val="005854D1"/>
    <w:rsid w:val="00585F5B"/>
    <w:rsid w:val="0058620A"/>
    <w:rsid w:val="005864C2"/>
    <w:rsid w:val="00586DEE"/>
    <w:rsid w:val="00587894"/>
    <w:rsid w:val="00587FC0"/>
    <w:rsid w:val="005906AD"/>
    <w:rsid w:val="00590BB4"/>
    <w:rsid w:val="00590DA6"/>
    <w:rsid w:val="00590EE4"/>
    <w:rsid w:val="00591C7D"/>
    <w:rsid w:val="0059284D"/>
    <w:rsid w:val="00592B03"/>
    <w:rsid w:val="00592E0A"/>
    <w:rsid w:val="00593AB9"/>
    <w:rsid w:val="00594ABB"/>
    <w:rsid w:val="00594D1C"/>
    <w:rsid w:val="00594E36"/>
    <w:rsid w:val="00594F0A"/>
    <w:rsid w:val="0059525E"/>
    <w:rsid w:val="00595887"/>
    <w:rsid w:val="005961F7"/>
    <w:rsid w:val="00596B9C"/>
    <w:rsid w:val="005975FE"/>
    <w:rsid w:val="005A054D"/>
    <w:rsid w:val="005A0A46"/>
    <w:rsid w:val="005A10B9"/>
    <w:rsid w:val="005A11EA"/>
    <w:rsid w:val="005A12AC"/>
    <w:rsid w:val="005A1969"/>
    <w:rsid w:val="005A269F"/>
    <w:rsid w:val="005A3001"/>
    <w:rsid w:val="005A305E"/>
    <w:rsid w:val="005A30BB"/>
    <w:rsid w:val="005A37A5"/>
    <w:rsid w:val="005A3887"/>
    <w:rsid w:val="005A44D6"/>
    <w:rsid w:val="005A5A64"/>
    <w:rsid w:val="005A61F2"/>
    <w:rsid w:val="005A6CD1"/>
    <w:rsid w:val="005A6FB6"/>
    <w:rsid w:val="005A7B38"/>
    <w:rsid w:val="005B032C"/>
    <w:rsid w:val="005B0542"/>
    <w:rsid w:val="005B073A"/>
    <w:rsid w:val="005B1968"/>
    <w:rsid w:val="005B2225"/>
    <w:rsid w:val="005B2415"/>
    <w:rsid w:val="005B2799"/>
    <w:rsid w:val="005B2A45"/>
    <w:rsid w:val="005B2B77"/>
    <w:rsid w:val="005B328A"/>
    <w:rsid w:val="005B341A"/>
    <w:rsid w:val="005B3682"/>
    <w:rsid w:val="005B36CA"/>
    <w:rsid w:val="005B3D4A"/>
    <w:rsid w:val="005B4D87"/>
    <w:rsid w:val="005B505F"/>
    <w:rsid w:val="005B6A8E"/>
    <w:rsid w:val="005B7DD1"/>
    <w:rsid w:val="005C00A0"/>
    <w:rsid w:val="005C02A3"/>
    <w:rsid w:val="005C04E8"/>
    <w:rsid w:val="005C18C0"/>
    <w:rsid w:val="005C1DC6"/>
    <w:rsid w:val="005C28FA"/>
    <w:rsid w:val="005C2C8C"/>
    <w:rsid w:val="005C338E"/>
    <w:rsid w:val="005C40F4"/>
    <w:rsid w:val="005C43BE"/>
    <w:rsid w:val="005C44F3"/>
    <w:rsid w:val="005C52D1"/>
    <w:rsid w:val="005C5D1A"/>
    <w:rsid w:val="005C6EDB"/>
    <w:rsid w:val="005C712D"/>
    <w:rsid w:val="005C74BA"/>
    <w:rsid w:val="005C7C75"/>
    <w:rsid w:val="005D04D9"/>
    <w:rsid w:val="005D0CFF"/>
    <w:rsid w:val="005D0E4F"/>
    <w:rsid w:val="005D1B77"/>
    <w:rsid w:val="005D1E32"/>
    <w:rsid w:val="005D206B"/>
    <w:rsid w:val="005D22B7"/>
    <w:rsid w:val="005D2561"/>
    <w:rsid w:val="005D2A61"/>
    <w:rsid w:val="005D2BDE"/>
    <w:rsid w:val="005D3A0D"/>
    <w:rsid w:val="005D3D38"/>
    <w:rsid w:val="005D3D76"/>
    <w:rsid w:val="005D3DB7"/>
    <w:rsid w:val="005D4578"/>
    <w:rsid w:val="005D4EFA"/>
    <w:rsid w:val="005D55BA"/>
    <w:rsid w:val="005D5ADB"/>
    <w:rsid w:val="005D5C55"/>
    <w:rsid w:val="005D5E7E"/>
    <w:rsid w:val="005D648A"/>
    <w:rsid w:val="005D6644"/>
    <w:rsid w:val="005D6AE4"/>
    <w:rsid w:val="005D7285"/>
    <w:rsid w:val="005D7309"/>
    <w:rsid w:val="005D792B"/>
    <w:rsid w:val="005D7E0D"/>
    <w:rsid w:val="005E1269"/>
    <w:rsid w:val="005E1C55"/>
    <w:rsid w:val="005E1F2E"/>
    <w:rsid w:val="005E234A"/>
    <w:rsid w:val="005E35CC"/>
    <w:rsid w:val="005E371E"/>
    <w:rsid w:val="005E40FD"/>
    <w:rsid w:val="005E45FD"/>
    <w:rsid w:val="005E47F9"/>
    <w:rsid w:val="005E525B"/>
    <w:rsid w:val="005E53F9"/>
    <w:rsid w:val="005E67D9"/>
    <w:rsid w:val="005E6DC1"/>
    <w:rsid w:val="005E775D"/>
    <w:rsid w:val="005F04F8"/>
    <w:rsid w:val="005F0A43"/>
    <w:rsid w:val="005F27BF"/>
    <w:rsid w:val="005F2EA5"/>
    <w:rsid w:val="005F3A63"/>
    <w:rsid w:val="005F3E2F"/>
    <w:rsid w:val="005F3F34"/>
    <w:rsid w:val="005F4100"/>
    <w:rsid w:val="005F4171"/>
    <w:rsid w:val="005F46D6"/>
    <w:rsid w:val="005F4B17"/>
    <w:rsid w:val="005F4DD6"/>
    <w:rsid w:val="005F50D8"/>
    <w:rsid w:val="005F51EF"/>
    <w:rsid w:val="005F52D5"/>
    <w:rsid w:val="005F53A1"/>
    <w:rsid w:val="005F5F76"/>
    <w:rsid w:val="005F6B77"/>
    <w:rsid w:val="005F6B91"/>
    <w:rsid w:val="005F6F09"/>
    <w:rsid w:val="005F7487"/>
    <w:rsid w:val="006002C3"/>
    <w:rsid w:val="006002C7"/>
    <w:rsid w:val="00600F95"/>
    <w:rsid w:val="0060121F"/>
    <w:rsid w:val="00601839"/>
    <w:rsid w:val="00601ADB"/>
    <w:rsid w:val="00602759"/>
    <w:rsid w:val="0060277A"/>
    <w:rsid w:val="00602B7C"/>
    <w:rsid w:val="00603312"/>
    <w:rsid w:val="00603343"/>
    <w:rsid w:val="00604DC7"/>
    <w:rsid w:val="00604E47"/>
    <w:rsid w:val="00605441"/>
    <w:rsid w:val="00605AE5"/>
    <w:rsid w:val="006065BB"/>
    <w:rsid w:val="00606920"/>
    <w:rsid w:val="00606970"/>
    <w:rsid w:val="00606A20"/>
    <w:rsid w:val="00607006"/>
    <w:rsid w:val="00607220"/>
    <w:rsid w:val="006072C6"/>
    <w:rsid w:val="006075F3"/>
    <w:rsid w:val="00607A2E"/>
    <w:rsid w:val="00610A27"/>
    <w:rsid w:val="006130F7"/>
    <w:rsid w:val="006131B6"/>
    <w:rsid w:val="00613734"/>
    <w:rsid w:val="00613AF8"/>
    <w:rsid w:val="00613CEF"/>
    <w:rsid w:val="00613D8E"/>
    <w:rsid w:val="00613EF5"/>
    <w:rsid w:val="006142E0"/>
    <w:rsid w:val="00614427"/>
    <w:rsid w:val="00616112"/>
    <w:rsid w:val="006161FC"/>
    <w:rsid w:val="0061680A"/>
    <w:rsid w:val="006169DE"/>
    <w:rsid w:val="006170F6"/>
    <w:rsid w:val="006205CA"/>
    <w:rsid w:val="0062105C"/>
    <w:rsid w:val="006212D6"/>
    <w:rsid w:val="0062159F"/>
    <w:rsid w:val="00621F53"/>
    <w:rsid w:val="00622E2A"/>
    <w:rsid w:val="00622F30"/>
    <w:rsid w:val="00622FA7"/>
    <w:rsid w:val="00623089"/>
    <w:rsid w:val="0062308E"/>
    <w:rsid w:val="006234C4"/>
    <w:rsid w:val="00623E0E"/>
    <w:rsid w:val="006244C9"/>
    <w:rsid w:val="006245F6"/>
    <w:rsid w:val="0062475D"/>
    <w:rsid w:val="0062495F"/>
    <w:rsid w:val="00626315"/>
    <w:rsid w:val="0062660B"/>
    <w:rsid w:val="00626AD1"/>
    <w:rsid w:val="006274D2"/>
    <w:rsid w:val="00627A1E"/>
    <w:rsid w:val="006304BC"/>
    <w:rsid w:val="006308E2"/>
    <w:rsid w:val="00630DCE"/>
    <w:rsid w:val="0063109D"/>
    <w:rsid w:val="0063120A"/>
    <w:rsid w:val="0063150B"/>
    <w:rsid w:val="00631585"/>
    <w:rsid w:val="00631745"/>
    <w:rsid w:val="0063270C"/>
    <w:rsid w:val="006335A0"/>
    <w:rsid w:val="00633DE0"/>
    <w:rsid w:val="00634A8E"/>
    <w:rsid w:val="00634ACF"/>
    <w:rsid w:val="00634F80"/>
    <w:rsid w:val="00635035"/>
    <w:rsid w:val="0063580D"/>
    <w:rsid w:val="00635CAE"/>
    <w:rsid w:val="00637240"/>
    <w:rsid w:val="00640734"/>
    <w:rsid w:val="00642022"/>
    <w:rsid w:val="00642441"/>
    <w:rsid w:val="00642C7E"/>
    <w:rsid w:val="00643660"/>
    <w:rsid w:val="0064463C"/>
    <w:rsid w:val="00645915"/>
    <w:rsid w:val="006463F6"/>
    <w:rsid w:val="006468EB"/>
    <w:rsid w:val="00647137"/>
    <w:rsid w:val="00647BE3"/>
    <w:rsid w:val="00650139"/>
    <w:rsid w:val="0065052B"/>
    <w:rsid w:val="00652756"/>
    <w:rsid w:val="00652AD8"/>
    <w:rsid w:val="00652B79"/>
    <w:rsid w:val="006532A6"/>
    <w:rsid w:val="006533C3"/>
    <w:rsid w:val="00653B24"/>
    <w:rsid w:val="00654068"/>
    <w:rsid w:val="006549CD"/>
    <w:rsid w:val="00654B38"/>
    <w:rsid w:val="00654B83"/>
    <w:rsid w:val="00654F08"/>
    <w:rsid w:val="00655061"/>
    <w:rsid w:val="0065510C"/>
    <w:rsid w:val="00655B63"/>
    <w:rsid w:val="00655B69"/>
    <w:rsid w:val="006562EA"/>
    <w:rsid w:val="006564F4"/>
    <w:rsid w:val="006571F6"/>
    <w:rsid w:val="0066011B"/>
    <w:rsid w:val="006607E0"/>
    <w:rsid w:val="00660848"/>
    <w:rsid w:val="00660D01"/>
    <w:rsid w:val="00661124"/>
    <w:rsid w:val="006618CC"/>
    <w:rsid w:val="00662111"/>
    <w:rsid w:val="00662118"/>
    <w:rsid w:val="00663294"/>
    <w:rsid w:val="006638AD"/>
    <w:rsid w:val="00663BF6"/>
    <w:rsid w:val="00666381"/>
    <w:rsid w:val="0066732C"/>
    <w:rsid w:val="006679F5"/>
    <w:rsid w:val="00667B77"/>
    <w:rsid w:val="00671424"/>
    <w:rsid w:val="006716DA"/>
    <w:rsid w:val="006722B1"/>
    <w:rsid w:val="006728ED"/>
    <w:rsid w:val="006732B1"/>
    <w:rsid w:val="00673CC0"/>
    <w:rsid w:val="00674191"/>
    <w:rsid w:val="0067446F"/>
    <w:rsid w:val="00674614"/>
    <w:rsid w:val="006746A4"/>
    <w:rsid w:val="00675558"/>
    <w:rsid w:val="00675611"/>
    <w:rsid w:val="00675A60"/>
    <w:rsid w:val="0067697E"/>
    <w:rsid w:val="00676C3D"/>
    <w:rsid w:val="00676DB7"/>
    <w:rsid w:val="00677443"/>
    <w:rsid w:val="00677476"/>
    <w:rsid w:val="0067769A"/>
    <w:rsid w:val="006806A3"/>
    <w:rsid w:val="006806A6"/>
    <w:rsid w:val="00681211"/>
    <w:rsid w:val="00681B36"/>
    <w:rsid w:val="00682E14"/>
    <w:rsid w:val="0068436C"/>
    <w:rsid w:val="0068545E"/>
    <w:rsid w:val="00685A57"/>
    <w:rsid w:val="00685AE4"/>
    <w:rsid w:val="00685FD4"/>
    <w:rsid w:val="00686570"/>
    <w:rsid w:val="00686612"/>
    <w:rsid w:val="0068661E"/>
    <w:rsid w:val="0068675E"/>
    <w:rsid w:val="00687EA7"/>
    <w:rsid w:val="00687FEE"/>
    <w:rsid w:val="00690A49"/>
    <w:rsid w:val="00690BB6"/>
    <w:rsid w:val="006919F7"/>
    <w:rsid w:val="00691B30"/>
    <w:rsid w:val="006923CF"/>
    <w:rsid w:val="00692485"/>
    <w:rsid w:val="00692D2C"/>
    <w:rsid w:val="00693E1F"/>
    <w:rsid w:val="00693ECB"/>
    <w:rsid w:val="00693EFF"/>
    <w:rsid w:val="00694797"/>
    <w:rsid w:val="00694C92"/>
    <w:rsid w:val="006956FE"/>
    <w:rsid w:val="00695887"/>
    <w:rsid w:val="00695D8E"/>
    <w:rsid w:val="0069643A"/>
    <w:rsid w:val="006975D2"/>
    <w:rsid w:val="00697733"/>
    <w:rsid w:val="006A14B6"/>
    <w:rsid w:val="006A241B"/>
    <w:rsid w:val="006A254E"/>
    <w:rsid w:val="006A2C30"/>
    <w:rsid w:val="006A301C"/>
    <w:rsid w:val="006A3059"/>
    <w:rsid w:val="006A3355"/>
    <w:rsid w:val="006A3B8C"/>
    <w:rsid w:val="006A3E2B"/>
    <w:rsid w:val="006A5D59"/>
    <w:rsid w:val="006A6E17"/>
    <w:rsid w:val="006A7A2C"/>
    <w:rsid w:val="006A7A6D"/>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2EE"/>
    <w:rsid w:val="006C2A67"/>
    <w:rsid w:val="006C2BB5"/>
    <w:rsid w:val="006C2BEE"/>
    <w:rsid w:val="006C307D"/>
    <w:rsid w:val="006C3A82"/>
    <w:rsid w:val="006C3AD8"/>
    <w:rsid w:val="006C445E"/>
    <w:rsid w:val="006C4516"/>
    <w:rsid w:val="006C455E"/>
    <w:rsid w:val="006C52DA"/>
    <w:rsid w:val="006C5958"/>
    <w:rsid w:val="006C5B4F"/>
    <w:rsid w:val="006C643C"/>
    <w:rsid w:val="006C6673"/>
    <w:rsid w:val="006C6E3A"/>
    <w:rsid w:val="006C6FD7"/>
    <w:rsid w:val="006D00DB"/>
    <w:rsid w:val="006D00FE"/>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3BD1"/>
    <w:rsid w:val="006F52E5"/>
    <w:rsid w:val="006F59BC"/>
    <w:rsid w:val="006F5ADF"/>
    <w:rsid w:val="006F6066"/>
    <w:rsid w:val="006F609D"/>
    <w:rsid w:val="006F636B"/>
    <w:rsid w:val="006F6850"/>
    <w:rsid w:val="006F6995"/>
    <w:rsid w:val="006F707E"/>
    <w:rsid w:val="006F7BB6"/>
    <w:rsid w:val="006F7C82"/>
    <w:rsid w:val="006F7CC1"/>
    <w:rsid w:val="007001DC"/>
    <w:rsid w:val="007025CB"/>
    <w:rsid w:val="00702C9C"/>
    <w:rsid w:val="00703365"/>
    <w:rsid w:val="007034AA"/>
    <w:rsid w:val="00703BC4"/>
    <w:rsid w:val="00703C9D"/>
    <w:rsid w:val="0070490C"/>
    <w:rsid w:val="00704B05"/>
    <w:rsid w:val="00704F1A"/>
    <w:rsid w:val="00705C38"/>
    <w:rsid w:val="00706465"/>
    <w:rsid w:val="007067BD"/>
    <w:rsid w:val="0070695A"/>
    <w:rsid w:val="007074EC"/>
    <w:rsid w:val="0070782D"/>
    <w:rsid w:val="00707D38"/>
    <w:rsid w:val="00710792"/>
    <w:rsid w:val="007109C2"/>
    <w:rsid w:val="00710B49"/>
    <w:rsid w:val="00711213"/>
    <w:rsid w:val="00711340"/>
    <w:rsid w:val="007116C9"/>
    <w:rsid w:val="00712C42"/>
    <w:rsid w:val="007134F4"/>
    <w:rsid w:val="00713748"/>
    <w:rsid w:val="00713942"/>
    <w:rsid w:val="00713DE4"/>
    <w:rsid w:val="00714272"/>
    <w:rsid w:val="00714C47"/>
    <w:rsid w:val="00715B49"/>
    <w:rsid w:val="00715C92"/>
    <w:rsid w:val="007163F3"/>
    <w:rsid w:val="00716462"/>
    <w:rsid w:val="007164B2"/>
    <w:rsid w:val="00716627"/>
    <w:rsid w:val="00717073"/>
    <w:rsid w:val="007170C9"/>
    <w:rsid w:val="00717A96"/>
    <w:rsid w:val="007204B5"/>
    <w:rsid w:val="00720539"/>
    <w:rsid w:val="00720B77"/>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22B"/>
    <w:rsid w:val="007318CF"/>
    <w:rsid w:val="00731C94"/>
    <w:rsid w:val="00731E7C"/>
    <w:rsid w:val="00731FFC"/>
    <w:rsid w:val="007329A9"/>
    <w:rsid w:val="007329EF"/>
    <w:rsid w:val="0073327A"/>
    <w:rsid w:val="00733FD4"/>
    <w:rsid w:val="00734603"/>
    <w:rsid w:val="007348E5"/>
    <w:rsid w:val="00734EBE"/>
    <w:rsid w:val="0073613D"/>
    <w:rsid w:val="00736984"/>
    <w:rsid w:val="00736DA0"/>
    <w:rsid w:val="00736DD8"/>
    <w:rsid w:val="0074076A"/>
    <w:rsid w:val="007408AC"/>
    <w:rsid w:val="00741AF4"/>
    <w:rsid w:val="00741D4E"/>
    <w:rsid w:val="00741DCC"/>
    <w:rsid w:val="0074203A"/>
    <w:rsid w:val="007427B5"/>
    <w:rsid w:val="00742865"/>
    <w:rsid w:val="0074296C"/>
    <w:rsid w:val="00742C83"/>
    <w:rsid w:val="0074360F"/>
    <w:rsid w:val="00744748"/>
    <w:rsid w:val="00744A64"/>
    <w:rsid w:val="00744D47"/>
    <w:rsid w:val="00744EA0"/>
    <w:rsid w:val="00746212"/>
    <w:rsid w:val="0074638D"/>
    <w:rsid w:val="00746484"/>
    <w:rsid w:val="00746F3E"/>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63"/>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2DD2"/>
    <w:rsid w:val="00762F1E"/>
    <w:rsid w:val="007634E3"/>
    <w:rsid w:val="0076404A"/>
    <w:rsid w:val="00764194"/>
    <w:rsid w:val="007649BF"/>
    <w:rsid w:val="00764DB3"/>
    <w:rsid w:val="007650C9"/>
    <w:rsid w:val="007659C2"/>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46B"/>
    <w:rsid w:val="00774889"/>
    <w:rsid w:val="00774FF5"/>
    <w:rsid w:val="00775030"/>
    <w:rsid w:val="007750B3"/>
    <w:rsid w:val="00775273"/>
    <w:rsid w:val="00775F76"/>
    <w:rsid w:val="007764F1"/>
    <w:rsid w:val="00776AEA"/>
    <w:rsid w:val="00776CE0"/>
    <w:rsid w:val="007770AA"/>
    <w:rsid w:val="007772AB"/>
    <w:rsid w:val="00777A85"/>
    <w:rsid w:val="00777BA0"/>
    <w:rsid w:val="00777DA8"/>
    <w:rsid w:val="007803BD"/>
    <w:rsid w:val="007811DC"/>
    <w:rsid w:val="00781964"/>
    <w:rsid w:val="00781ED9"/>
    <w:rsid w:val="007820FA"/>
    <w:rsid w:val="00782448"/>
    <w:rsid w:val="00782648"/>
    <w:rsid w:val="0078285F"/>
    <w:rsid w:val="00783207"/>
    <w:rsid w:val="007833F4"/>
    <w:rsid w:val="00783E1D"/>
    <w:rsid w:val="0078483B"/>
    <w:rsid w:val="007848CF"/>
    <w:rsid w:val="00784EED"/>
    <w:rsid w:val="00784F47"/>
    <w:rsid w:val="00784F81"/>
    <w:rsid w:val="00785900"/>
    <w:rsid w:val="00786091"/>
    <w:rsid w:val="00786958"/>
    <w:rsid w:val="00786E71"/>
    <w:rsid w:val="00786F60"/>
    <w:rsid w:val="0078741B"/>
    <w:rsid w:val="00787584"/>
    <w:rsid w:val="00787875"/>
    <w:rsid w:val="00790D7B"/>
    <w:rsid w:val="00791118"/>
    <w:rsid w:val="0079162F"/>
    <w:rsid w:val="007919C5"/>
    <w:rsid w:val="007926BD"/>
    <w:rsid w:val="00792F21"/>
    <w:rsid w:val="007933D6"/>
    <w:rsid w:val="00793A70"/>
    <w:rsid w:val="00793E03"/>
    <w:rsid w:val="007941D0"/>
    <w:rsid w:val="00794924"/>
    <w:rsid w:val="00794C8C"/>
    <w:rsid w:val="0079684F"/>
    <w:rsid w:val="00796BDD"/>
    <w:rsid w:val="007972AF"/>
    <w:rsid w:val="00797315"/>
    <w:rsid w:val="007979B1"/>
    <w:rsid w:val="007A0BC2"/>
    <w:rsid w:val="007A0CBF"/>
    <w:rsid w:val="007A1646"/>
    <w:rsid w:val="007A17B6"/>
    <w:rsid w:val="007A1F44"/>
    <w:rsid w:val="007A23FF"/>
    <w:rsid w:val="007A25AE"/>
    <w:rsid w:val="007A27D4"/>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634B"/>
    <w:rsid w:val="007B6D3C"/>
    <w:rsid w:val="007B7962"/>
    <w:rsid w:val="007B7DC1"/>
    <w:rsid w:val="007B7EDB"/>
    <w:rsid w:val="007C19AD"/>
    <w:rsid w:val="007C233F"/>
    <w:rsid w:val="007C28F5"/>
    <w:rsid w:val="007C29EA"/>
    <w:rsid w:val="007C3598"/>
    <w:rsid w:val="007C3B8A"/>
    <w:rsid w:val="007C3FA8"/>
    <w:rsid w:val="007C4095"/>
    <w:rsid w:val="007C4F95"/>
    <w:rsid w:val="007C5951"/>
    <w:rsid w:val="007C68B2"/>
    <w:rsid w:val="007C68DA"/>
    <w:rsid w:val="007C6F32"/>
    <w:rsid w:val="007C7A97"/>
    <w:rsid w:val="007C7AEC"/>
    <w:rsid w:val="007C7F79"/>
    <w:rsid w:val="007D1A20"/>
    <w:rsid w:val="007D229A"/>
    <w:rsid w:val="007D2F44"/>
    <w:rsid w:val="007D2F4D"/>
    <w:rsid w:val="007D3686"/>
    <w:rsid w:val="007D37A7"/>
    <w:rsid w:val="007D40C3"/>
    <w:rsid w:val="007D4178"/>
    <w:rsid w:val="007D4278"/>
    <w:rsid w:val="007D4D33"/>
    <w:rsid w:val="007D4DB7"/>
    <w:rsid w:val="007D546F"/>
    <w:rsid w:val="007D652E"/>
    <w:rsid w:val="007D673F"/>
    <w:rsid w:val="007D6DAC"/>
    <w:rsid w:val="007D7175"/>
    <w:rsid w:val="007E076F"/>
    <w:rsid w:val="007E0AB8"/>
    <w:rsid w:val="007E0FF9"/>
    <w:rsid w:val="007E1369"/>
    <w:rsid w:val="007E1A1B"/>
    <w:rsid w:val="007E1A88"/>
    <w:rsid w:val="007E1D35"/>
    <w:rsid w:val="007E373E"/>
    <w:rsid w:val="007E3F26"/>
    <w:rsid w:val="007E3F2A"/>
    <w:rsid w:val="007E43EF"/>
    <w:rsid w:val="007E46A1"/>
    <w:rsid w:val="007E4C88"/>
    <w:rsid w:val="007E4FFD"/>
    <w:rsid w:val="007E585E"/>
    <w:rsid w:val="007E6FC4"/>
    <w:rsid w:val="007E7B10"/>
    <w:rsid w:val="007E7DDF"/>
    <w:rsid w:val="007F11C8"/>
    <w:rsid w:val="007F11EE"/>
    <w:rsid w:val="007F1C1F"/>
    <w:rsid w:val="007F1CFB"/>
    <w:rsid w:val="007F220B"/>
    <w:rsid w:val="007F27DD"/>
    <w:rsid w:val="007F2C08"/>
    <w:rsid w:val="007F359B"/>
    <w:rsid w:val="007F4C2F"/>
    <w:rsid w:val="007F616B"/>
    <w:rsid w:val="007F685B"/>
    <w:rsid w:val="007F6880"/>
    <w:rsid w:val="007F717A"/>
    <w:rsid w:val="007F76B4"/>
    <w:rsid w:val="008001B4"/>
    <w:rsid w:val="0080066F"/>
    <w:rsid w:val="00800769"/>
    <w:rsid w:val="00800A74"/>
    <w:rsid w:val="00800ED2"/>
    <w:rsid w:val="008010C8"/>
    <w:rsid w:val="0080128B"/>
    <w:rsid w:val="00802E74"/>
    <w:rsid w:val="00802F09"/>
    <w:rsid w:val="00803322"/>
    <w:rsid w:val="00803C39"/>
    <w:rsid w:val="00803DC2"/>
    <w:rsid w:val="008042DA"/>
    <w:rsid w:val="008044CB"/>
    <w:rsid w:val="00804B92"/>
    <w:rsid w:val="00804E21"/>
    <w:rsid w:val="00805092"/>
    <w:rsid w:val="008052B1"/>
    <w:rsid w:val="00805FF3"/>
    <w:rsid w:val="00806AAF"/>
    <w:rsid w:val="00807007"/>
    <w:rsid w:val="008070AC"/>
    <w:rsid w:val="008101FD"/>
    <w:rsid w:val="00810AE0"/>
    <w:rsid w:val="00810D8D"/>
    <w:rsid w:val="00810F35"/>
    <w:rsid w:val="00811835"/>
    <w:rsid w:val="00811862"/>
    <w:rsid w:val="0081225C"/>
    <w:rsid w:val="00812D17"/>
    <w:rsid w:val="00814EB6"/>
    <w:rsid w:val="00815107"/>
    <w:rsid w:val="0081581D"/>
    <w:rsid w:val="00816490"/>
    <w:rsid w:val="008167B7"/>
    <w:rsid w:val="008172BE"/>
    <w:rsid w:val="00817B71"/>
    <w:rsid w:val="00817C96"/>
    <w:rsid w:val="00817FF6"/>
    <w:rsid w:val="00820244"/>
    <w:rsid w:val="008207F1"/>
    <w:rsid w:val="00820CA3"/>
    <w:rsid w:val="00820E84"/>
    <w:rsid w:val="00820F36"/>
    <w:rsid w:val="008214F5"/>
    <w:rsid w:val="008221A1"/>
    <w:rsid w:val="008221B3"/>
    <w:rsid w:val="00822311"/>
    <w:rsid w:val="0082248E"/>
    <w:rsid w:val="008229D5"/>
    <w:rsid w:val="00822C57"/>
    <w:rsid w:val="00823083"/>
    <w:rsid w:val="008232D2"/>
    <w:rsid w:val="00823365"/>
    <w:rsid w:val="0082432D"/>
    <w:rsid w:val="0082499A"/>
    <w:rsid w:val="00824FDF"/>
    <w:rsid w:val="00825125"/>
    <w:rsid w:val="00825440"/>
    <w:rsid w:val="008255FE"/>
    <w:rsid w:val="008257CC"/>
    <w:rsid w:val="008263CA"/>
    <w:rsid w:val="0082692B"/>
    <w:rsid w:val="00826B04"/>
    <w:rsid w:val="008274BF"/>
    <w:rsid w:val="00827BFC"/>
    <w:rsid w:val="00827EE8"/>
    <w:rsid w:val="0083075C"/>
    <w:rsid w:val="00830B96"/>
    <w:rsid w:val="00830DC3"/>
    <w:rsid w:val="00831170"/>
    <w:rsid w:val="0083119B"/>
    <w:rsid w:val="00831555"/>
    <w:rsid w:val="00831F52"/>
    <w:rsid w:val="00832154"/>
    <w:rsid w:val="00832CEE"/>
    <w:rsid w:val="00832F5C"/>
    <w:rsid w:val="008336B5"/>
    <w:rsid w:val="00834112"/>
    <w:rsid w:val="00834342"/>
    <w:rsid w:val="0083543A"/>
    <w:rsid w:val="008358B6"/>
    <w:rsid w:val="008359E0"/>
    <w:rsid w:val="00835BAE"/>
    <w:rsid w:val="0083601B"/>
    <w:rsid w:val="008376F6"/>
    <w:rsid w:val="00837D5B"/>
    <w:rsid w:val="008402B4"/>
    <w:rsid w:val="00840607"/>
    <w:rsid w:val="00841792"/>
    <w:rsid w:val="00841CD2"/>
    <w:rsid w:val="008429C0"/>
    <w:rsid w:val="00842B77"/>
    <w:rsid w:val="0084309F"/>
    <w:rsid w:val="0084325C"/>
    <w:rsid w:val="008446BE"/>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0F27"/>
    <w:rsid w:val="0085196D"/>
    <w:rsid w:val="008524D2"/>
    <w:rsid w:val="008529C0"/>
    <w:rsid w:val="00852E19"/>
    <w:rsid w:val="00853706"/>
    <w:rsid w:val="008537CD"/>
    <w:rsid w:val="00853EDD"/>
    <w:rsid w:val="0085401F"/>
    <w:rsid w:val="00854BB6"/>
    <w:rsid w:val="00855642"/>
    <w:rsid w:val="008557B5"/>
    <w:rsid w:val="00855F1F"/>
    <w:rsid w:val="00856269"/>
    <w:rsid w:val="00856508"/>
    <w:rsid w:val="00856833"/>
    <w:rsid w:val="00856840"/>
    <w:rsid w:val="00856B65"/>
    <w:rsid w:val="008606CD"/>
    <w:rsid w:val="0086087C"/>
    <w:rsid w:val="0086098A"/>
    <w:rsid w:val="00860D8E"/>
    <w:rsid w:val="008612CF"/>
    <w:rsid w:val="00861312"/>
    <w:rsid w:val="0086275E"/>
    <w:rsid w:val="00862C7C"/>
    <w:rsid w:val="00863A70"/>
    <w:rsid w:val="00864368"/>
    <w:rsid w:val="00864440"/>
    <w:rsid w:val="00864BFA"/>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765FE"/>
    <w:rsid w:val="00880A1C"/>
    <w:rsid w:val="00880F30"/>
    <w:rsid w:val="00881BCF"/>
    <w:rsid w:val="0088260B"/>
    <w:rsid w:val="008829CB"/>
    <w:rsid w:val="00883304"/>
    <w:rsid w:val="008833E8"/>
    <w:rsid w:val="00885B61"/>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9735D"/>
    <w:rsid w:val="008A0AB2"/>
    <w:rsid w:val="008A0CFC"/>
    <w:rsid w:val="008A11C6"/>
    <w:rsid w:val="008A12FE"/>
    <w:rsid w:val="008A1326"/>
    <w:rsid w:val="008A1B77"/>
    <w:rsid w:val="008A1E75"/>
    <w:rsid w:val="008A236E"/>
    <w:rsid w:val="008A28B6"/>
    <w:rsid w:val="008A2BB1"/>
    <w:rsid w:val="008A2F36"/>
    <w:rsid w:val="008A30AA"/>
    <w:rsid w:val="008A32F6"/>
    <w:rsid w:val="008A3466"/>
    <w:rsid w:val="008A389F"/>
    <w:rsid w:val="008A3ADF"/>
    <w:rsid w:val="008A3D02"/>
    <w:rsid w:val="008A432B"/>
    <w:rsid w:val="008A45D1"/>
    <w:rsid w:val="008A5018"/>
    <w:rsid w:val="008A5940"/>
    <w:rsid w:val="008A6366"/>
    <w:rsid w:val="008A638D"/>
    <w:rsid w:val="008A6A10"/>
    <w:rsid w:val="008A73B2"/>
    <w:rsid w:val="008B0048"/>
    <w:rsid w:val="008B043F"/>
    <w:rsid w:val="008B0808"/>
    <w:rsid w:val="008B0AEC"/>
    <w:rsid w:val="008B0FFF"/>
    <w:rsid w:val="008B12BF"/>
    <w:rsid w:val="008B196F"/>
    <w:rsid w:val="008B1E53"/>
    <w:rsid w:val="008B1E5B"/>
    <w:rsid w:val="008B27E3"/>
    <w:rsid w:val="008B2914"/>
    <w:rsid w:val="008B2AD1"/>
    <w:rsid w:val="008B389D"/>
    <w:rsid w:val="008B3C5C"/>
    <w:rsid w:val="008B5299"/>
    <w:rsid w:val="008B5978"/>
    <w:rsid w:val="008B5A5F"/>
    <w:rsid w:val="008B5AB0"/>
    <w:rsid w:val="008B5C69"/>
    <w:rsid w:val="008B6054"/>
    <w:rsid w:val="008B6A2F"/>
    <w:rsid w:val="008B7B08"/>
    <w:rsid w:val="008B7EFB"/>
    <w:rsid w:val="008C0FF4"/>
    <w:rsid w:val="008C13F0"/>
    <w:rsid w:val="008C143B"/>
    <w:rsid w:val="008C16C1"/>
    <w:rsid w:val="008C1F26"/>
    <w:rsid w:val="008C1F79"/>
    <w:rsid w:val="008C2940"/>
    <w:rsid w:val="008C299A"/>
    <w:rsid w:val="008C2A3A"/>
    <w:rsid w:val="008C2B6B"/>
    <w:rsid w:val="008C32FC"/>
    <w:rsid w:val="008C333E"/>
    <w:rsid w:val="008C34FF"/>
    <w:rsid w:val="008C4C7E"/>
    <w:rsid w:val="008C5A2B"/>
    <w:rsid w:val="008C5C46"/>
    <w:rsid w:val="008C5D90"/>
    <w:rsid w:val="008C60EF"/>
    <w:rsid w:val="008C6184"/>
    <w:rsid w:val="008C6479"/>
    <w:rsid w:val="008C785E"/>
    <w:rsid w:val="008D0618"/>
    <w:rsid w:val="008D094F"/>
    <w:rsid w:val="008D0AFB"/>
    <w:rsid w:val="008D0E86"/>
    <w:rsid w:val="008D1511"/>
    <w:rsid w:val="008D1B3F"/>
    <w:rsid w:val="008D23A6"/>
    <w:rsid w:val="008D32DF"/>
    <w:rsid w:val="008D35E9"/>
    <w:rsid w:val="008D3959"/>
    <w:rsid w:val="008D3966"/>
    <w:rsid w:val="008D3D85"/>
    <w:rsid w:val="008D4352"/>
    <w:rsid w:val="008D4501"/>
    <w:rsid w:val="008D4EEB"/>
    <w:rsid w:val="008D60BC"/>
    <w:rsid w:val="008D695A"/>
    <w:rsid w:val="008D69F0"/>
    <w:rsid w:val="008D6D7B"/>
    <w:rsid w:val="008D721F"/>
    <w:rsid w:val="008D78B9"/>
    <w:rsid w:val="008D7EB7"/>
    <w:rsid w:val="008E0EB8"/>
    <w:rsid w:val="008E10A6"/>
    <w:rsid w:val="008E1271"/>
    <w:rsid w:val="008E2251"/>
    <w:rsid w:val="008E24B3"/>
    <w:rsid w:val="008E24CA"/>
    <w:rsid w:val="008E282B"/>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291"/>
    <w:rsid w:val="008F5840"/>
    <w:rsid w:val="008F5EEF"/>
    <w:rsid w:val="008F66FE"/>
    <w:rsid w:val="008F6730"/>
    <w:rsid w:val="008F72CC"/>
    <w:rsid w:val="008F72CD"/>
    <w:rsid w:val="0090098E"/>
    <w:rsid w:val="00901E11"/>
    <w:rsid w:val="00903086"/>
    <w:rsid w:val="00903802"/>
    <w:rsid w:val="00903912"/>
    <w:rsid w:val="00904021"/>
    <w:rsid w:val="0090438F"/>
    <w:rsid w:val="0090602B"/>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6F9"/>
    <w:rsid w:val="00913824"/>
    <w:rsid w:val="00914C93"/>
    <w:rsid w:val="00914D7F"/>
    <w:rsid w:val="00915757"/>
    <w:rsid w:val="009159B3"/>
    <w:rsid w:val="00916013"/>
    <w:rsid w:val="0091602C"/>
    <w:rsid w:val="00916181"/>
    <w:rsid w:val="009166D5"/>
    <w:rsid w:val="00916C4D"/>
    <w:rsid w:val="00917274"/>
    <w:rsid w:val="00917A7C"/>
    <w:rsid w:val="009204C5"/>
    <w:rsid w:val="0092155F"/>
    <w:rsid w:val="0092180D"/>
    <w:rsid w:val="009219D6"/>
    <w:rsid w:val="0092216A"/>
    <w:rsid w:val="009232C9"/>
    <w:rsid w:val="00923608"/>
    <w:rsid w:val="009238E5"/>
    <w:rsid w:val="00923F12"/>
    <w:rsid w:val="00924C3B"/>
    <w:rsid w:val="00924FF8"/>
    <w:rsid w:val="0092534B"/>
    <w:rsid w:val="00925BA8"/>
    <w:rsid w:val="00926DA7"/>
    <w:rsid w:val="00927F8B"/>
    <w:rsid w:val="0093036A"/>
    <w:rsid w:val="0093094D"/>
    <w:rsid w:val="00931688"/>
    <w:rsid w:val="0093256E"/>
    <w:rsid w:val="009326B6"/>
    <w:rsid w:val="009328C7"/>
    <w:rsid w:val="009336EC"/>
    <w:rsid w:val="00933F56"/>
    <w:rsid w:val="00934C13"/>
    <w:rsid w:val="00935228"/>
    <w:rsid w:val="009355A2"/>
    <w:rsid w:val="00935F9E"/>
    <w:rsid w:val="009363CB"/>
    <w:rsid w:val="0093649B"/>
    <w:rsid w:val="009366FE"/>
    <w:rsid w:val="00936D36"/>
    <w:rsid w:val="00936D98"/>
    <w:rsid w:val="00937383"/>
    <w:rsid w:val="0093790E"/>
    <w:rsid w:val="0094151C"/>
    <w:rsid w:val="00941ACA"/>
    <w:rsid w:val="00941CD2"/>
    <w:rsid w:val="00941D50"/>
    <w:rsid w:val="00942B09"/>
    <w:rsid w:val="00942C80"/>
    <w:rsid w:val="00943197"/>
    <w:rsid w:val="009435F2"/>
    <w:rsid w:val="009437AE"/>
    <w:rsid w:val="00943867"/>
    <w:rsid w:val="009439DD"/>
    <w:rsid w:val="00943A2C"/>
    <w:rsid w:val="00943E49"/>
    <w:rsid w:val="00944485"/>
    <w:rsid w:val="00944D23"/>
    <w:rsid w:val="00945180"/>
    <w:rsid w:val="009455FF"/>
    <w:rsid w:val="0094590C"/>
    <w:rsid w:val="00946355"/>
    <w:rsid w:val="009468B7"/>
    <w:rsid w:val="0094724E"/>
    <w:rsid w:val="00947973"/>
    <w:rsid w:val="00947BE6"/>
    <w:rsid w:val="00950135"/>
    <w:rsid w:val="0095048D"/>
    <w:rsid w:val="009510D3"/>
    <w:rsid w:val="00951ADB"/>
    <w:rsid w:val="009529D7"/>
    <w:rsid w:val="0095380C"/>
    <w:rsid w:val="00953AC3"/>
    <w:rsid w:val="00953B36"/>
    <w:rsid w:val="00953DFE"/>
    <w:rsid w:val="00954353"/>
    <w:rsid w:val="00954468"/>
    <w:rsid w:val="00954F03"/>
    <w:rsid w:val="00955C0A"/>
    <w:rsid w:val="00955C19"/>
    <w:rsid w:val="00955C4F"/>
    <w:rsid w:val="00957198"/>
    <w:rsid w:val="00960690"/>
    <w:rsid w:val="009610B4"/>
    <w:rsid w:val="009614CE"/>
    <w:rsid w:val="00962972"/>
    <w:rsid w:val="00962B5B"/>
    <w:rsid w:val="0096541E"/>
    <w:rsid w:val="009657F1"/>
    <w:rsid w:val="00965BD7"/>
    <w:rsid w:val="0096625D"/>
    <w:rsid w:val="009709F8"/>
    <w:rsid w:val="0097148C"/>
    <w:rsid w:val="00971ED8"/>
    <w:rsid w:val="00972929"/>
    <w:rsid w:val="00972F91"/>
    <w:rsid w:val="00973065"/>
    <w:rsid w:val="00973827"/>
    <w:rsid w:val="009742D3"/>
    <w:rsid w:val="0097478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64"/>
    <w:rsid w:val="00986E7F"/>
    <w:rsid w:val="00987536"/>
    <w:rsid w:val="00990441"/>
    <w:rsid w:val="009907B0"/>
    <w:rsid w:val="009908E1"/>
    <w:rsid w:val="00990AA5"/>
    <w:rsid w:val="00990BD5"/>
    <w:rsid w:val="00990EF9"/>
    <w:rsid w:val="00991718"/>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B36"/>
    <w:rsid w:val="00997F0E"/>
    <w:rsid w:val="009A010D"/>
    <w:rsid w:val="009A0637"/>
    <w:rsid w:val="009A067A"/>
    <w:rsid w:val="009A0ADD"/>
    <w:rsid w:val="009A0C6F"/>
    <w:rsid w:val="009A14EF"/>
    <w:rsid w:val="009A1CD3"/>
    <w:rsid w:val="009A224F"/>
    <w:rsid w:val="009A2DF9"/>
    <w:rsid w:val="009A3819"/>
    <w:rsid w:val="009A3A86"/>
    <w:rsid w:val="009A410D"/>
    <w:rsid w:val="009A4780"/>
    <w:rsid w:val="009A4869"/>
    <w:rsid w:val="009A5DD8"/>
    <w:rsid w:val="009A6A6B"/>
    <w:rsid w:val="009A6AEB"/>
    <w:rsid w:val="009A77F1"/>
    <w:rsid w:val="009B0D3A"/>
    <w:rsid w:val="009B1EF9"/>
    <w:rsid w:val="009B26AC"/>
    <w:rsid w:val="009B37E2"/>
    <w:rsid w:val="009B3F00"/>
    <w:rsid w:val="009B4514"/>
    <w:rsid w:val="009B4519"/>
    <w:rsid w:val="009B48F5"/>
    <w:rsid w:val="009B506B"/>
    <w:rsid w:val="009B57EF"/>
    <w:rsid w:val="009B5B85"/>
    <w:rsid w:val="009B70C9"/>
    <w:rsid w:val="009B7204"/>
    <w:rsid w:val="009B7AE2"/>
    <w:rsid w:val="009C0074"/>
    <w:rsid w:val="009C0564"/>
    <w:rsid w:val="009C17EC"/>
    <w:rsid w:val="009C209C"/>
    <w:rsid w:val="009C260A"/>
    <w:rsid w:val="009C2685"/>
    <w:rsid w:val="009C39BC"/>
    <w:rsid w:val="009C3F7B"/>
    <w:rsid w:val="009C4BC2"/>
    <w:rsid w:val="009C4D06"/>
    <w:rsid w:val="009C4D22"/>
    <w:rsid w:val="009C519D"/>
    <w:rsid w:val="009C6F5C"/>
    <w:rsid w:val="009C7320"/>
    <w:rsid w:val="009C7A12"/>
    <w:rsid w:val="009D04D1"/>
    <w:rsid w:val="009D0729"/>
    <w:rsid w:val="009D0F66"/>
    <w:rsid w:val="009D1A06"/>
    <w:rsid w:val="009D1BA4"/>
    <w:rsid w:val="009D1EFF"/>
    <w:rsid w:val="009D22E4"/>
    <w:rsid w:val="009D22F7"/>
    <w:rsid w:val="009D297E"/>
    <w:rsid w:val="009D2B25"/>
    <w:rsid w:val="009D319C"/>
    <w:rsid w:val="009D3392"/>
    <w:rsid w:val="009D387C"/>
    <w:rsid w:val="009D3B7A"/>
    <w:rsid w:val="009D4872"/>
    <w:rsid w:val="009D5BAB"/>
    <w:rsid w:val="009D5C49"/>
    <w:rsid w:val="009D5F87"/>
    <w:rsid w:val="009D6A0A"/>
    <w:rsid w:val="009D6A27"/>
    <w:rsid w:val="009D78C0"/>
    <w:rsid w:val="009E058F"/>
    <w:rsid w:val="009E0790"/>
    <w:rsid w:val="009E0A9E"/>
    <w:rsid w:val="009E0CEA"/>
    <w:rsid w:val="009E19A2"/>
    <w:rsid w:val="009E26B9"/>
    <w:rsid w:val="009E2838"/>
    <w:rsid w:val="009E29D0"/>
    <w:rsid w:val="009E3553"/>
    <w:rsid w:val="009E39FB"/>
    <w:rsid w:val="009E3AFD"/>
    <w:rsid w:val="009E3CDD"/>
    <w:rsid w:val="009E4A5E"/>
    <w:rsid w:val="009E4B16"/>
    <w:rsid w:val="009E5C60"/>
    <w:rsid w:val="009E5E88"/>
    <w:rsid w:val="009E6386"/>
    <w:rsid w:val="009E64DB"/>
    <w:rsid w:val="009E6794"/>
    <w:rsid w:val="009E7189"/>
    <w:rsid w:val="009E7E46"/>
    <w:rsid w:val="009E7FC1"/>
    <w:rsid w:val="009F01E1"/>
    <w:rsid w:val="009F02FD"/>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6BC5"/>
    <w:rsid w:val="009F798B"/>
    <w:rsid w:val="00A005B0"/>
    <w:rsid w:val="00A00B80"/>
    <w:rsid w:val="00A01F17"/>
    <w:rsid w:val="00A02029"/>
    <w:rsid w:val="00A022A5"/>
    <w:rsid w:val="00A026BF"/>
    <w:rsid w:val="00A0314B"/>
    <w:rsid w:val="00A03A22"/>
    <w:rsid w:val="00A03A3B"/>
    <w:rsid w:val="00A03BD7"/>
    <w:rsid w:val="00A040E9"/>
    <w:rsid w:val="00A04601"/>
    <w:rsid w:val="00A04634"/>
    <w:rsid w:val="00A0497D"/>
    <w:rsid w:val="00A04E12"/>
    <w:rsid w:val="00A06119"/>
    <w:rsid w:val="00A06C05"/>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9"/>
    <w:rsid w:val="00A1677F"/>
    <w:rsid w:val="00A16E82"/>
    <w:rsid w:val="00A172E8"/>
    <w:rsid w:val="00A179FF"/>
    <w:rsid w:val="00A17A22"/>
    <w:rsid w:val="00A17EC2"/>
    <w:rsid w:val="00A21149"/>
    <w:rsid w:val="00A2192D"/>
    <w:rsid w:val="00A21A36"/>
    <w:rsid w:val="00A22E9E"/>
    <w:rsid w:val="00A237A7"/>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1F70"/>
    <w:rsid w:val="00A426C9"/>
    <w:rsid w:val="00A42F2B"/>
    <w:rsid w:val="00A4376F"/>
    <w:rsid w:val="00A4549F"/>
    <w:rsid w:val="00A45B9B"/>
    <w:rsid w:val="00A462FE"/>
    <w:rsid w:val="00A46FB0"/>
    <w:rsid w:val="00A501C9"/>
    <w:rsid w:val="00A50506"/>
    <w:rsid w:val="00A50AE8"/>
    <w:rsid w:val="00A515D1"/>
    <w:rsid w:val="00A515DB"/>
    <w:rsid w:val="00A51E25"/>
    <w:rsid w:val="00A52923"/>
    <w:rsid w:val="00A52982"/>
    <w:rsid w:val="00A53F55"/>
    <w:rsid w:val="00A5417B"/>
    <w:rsid w:val="00A54599"/>
    <w:rsid w:val="00A54B5E"/>
    <w:rsid w:val="00A54B82"/>
    <w:rsid w:val="00A55F23"/>
    <w:rsid w:val="00A569D4"/>
    <w:rsid w:val="00A56E9C"/>
    <w:rsid w:val="00A571E7"/>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437"/>
    <w:rsid w:val="00A63BF3"/>
    <w:rsid w:val="00A64942"/>
    <w:rsid w:val="00A65025"/>
    <w:rsid w:val="00A65076"/>
    <w:rsid w:val="00A65911"/>
    <w:rsid w:val="00A66160"/>
    <w:rsid w:val="00A6643C"/>
    <w:rsid w:val="00A67544"/>
    <w:rsid w:val="00A67591"/>
    <w:rsid w:val="00A7075B"/>
    <w:rsid w:val="00A719E4"/>
    <w:rsid w:val="00A71CE6"/>
    <w:rsid w:val="00A71D23"/>
    <w:rsid w:val="00A72901"/>
    <w:rsid w:val="00A72F42"/>
    <w:rsid w:val="00A7333A"/>
    <w:rsid w:val="00A73D0D"/>
    <w:rsid w:val="00A7407F"/>
    <w:rsid w:val="00A74275"/>
    <w:rsid w:val="00A74A00"/>
    <w:rsid w:val="00A74A92"/>
    <w:rsid w:val="00A753D4"/>
    <w:rsid w:val="00A7558D"/>
    <w:rsid w:val="00A75CC1"/>
    <w:rsid w:val="00A75CCE"/>
    <w:rsid w:val="00A75E88"/>
    <w:rsid w:val="00A761F4"/>
    <w:rsid w:val="00A77885"/>
    <w:rsid w:val="00A77929"/>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461"/>
    <w:rsid w:val="00A8666A"/>
    <w:rsid w:val="00A86733"/>
    <w:rsid w:val="00A86CA2"/>
    <w:rsid w:val="00A86D63"/>
    <w:rsid w:val="00A87797"/>
    <w:rsid w:val="00A9067B"/>
    <w:rsid w:val="00A90CC5"/>
    <w:rsid w:val="00A90E72"/>
    <w:rsid w:val="00A912C7"/>
    <w:rsid w:val="00A922A2"/>
    <w:rsid w:val="00A931B4"/>
    <w:rsid w:val="00A9327B"/>
    <w:rsid w:val="00A93B69"/>
    <w:rsid w:val="00A93EC3"/>
    <w:rsid w:val="00A94FBB"/>
    <w:rsid w:val="00A963C7"/>
    <w:rsid w:val="00A976E9"/>
    <w:rsid w:val="00A97F38"/>
    <w:rsid w:val="00AA0337"/>
    <w:rsid w:val="00AA0B99"/>
    <w:rsid w:val="00AA0D7F"/>
    <w:rsid w:val="00AA1626"/>
    <w:rsid w:val="00AA1C25"/>
    <w:rsid w:val="00AA243F"/>
    <w:rsid w:val="00AA2E16"/>
    <w:rsid w:val="00AA3DB7"/>
    <w:rsid w:val="00AA51F5"/>
    <w:rsid w:val="00AA59ED"/>
    <w:rsid w:val="00AA5E3B"/>
    <w:rsid w:val="00AA5ED7"/>
    <w:rsid w:val="00AA5F09"/>
    <w:rsid w:val="00AA6006"/>
    <w:rsid w:val="00AA68B4"/>
    <w:rsid w:val="00AA759F"/>
    <w:rsid w:val="00AA7C16"/>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4FD5"/>
    <w:rsid w:val="00AB5ADF"/>
    <w:rsid w:val="00AB5E57"/>
    <w:rsid w:val="00AB637F"/>
    <w:rsid w:val="00AB6AC9"/>
    <w:rsid w:val="00AB725F"/>
    <w:rsid w:val="00AB7416"/>
    <w:rsid w:val="00AC0705"/>
    <w:rsid w:val="00AC0AB1"/>
    <w:rsid w:val="00AC109B"/>
    <w:rsid w:val="00AC24F4"/>
    <w:rsid w:val="00AC26A9"/>
    <w:rsid w:val="00AC2767"/>
    <w:rsid w:val="00AC4329"/>
    <w:rsid w:val="00AC45B3"/>
    <w:rsid w:val="00AC4CD1"/>
    <w:rsid w:val="00AC572D"/>
    <w:rsid w:val="00AC5A9C"/>
    <w:rsid w:val="00AC744E"/>
    <w:rsid w:val="00AC74DA"/>
    <w:rsid w:val="00AC750B"/>
    <w:rsid w:val="00AC7556"/>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5ECA"/>
    <w:rsid w:val="00AD6806"/>
    <w:rsid w:val="00AD6EE6"/>
    <w:rsid w:val="00AD702B"/>
    <w:rsid w:val="00AD7305"/>
    <w:rsid w:val="00AD7E64"/>
    <w:rsid w:val="00AD7F94"/>
    <w:rsid w:val="00AE0C56"/>
    <w:rsid w:val="00AE0D03"/>
    <w:rsid w:val="00AE0DAD"/>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4A08"/>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981"/>
    <w:rsid w:val="00B069B4"/>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6EA"/>
    <w:rsid w:val="00B16A6F"/>
    <w:rsid w:val="00B16B19"/>
    <w:rsid w:val="00B17053"/>
    <w:rsid w:val="00B17E42"/>
    <w:rsid w:val="00B20737"/>
    <w:rsid w:val="00B21319"/>
    <w:rsid w:val="00B22C0D"/>
    <w:rsid w:val="00B23AF4"/>
    <w:rsid w:val="00B23C15"/>
    <w:rsid w:val="00B23C36"/>
    <w:rsid w:val="00B23CDD"/>
    <w:rsid w:val="00B255EE"/>
    <w:rsid w:val="00B25762"/>
    <w:rsid w:val="00B2591E"/>
    <w:rsid w:val="00B25A24"/>
    <w:rsid w:val="00B25B3F"/>
    <w:rsid w:val="00B25B40"/>
    <w:rsid w:val="00B25FDE"/>
    <w:rsid w:val="00B26AB0"/>
    <w:rsid w:val="00B26AD2"/>
    <w:rsid w:val="00B26CA2"/>
    <w:rsid w:val="00B26F9C"/>
    <w:rsid w:val="00B276C6"/>
    <w:rsid w:val="00B27D63"/>
    <w:rsid w:val="00B30257"/>
    <w:rsid w:val="00B30B4E"/>
    <w:rsid w:val="00B31246"/>
    <w:rsid w:val="00B326FF"/>
    <w:rsid w:val="00B33096"/>
    <w:rsid w:val="00B33CBE"/>
    <w:rsid w:val="00B340AA"/>
    <w:rsid w:val="00B34A9F"/>
    <w:rsid w:val="00B34B80"/>
    <w:rsid w:val="00B350A1"/>
    <w:rsid w:val="00B35C64"/>
    <w:rsid w:val="00B35CDA"/>
    <w:rsid w:val="00B36A7D"/>
    <w:rsid w:val="00B36B41"/>
    <w:rsid w:val="00B36F96"/>
    <w:rsid w:val="00B37248"/>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218D"/>
    <w:rsid w:val="00B52CD3"/>
    <w:rsid w:val="00B52F63"/>
    <w:rsid w:val="00B5310E"/>
    <w:rsid w:val="00B53901"/>
    <w:rsid w:val="00B54ACC"/>
    <w:rsid w:val="00B54DCB"/>
    <w:rsid w:val="00B551B6"/>
    <w:rsid w:val="00B55AC2"/>
    <w:rsid w:val="00B560C9"/>
    <w:rsid w:val="00B56533"/>
    <w:rsid w:val="00B5654E"/>
    <w:rsid w:val="00B567D9"/>
    <w:rsid w:val="00B56CFC"/>
    <w:rsid w:val="00B56F5E"/>
    <w:rsid w:val="00B57777"/>
    <w:rsid w:val="00B57A17"/>
    <w:rsid w:val="00B6057A"/>
    <w:rsid w:val="00B61BE2"/>
    <w:rsid w:val="00B6266F"/>
    <w:rsid w:val="00B62E0B"/>
    <w:rsid w:val="00B63C32"/>
    <w:rsid w:val="00B64434"/>
    <w:rsid w:val="00B6571C"/>
    <w:rsid w:val="00B67A94"/>
    <w:rsid w:val="00B705E6"/>
    <w:rsid w:val="00B711CE"/>
    <w:rsid w:val="00B71D5D"/>
    <w:rsid w:val="00B71DC8"/>
    <w:rsid w:val="00B72216"/>
    <w:rsid w:val="00B7258D"/>
    <w:rsid w:val="00B72A8B"/>
    <w:rsid w:val="00B72C46"/>
    <w:rsid w:val="00B72D82"/>
    <w:rsid w:val="00B73D84"/>
    <w:rsid w:val="00B746C6"/>
    <w:rsid w:val="00B74CF7"/>
    <w:rsid w:val="00B7604C"/>
    <w:rsid w:val="00B760A3"/>
    <w:rsid w:val="00B7652C"/>
    <w:rsid w:val="00B766BF"/>
    <w:rsid w:val="00B76FA6"/>
    <w:rsid w:val="00B77608"/>
    <w:rsid w:val="00B77E90"/>
    <w:rsid w:val="00B80335"/>
    <w:rsid w:val="00B80910"/>
    <w:rsid w:val="00B80DB7"/>
    <w:rsid w:val="00B818F4"/>
    <w:rsid w:val="00B81901"/>
    <w:rsid w:val="00B81AB5"/>
    <w:rsid w:val="00B81BC9"/>
    <w:rsid w:val="00B82106"/>
    <w:rsid w:val="00B82193"/>
    <w:rsid w:val="00B8222F"/>
    <w:rsid w:val="00B82615"/>
    <w:rsid w:val="00B83444"/>
    <w:rsid w:val="00B836ED"/>
    <w:rsid w:val="00B83F0F"/>
    <w:rsid w:val="00B8407B"/>
    <w:rsid w:val="00B84AFA"/>
    <w:rsid w:val="00B85167"/>
    <w:rsid w:val="00B853BE"/>
    <w:rsid w:val="00B857EE"/>
    <w:rsid w:val="00B85AFB"/>
    <w:rsid w:val="00B86108"/>
    <w:rsid w:val="00B86371"/>
    <w:rsid w:val="00B86476"/>
    <w:rsid w:val="00B865FE"/>
    <w:rsid w:val="00B86A3D"/>
    <w:rsid w:val="00B871B6"/>
    <w:rsid w:val="00B875C7"/>
    <w:rsid w:val="00B9037D"/>
    <w:rsid w:val="00B90D10"/>
    <w:rsid w:val="00B90E14"/>
    <w:rsid w:val="00B90E50"/>
    <w:rsid w:val="00B90FE5"/>
    <w:rsid w:val="00B910BF"/>
    <w:rsid w:val="00B91746"/>
    <w:rsid w:val="00B919AD"/>
    <w:rsid w:val="00B91A2B"/>
    <w:rsid w:val="00B93204"/>
    <w:rsid w:val="00B93C0F"/>
    <w:rsid w:val="00B93C57"/>
    <w:rsid w:val="00B94E17"/>
    <w:rsid w:val="00B95158"/>
    <w:rsid w:val="00B952EA"/>
    <w:rsid w:val="00B956F4"/>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5B6"/>
    <w:rsid w:val="00BA782C"/>
    <w:rsid w:val="00BA7AA6"/>
    <w:rsid w:val="00BB1548"/>
    <w:rsid w:val="00BB1CE7"/>
    <w:rsid w:val="00BB22F7"/>
    <w:rsid w:val="00BB2620"/>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BE1"/>
    <w:rsid w:val="00BC0F49"/>
    <w:rsid w:val="00BC128B"/>
    <w:rsid w:val="00BC12FB"/>
    <w:rsid w:val="00BC1BE8"/>
    <w:rsid w:val="00BC1C3C"/>
    <w:rsid w:val="00BC2B7E"/>
    <w:rsid w:val="00BC2C1C"/>
    <w:rsid w:val="00BC2FA2"/>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4BA0"/>
    <w:rsid w:val="00BD50AA"/>
    <w:rsid w:val="00BD5135"/>
    <w:rsid w:val="00BD6278"/>
    <w:rsid w:val="00BD63BB"/>
    <w:rsid w:val="00BD68CA"/>
    <w:rsid w:val="00BD7291"/>
    <w:rsid w:val="00BD7AFF"/>
    <w:rsid w:val="00BD7EA3"/>
    <w:rsid w:val="00BD7EC0"/>
    <w:rsid w:val="00BD7FE2"/>
    <w:rsid w:val="00BE01D1"/>
    <w:rsid w:val="00BE02A1"/>
    <w:rsid w:val="00BE0B19"/>
    <w:rsid w:val="00BE0DD8"/>
    <w:rsid w:val="00BE1038"/>
    <w:rsid w:val="00BE13F0"/>
    <w:rsid w:val="00BE178C"/>
    <w:rsid w:val="00BE1D82"/>
    <w:rsid w:val="00BE1EE4"/>
    <w:rsid w:val="00BE1F8B"/>
    <w:rsid w:val="00BE2381"/>
    <w:rsid w:val="00BE2B4F"/>
    <w:rsid w:val="00BE2F39"/>
    <w:rsid w:val="00BE332D"/>
    <w:rsid w:val="00BE33D6"/>
    <w:rsid w:val="00BE3BBF"/>
    <w:rsid w:val="00BE3CF1"/>
    <w:rsid w:val="00BE404D"/>
    <w:rsid w:val="00BE4B20"/>
    <w:rsid w:val="00BE4F7C"/>
    <w:rsid w:val="00BE51A3"/>
    <w:rsid w:val="00BE5FC4"/>
    <w:rsid w:val="00BE6FAB"/>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BF79E1"/>
    <w:rsid w:val="00BF7CD7"/>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07FF0"/>
    <w:rsid w:val="00C10188"/>
    <w:rsid w:val="00C10ABC"/>
    <w:rsid w:val="00C1112B"/>
    <w:rsid w:val="00C11314"/>
    <w:rsid w:val="00C11A88"/>
    <w:rsid w:val="00C12012"/>
    <w:rsid w:val="00C12874"/>
    <w:rsid w:val="00C12AB7"/>
    <w:rsid w:val="00C12BC1"/>
    <w:rsid w:val="00C13771"/>
    <w:rsid w:val="00C13A9E"/>
    <w:rsid w:val="00C13BDA"/>
    <w:rsid w:val="00C13FFD"/>
    <w:rsid w:val="00C14632"/>
    <w:rsid w:val="00C146BB"/>
    <w:rsid w:val="00C155ED"/>
    <w:rsid w:val="00C158A7"/>
    <w:rsid w:val="00C15B5E"/>
    <w:rsid w:val="00C164C7"/>
    <w:rsid w:val="00C16C30"/>
    <w:rsid w:val="00C20169"/>
    <w:rsid w:val="00C20A00"/>
    <w:rsid w:val="00C21673"/>
    <w:rsid w:val="00C21C7A"/>
    <w:rsid w:val="00C22EDB"/>
    <w:rsid w:val="00C23130"/>
    <w:rsid w:val="00C232BA"/>
    <w:rsid w:val="00C237C7"/>
    <w:rsid w:val="00C2410C"/>
    <w:rsid w:val="00C255A5"/>
    <w:rsid w:val="00C2584B"/>
    <w:rsid w:val="00C25942"/>
    <w:rsid w:val="00C25DD9"/>
    <w:rsid w:val="00C260C6"/>
    <w:rsid w:val="00C2663F"/>
    <w:rsid w:val="00C268E4"/>
    <w:rsid w:val="00C26DB8"/>
    <w:rsid w:val="00C27B3F"/>
    <w:rsid w:val="00C300E3"/>
    <w:rsid w:val="00C30A9A"/>
    <w:rsid w:val="00C318FD"/>
    <w:rsid w:val="00C31B56"/>
    <w:rsid w:val="00C32738"/>
    <w:rsid w:val="00C328B8"/>
    <w:rsid w:val="00C3400F"/>
    <w:rsid w:val="00C345B3"/>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3EE"/>
    <w:rsid w:val="00C42FD7"/>
    <w:rsid w:val="00C4304C"/>
    <w:rsid w:val="00C43315"/>
    <w:rsid w:val="00C440B5"/>
    <w:rsid w:val="00C44915"/>
    <w:rsid w:val="00C44D01"/>
    <w:rsid w:val="00C452F5"/>
    <w:rsid w:val="00C45B34"/>
    <w:rsid w:val="00C46555"/>
    <w:rsid w:val="00C46B15"/>
    <w:rsid w:val="00C46F7D"/>
    <w:rsid w:val="00C479B5"/>
    <w:rsid w:val="00C47BFD"/>
    <w:rsid w:val="00C50242"/>
    <w:rsid w:val="00C5034D"/>
    <w:rsid w:val="00C5050E"/>
    <w:rsid w:val="00C509E3"/>
    <w:rsid w:val="00C50E99"/>
    <w:rsid w:val="00C50EC5"/>
    <w:rsid w:val="00C51176"/>
    <w:rsid w:val="00C514C9"/>
    <w:rsid w:val="00C523AD"/>
    <w:rsid w:val="00C52744"/>
    <w:rsid w:val="00C52BEB"/>
    <w:rsid w:val="00C53089"/>
    <w:rsid w:val="00C53298"/>
    <w:rsid w:val="00C53B58"/>
    <w:rsid w:val="00C53EB3"/>
    <w:rsid w:val="00C542D4"/>
    <w:rsid w:val="00C54D71"/>
    <w:rsid w:val="00C54FF5"/>
    <w:rsid w:val="00C55975"/>
    <w:rsid w:val="00C563F5"/>
    <w:rsid w:val="00C570F7"/>
    <w:rsid w:val="00C572B3"/>
    <w:rsid w:val="00C577AF"/>
    <w:rsid w:val="00C57CAE"/>
    <w:rsid w:val="00C60283"/>
    <w:rsid w:val="00C60C6C"/>
    <w:rsid w:val="00C60F9C"/>
    <w:rsid w:val="00C6120D"/>
    <w:rsid w:val="00C614D7"/>
    <w:rsid w:val="00C61977"/>
    <w:rsid w:val="00C62C94"/>
    <w:rsid w:val="00C62CD5"/>
    <w:rsid w:val="00C636E6"/>
    <w:rsid w:val="00C639D6"/>
    <w:rsid w:val="00C63CA0"/>
    <w:rsid w:val="00C63F8E"/>
    <w:rsid w:val="00C64161"/>
    <w:rsid w:val="00C645C0"/>
    <w:rsid w:val="00C647FB"/>
    <w:rsid w:val="00C64A10"/>
    <w:rsid w:val="00C651E3"/>
    <w:rsid w:val="00C654E0"/>
    <w:rsid w:val="00C6572A"/>
    <w:rsid w:val="00C6613F"/>
    <w:rsid w:val="00C677CC"/>
    <w:rsid w:val="00C67A04"/>
    <w:rsid w:val="00C67EAB"/>
    <w:rsid w:val="00C70CB7"/>
    <w:rsid w:val="00C70DFF"/>
    <w:rsid w:val="00C715D7"/>
    <w:rsid w:val="00C71863"/>
    <w:rsid w:val="00C728B6"/>
    <w:rsid w:val="00C7343C"/>
    <w:rsid w:val="00C742D9"/>
    <w:rsid w:val="00C74C2E"/>
    <w:rsid w:val="00C759A7"/>
    <w:rsid w:val="00C75A6B"/>
    <w:rsid w:val="00C763B6"/>
    <w:rsid w:val="00C7644F"/>
    <w:rsid w:val="00C768F6"/>
    <w:rsid w:val="00C80073"/>
    <w:rsid w:val="00C80431"/>
    <w:rsid w:val="00C80DEA"/>
    <w:rsid w:val="00C81F9A"/>
    <w:rsid w:val="00C832DC"/>
    <w:rsid w:val="00C8377F"/>
    <w:rsid w:val="00C85F9A"/>
    <w:rsid w:val="00C8646D"/>
    <w:rsid w:val="00C86D7F"/>
    <w:rsid w:val="00C86E28"/>
    <w:rsid w:val="00C91DE3"/>
    <w:rsid w:val="00C9243C"/>
    <w:rsid w:val="00C92C7F"/>
    <w:rsid w:val="00C92FD0"/>
    <w:rsid w:val="00C9369D"/>
    <w:rsid w:val="00C94308"/>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1BE0"/>
    <w:rsid w:val="00CA2241"/>
    <w:rsid w:val="00CA22CA"/>
    <w:rsid w:val="00CA30C9"/>
    <w:rsid w:val="00CA3976"/>
    <w:rsid w:val="00CA3CDD"/>
    <w:rsid w:val="00CA403B"/>
    <w:rsid w:val="00CA4AC0"/>
    <w:rsid w:val="00CA4BD3"/>
    <w:rsid w:val="00CA4FE8"/>
    <w:rsid w:val="00CA505A"/>
    <w:rsid w:val="00CA53C9"/>
    <w:rsid w:val="00CA59DD"/>
    <w:rsid w:val="00CA6671"/>
    <w:rsid w:val="00CB008E"/>
    <w:rsid w:val="00CB01FA"/>
    <w:rsid w:val="00CB0737"/>
    <w:rsid w:val="00CB097A"/>
    <w:rsid w:val="00CB0E9D"/>
    <w:rsid w:val="00CB26EC"/>
    <w:rsid w:val="00CB2D2A"/>
    <w:rsid w:val="00CB360F"/>
    <w:rsid w:val="00CB509F"/>
    <w:rsid w:val="00CB5B1E"/>
    <w:rsid w:val="00CB670C"/>
    <w:rsid w:val="00CB6F3E"/>
    <w:rsid w:val="00CB6FD0"/>
    <w:rsid w:val="00CB7229"/>
    <w:rsid w:val="00CB787A"/>
    <w:rsid w:val="00CC0C4A"/>
    <w:rsid w:val="00CC17F0"/>
    <w:rsid w:val="00CC1853"/>
    <w:rsid w:val="00CC1FAE"/>
    <w:rsid w:val="00CC3A23"/>
    <w:rsid w:val="00CC4A0D"/>
    <w:rsid w:val="00CC5862"/>
    <w:rsid w:val="00CC6C46"/>
    <w:rsid w:val="00CC737C"/>
    <w:rsid w:val="00CC794E"/>
    <w:rsid w:val="00CD087D"/>
    <w:rsid w:val="00CD0CD3"/>
    <w:rsid w:val="00CD0F5D"/>
    <w:rsid w:val="00CD1019"/>
    <w:rsid w:val="00CD1C0B"/>
    <w:rsid w:val="00CD239A"/>
    <w:rsid w:val="00CD25FF"/>
    <w:rsid w:val="00CD30B3"/>
    <w:rsid w:val="00CD44DE"/>
    <w:rsid w:val="00CD5512"/>
    <w:rsid w:val="00CD6E3D"/>
    <w:rsid w:val="00CD71AB"/>
    <w:rsid w:val="00CD72DF"/>
    <w:rsid w:val="00CE0109"/>
    <w:rsid w:val="00CE08B2"/>
    <w:rsid w:val="00CE09ED"/>
    <w:rsid w:val="00CE0F09"/>
    <w:rsid w:val="00CE1FC5"/>
    <w:rsid w:val="00CE226D"/>
    <w:rsid w:val="00CE2574"/>
    <w:rsid w:val="00CE2645"/>
    <w:rsid w:val="00CE3EF6"/>
    <w:rsid w:val="00CE46E5"/>
    <w:rsid w:val="00CE47B8"/>
    <w:rsid w:val="00CE485A"/>
    <w:rsid w:val="00CE4F85"/>
    <w:rsid w:val="00CE5279"/>
    <w:rsid w:val="00CE5A78"/>
    <w:rsid w:val="00CE68BC"/>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49F"/>
    <w:rsid w:val="00CF77BC"/>
    <w:rsid w:val="00CF77D5"/>
    <w:rsid w:val="00CF7D1A"/>
    <w:rsid w:val="00D004FA"/>
    <w:rsid w:val="00D017BE"/>
    <w:rsid w:val="00D01B21"/>
    <w:rsid w:val="00D01E2F"/>
    <w:rsid w:val="00D02987"/>
    <w:rsid w:val="00D02FDB"/>
    <w:rsid w:val="00D03102"/>
    <w:rsid w:val="00D03727"/>
    <w:rsid w:val="00D0378A"/>
    <w:rsid w:val="00D038D5"/>
    <w:rsid w:val="00D03FA7"/>
    <w:rsid w:val="00D04B97"/>
    <w:rsid w:val="00D05132"/>
    <w:rsid w:val="00D057F3"/>
    <w:rsid w:val="00D05E4C"/>
    <w:rsid w:val="00D05EA9"/>
    <w:rsid w:val="00D06092"/>
    <w:rsid w:val="00D07078"/>
    <w:rsid w:val="00D071F8"/>
    <w:rsid w:val="00D07252"/>
    <w:rsid w:val="00D074F4"/>
    <w:rsid w:val="00D07CE1"/>
    <w:rsid w:val="00D1026A"/>
    <w:rsid w:val="00D107CF"/>
    <w:rsid w:val="00D10B85"/>
    <w:rsid w:val="00D11650"/>
    <w:rsid w:val="00D11B0B"/>
    <w:rsid w:val="00D12293"/>
    <w:rsid w:val="00D129A0"/>
    <w:rsid w:val="00D1416A"/>
    <w:rsid w:val="00D14236"/>
    <w:rsid w:val="00D14473"/>
    <w:rsid w:val="00D14553"/>
    <w:rsid w:val="00D14D65"/>
    <w:rsid w:val="00D14DB1"/>
    <w:rsid w:val="00D1503D"/>
    <w:rsid w:val="00D1508C"/>
    <w:rsid w:val="00D15BFE"/>
    <w:rsid w:val="00D15F43"/>
    <w:rsid w:val="00D16E87"/>
    <w:rsid w:val="00D20B8B"/>
    <w:rsid w:val="00D2162C"/>
    <w:rsid w:val="00D21A3C"/>
    <w:rsid w:val="00D21C1A"/>
    <w:rsid w:val="00D22B55"/>
    <w:rsid w:val="00D233F1"/>
    <w:rsid w:val="00D243D3"/>
    <w:rsid w:val="00D256F8"/>
    <w:rsid w:val="00D26086"/>
    <w:rsid w:val="00D2685C"/>
    <w:rsid w:val="00D26A3B"/>
    <w:rsid w:val="00D26ED0"/>
    <w:rsid w:val="00D27D5D"/>
    <w:rsid w:val="00D302FD"/>
    <w:rsid w:val="00D3038A"/>
    <w:rsid w:val="00D3098D"/>
    <w:rsid w:val="00D30AEA"/>
    <w:rsid w:val="00D31A02"/>
    <w:rsid w:val="00D31DEA"/>
    <w:rsid w:val="00D3323C"/>
    <w:rsid w:val="00D33456"/>
    <w:rsid w:val="00D3396F"/>
    <w:rsid w:val="00D33D4D"/>
    <w:rsid w:val="00D341EF"/>
    <w:rsid w:val="00D34A0B"/>
    <w:rsid w:val="00D36234"/>
    <w:rsid w:val="00D36371"/>
    <w:rsid w:val="00D36643"/>
    <w:rsid w:val="00D36C15"/>
    <w:rsid w:val="00D36E08"/>
    <w:rsid w:val="00D37D69"/>
    <w:rsid w:val="00D37ED7"/>
    <w:rsid w:val="00D437D8"/>
    <w:rsid w:val="00D44904"/>
    <w:rsid w:val="00D44994"/>
    <w:rsid w:val="00D45276"/>
    <w:rsid w:val="00D45870"/>
    <w:rsid w:val="00D45DF3"/>
    <w:rsid w:val="00D46174"/>
    <w:rsid w:val="00D463E6"/>
    <w:rsid w:val="00D46D56"/>
    <w:rsid w:val="00D47AEE"/>
    <w:rsid w:val="00D47DD0"/>
    <w:rsid w:val="00D47DE0"/>
    <w:rsid w:val="00D50183"/>
    <w:rsid w:val="00D51460"/>
    <w:rsid w:val="00D51D12"/>
    <w:rsid w:val="00D51DAE"/>
    <w:rsid w:val="00D5362B"/>
    <w:rsid w:val="00D5395E"/>
    <w:rsid w:val="00D53B91"/>
    <w:rsid w:val="00D5423D"/>
    <w:rsid w:val="00D54986"/>
    <w:rsid w:val="00D549C5"/>
    <w:rsid w:val="00D54CC0"/>
    <w:rsid w:val="00D54D1D"/>
    <w:rsid w:val="00D55072"/>
    <w:rsid w:val="00D551B5"/>
    <w:rsid w:val="00D551F5"/>
    <w:rsid w:val="00D55548"/>
    <w:rsid w:val="00D566DB"/>
    <w:rsid w:val="00D56A14"/>
    <w:rsid w:val="00D56DB2"/>
    <w:rsid w:val="00D5747F"/>
    <w:rsid w:val="00D57495"/>
    <w:rsid w:val="00D574FA"/>
    <w:rsid w:val="00D57970"/>
    <w:rsid w:val="00D6070E"/>
    <w:rsid w:val="00D60C8D"/>
    <w:rsid w:val="00D61374"/>
    <w:rsid w:val="00D6168A"/>
    <w:rsid w:val="00D616A5"/>
    <w:rsid w:val="00D619D3"/>
    <w:rsid w:val="00D61FF0"/>
    <w:rsid w:val="00D6211D"/>
    <w:rsid w:val="00D62394"/>
    <w:rsid w:val="00D62C97"/>
    <w:rsid w:val="00D62CC8"/>
    <w:rsid w:val="00D63517"/>
    <w:rsid w:val="00D63B75"/>
    <w:rsid w:val="00D644B8"/>
    <w:rsid w:val="00D64ABA"/>
    <w:rsid w:val="00D65286"/>
    <w:rsid w:val="00D65685"/>
    <w:rsid w:val="00D659B1"/>
    <w:rsid w:val="00D66E18"/>
    <w:rsid w:val="00D6734D"/>
    <w:rsid w:val="00D679CF"/>
    <w:rsid w:val="00D679D3"/>
    <w:rsid w:val="00D70064"/>
    <w:rsid w:val="00D700C7"/>
    <w:rsid w:val="00D7255F"/>
    <w:rsid w:val="00D72DAE"/>
    <w:rsid w:val="00D7356F"/>
    <w:rsid w:val="00D73587"/>
    <w:rsid w:val="00D739BF"/>
    <w:rsid w:val="00D73EBB"/>
    <w:rsid w:val="00D751FB"/>
    <w:rsid w:val="00D754D6"/>
    <w:rsid w:val="00D7613B"/>
    <w:rsid w:val="00D761AA"/>
    <w:rsid w:val="00D76FAE"/>
    <w:rsid w:val="00D777D7"/>
    <w:rsid w:val="00D80AB8"/>
    <w:rsid w:val="00D80D2E"/>
    <w:rsid w:val="00D81792"/>
    <w:rsid w:val="00D819B1"/>
    <w:rsid w:val="00D82494"/>
    <w:rsid w:val="00D826AB"/>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1E59"/>
    <w:rsid w:val="00D9223A"/>
    <w:rsid w:val="00D9282C"/>
    <w:rsid w:val="00D92C29"/>
    <w:rsid w:val="00D936E2"/>
    <w:rsid w:val="00D95104"/>
    <w:rsid w:val="00D95600"/>
    <w:rsid w:val="00D95F75"/>
    <w:rsid w:val="00D9683C"/>
    <w:rsid w:val="00D96958"/>
    <w:rsid w:val="00D96FC5"/>
    <w:rsid w:val="00D974E9"/>
    <w:rsid w:val="00D97843"/>
    <w:rsid w:val="00D97884"/>
    <w:rsid w:val="00DA034F"/>
    <w:rsid w:val="00DA0A7F"/>
    <w:rsid w:val="00DA0E2A"/>
    <w:rsid w:val="00DA11EC"/>
    <w:rsid w:val="00DA1C31"/>
    <w:rsid w:val="00DA20BC"/>
    <w:rsid w:val="00DA25C4"/>
    <w:rsid w:val="00DA2ED7"/>
    <w:rsid w:val="00DA3711"/>
    <w:rsid w:val="00DA3E7A"/>
    <w:rsid w:val="00DA430C"/>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29DA"/>
    <w:rsid w:val="00DB3153"/>
    <w:rsid w:val="00DB317A"/>
    <w:rsid w:val="00DB37B4"/>
    <w:rsid w:val="00DB3B82"/>
    <w:rsid w:val="00DB485D"/>
    <w:rsid w:val="00DB4988"/>
    <w:rsid w:val="00DB4CCE"/>
    <w:rsid w:val="00DB543A"/>
    <w:rsid w:val="00DB627C"/>
    <w:rsid w:val="00DB71D4"/>
    <w:rsid w:val="00DC031E"/>
    <w:rsid w:val="00DC03D9"/>
    <w:rsid w:val="00DC1327"/>
    <w:rsid w:val="00DC1350"/>
    <w:rsid w:val="00DC1FE8"/>
    <w:rsid w:val="00DC2DA1"/>
    <w:rsid w:val="00DC3237"/>
    <w:rsid w:val="00DC41A4"/>
    <w:rsid w:val="00DC4312"/>
    <w:rsid w:val="00DC4A3F"/>
    <w:rsid w:val="00DC52E3"/>
    <w:rsid w:val="00DC5672"/>
    <w:rsid w:val="00DC5EEB"/>
    <w:rsid w:val="00DC5FF6"/>
    <w:rsid w:val="00DC60A2"/>
    <w:rsid w:val="00DC6600"/>
    <w:rsid w:val="00DC67BD"/>
    <w:rsid w:val="00DC6924"/>
    <w:rsid w:val="00DC71F2"/>
    <w:rsid w:val="00DD0818"/>
    <w:rsid w:val="00DD096B"/>
    <w:rsid w:val="00DD2025"/>
    <w:rsid w:val="00DD22EA"/>
    <w:rsid w:val="00DD23A0"/>
    <w:rsid w:val="00DD38EA"/>
    <w:rsid w:val="00DD3990"/>
    <w:rsid w:val="00DD3EF5"/>
    <w:rsid w:val="00DD53FA"/>
    <w:rsid w:val="00DD5F42"/>
    <w:rsid w:val="00DD6069"/>
    <w:rsid w:val="00DD617B"/>
    <w:rsid w:val="00DD6795"/>
    <w:rsid w:val="00DD683F"/>
    <w:rsid w:val="00DD71BA"/>
    <w:rsid w:val="00DD72BB"/>
    <w:rsid w:val="00DD7AC9"/>
    <w:rsid w:val="00DE068C"/>
    <w:rsid w:val="00DE0E59"/>
    <w:rsid w:val="00DE0F6C"/>
    <w:rsid w:val="00DE1857"/>
    <w:rsid w:val="00DE1CAE"/>
    <w:rsid w:val="00DE215F"/>
    <w:rsid w:val="00DE219B"/>
    <w:rsid w:val="00DE42E6"/>
    <w:rsid w:val="00DE4468"/>
    <w:rsid w:val="00DE52E3"/>
    <w:rsid w:val="00DE5651"/>
    <w:rsid w:val="00DE6124"/>
    <w:rsid w:val="00DE6171"/>
    <w:rsid w:val="00DE682D"/>
    <w:rsid w:val="00DE7C00"/>
    <w:rsid w:val="00DF03E9"/>
    <w:rsid w:val="00DF03ED"/>
    <w:rsid w:val="00DF04EE"/>
    <w:rsid w:val="00DF0BF4"/>
    <w:rsid w:val="00DF0DCC"/>
    <w:rsid w:val="00DF179D"/>
    <w:rsid w:val="00DF1E9C"/>
    <w:rsid w:val="00DF2437"/>
    <w:rsid w:val="00DF4572"/>
    <w:rsid w:val="00DF4658"/>
    <w:rsid w:val="00DF5D2D"/>
    <w:rsid w:val="00DF6C8B"/>
    <w:rsid w:val="00DF6F17"/>
    <w:rsid w:val="00DF78FA"/>
    <w:rsid w:val="00DF7B76"/>
    <w:rsid w:val="00E000E6"/>
    <w:rsid w:val="00E002F1"/>
    <w:rsid w:val="00E0074E"/>
    <w:rsid w:val="00E0082C"/>
    <w:rsid w:val="00E01779"/>
    <w:rsid w:val="00E01915"/>
    <w:rsid w:val="00E01ACE"/>
    <w:rsid w:val="00E01DAA"/>
    <w:rsid w:val="00E023E5"/>
    <w:rsid w:val="00E02432"/>
    <w:rsid w:val="00E04022"/>
    <w:rsid w:val="00E04CF4"/>
    <w:rsid w:val="00E05066"/>
    <w:rsid w:val="00E05C88"/>
    <w:rsid w:val="00E06CAD"/>
    <w:rsid w:val="00E06CFE"/>
    <w:rsid w:val="00E06E05"/>
    <w:rsid w:val="00E0728F"/>
    <w:rsid w:val="00E0755C"/>
    <w:rsid w:val="00E07916"/>
    <w:rsid w:val="00E115B7"/>
    <w:rsid w:val="00E12DF4"/>
    <w:rsid w:val="00E14A7E"/>
    <w:rsid w:val="00E14ADA"/>
    <w:rsid w:val="00E14FBE"/>
    <w:rsid w:val="00E151E1"/>
    <w:rsid w:val="00E152E9"/>
    <w:rsid w:val="00E17619"/>
    <w:rsid w:val="00E17805"/>
    <w:rsid w:val="00E204FB"/>
    <w:rsid w:val="00E20F79"/>
    <w:rsid w:val="00E21278"/>
    <w:rsid w:val="00E215A8"/>
    <w:rsid w:val="00E216FA"/>
    <w:rsid w:val="00E224DD"/>
    <w:rsid w:val="00E22687"/>
    <w:rsid w:val="00E228C6"/>
    <w:rsid w:val="00E22CCD"/>
    <w:rsid w:val="00E23179"/>
    <w:rsid w:val="00E23A11"/>
    <w:rsid w:val="00E23FB7"/>
    <w:rsid w:val="00E24A27"/>
    <w:rsid w:val="00E2567F"/>
    <w:rsid w:val="00E25F89"/>
    <w:rsid w:val="00E274B1"/>
    <w:rsid w:val="00E27BEC"/>
    <w:rsid w:val="00E31922"/>
    <w:rsid w:val="00E31DC9"/>
    <w:rsid w:val="00E3214D"/>
    <w:rsid w:val="00E32D62"/>
    <w:rsid w:val="00E33584"/>
    <w:rsid w:val="00E33687"/>
    <w:rsid w:val="00E339DC"/>
    <w:rsid w:val="00E33E15"/>
    <w:rsid w:val="00E342DB"/>
    <w:rsid w:val="00E361B8"/>
    <w:rsid w:val="00E3652F"/>
    <w:rsid w:val="00E36A1B"/>
    <w:rsid w:val="00E37076"/>
    <w:rsid w:val="00E40C03"/>
    <w:rsid w:val="00E41655"/>
    <w:rsid w:val="00E41894"/>
    <w:rsid w:val="00E429ED"/>
    <w:rsid w:val="00E43F37"/>
    <w:rsid w:val="00E450ED"/>
    <w:rsid w:val="00E45155"/>
    <w:rsid w:val="00E453B1"/>
    <w:rsid w:val="00E45BBD"/>
    <w:rsid w:val="00E460C5"/>
    <w:rsid w:val="00E46684"/>
    <w:rsid w:val="00E475F9"/>
    <w:rsid w:val="00E4791B"/>
    <w:rsid w:val="00E47E31"/>
    <w:rsid w:val="00E505E4"/>
    <w:rsid w:val="00E50AC6"/>
    <w:rsid w:val="00E50C7B"/>
    <w:rsid w:val="00E51045"/>
    <w:rsid w:val="00E51087"/>
    <w:rsid w:val="00E517F8"/>
    <w:rsid w:val="00E51DDD"/>
    <w:rsid w:val="00E51FDD"/>
    <w:rsid w:val="00E52435"/>
    <w:rsid w:val="00E52774"/>
    <w:rsid w:val="00E53122"/>
    <w:rsid w:val="00E5351B"/>
    <w:rsid w:val="00E53FA9"/>
    <w:rsid w:val="00E5414C"/>
    <w:rsid w:val="00E5431C"/>
    <w:rsid w:val="00E547B3"/>
    <w:rsid w:val="00E5486E"/>
    <w:rsid w:val="00E551C1"/>
    <w:rsid w:val="00E5733D"/>
    <w:rsid w:val="00E60DD9"/>
    <w:rsid w:val="00E61B4F"/>
    <w:rsid w:val="00E61CC0"/>
    <w:rsid w:val="00E61D96"/>
    <w:rsid w:val="00E6242B"/>
    <w:rsid w:val="00E62595"/>
    <w:rsid w:val="00E62614"/>
    <w:rsid w:val="00E62664"/>
    <w:rsid w:val="00E6277B"/>
    <w:rsid w:val="00E64424"/>
    <w:rsid w:val="00E64C99"/>
    <w:rsid w:val="00E64CD3"/>
    <w:rsid w:val="00E655D3"/>
    <w:rsid w:val="00E65E98"/>
    <w:rsid w:val="00E660AF"/>
    <w:rsid w:val="00E66326"/>
    <w:rsid w:val="00E66A0B"/>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42F"/>
    <w:rsid w:val="00E77848"/>
    <w:rsid w:val="00E80514"/>
    <w:rsid w:val="00E80781"/>
    <w:rsid w:val="00E80E5B"/>
    <w:rsid w:val="00E81500"/>
    <w:rsid w:val="00E816C5"/>
    <w:rsid w:val="00E81783"/>
    <w:rsid w:val="00E81939"/>
    <w:rsid w:val="00E81CE0"/>
    <w:rsid w:val="00E81E7C"/>
    <w:rsid w:val="00E8224D"/>
    <w:rsid w:val="00E829C2"/>
    <w:rsid w:val="00E833F2"/>
    <w:rsid w:val="00E83415"/>
    <w:rsid w:val="00E83891"/>
    <w:rsid w:val="00E83E8D"/>
    <w:rsid w:val="00E8409F"/>
    <w:rsid w:val="00E84CEF"/>
    <w:rsid w:val="00E8519F"/>
    <w:rsid w:val="00E85AF0"/>
    <w:rsid w:val="00E85CC3"/>
    <w:rsid w:val="00E85FC3"/>
    <w:rsid w:val="00E8644A"/>
    <w:rsid w:val="00E86453"/>
    <w:rsid w:val="00E865CB"/>
    <w:rsid w:val="00E86645"/>
    <w:rsid w:val="00E86778"/>
    <w:rsid w:val="00E86BB9"/>
    <w:rsid w:val="00E878C1"/>
    <w:rsid w:val="00E90279"/>
    <w:rsid w:val="00E902BA"/>
    <w:rsid w:val="00E90635"/>
    <w:rsid w:val="00E909A1"/>
    <w:rsid w:val="00E90BFF"/>
    <w:rsid w:val="00E90F46"/>
    <w:rsid w:val="00E91385"/>
    <w:rsid w:val="00E91738"/>
    <w:rsid w:val="00E91F04"/>
    <w:rsid w:val="00E91F35"/>
    <w:rsid w:val="00E92968"/>
    <w:rsid w:val="00E9303F"/>
    <w:rsid w:val="00E93AB8"/>
    <w:rsid w:val="00E93DE9"/>
    <w:rsid w:val="00E93E9A"/>
    <w:rsid w:val="00E94189"/>
    <w:rsid w:val="00E94E62"/>
    <w:rsid w:val="00E95BA6"/>
    <w:rsid w:val="00E96017"/>
    <w:rsid w:val="00E9673A"/>
    <w:rsid w:val="00E96A25"/>
    <w:rsid w:val="00E96BCE"/>
    <w:rsid w:val="00E972CA"/>
    <w:rsid w:val="00E972CF"/>
    <w:rsid w:val="00E97648"/>
    <w:rsid w:val="00E97A04"/>
    <w:rsid w:val="00EA0D58"/>
    <w:rsid w:val="00EA0E4A"/>
    <w:rsid w:val="00EA1A54"/>
    <w:rsid w:val="00EA2226"/>
    <w:rsid w:val="00EA26FC"/>
    <w:rsid w:val="00EA3224"/>
    <w:rsid w:val="00EA36F6"/>
    <w:rsid w:val="00EA39C8"/>
    <w:rsid w:val="00EA3B5A"/>
    <w:rsid w:val="00EA3BAB"/>
    <w:rsid w:val="00EA410E"/>
    <w:rsid w:val="00EA4FD1"/>
    <w:rsid w:val="00EA53C2"/>
    <w:rsid w:val="00EA5695"/>
    <w:rsid w:val="00EA5875"/>
    <w:rsid w:val="00EA5B0A"/>
    <w:rsid w:val="00EA65AD"/>
    <w:rsid w:val="00EA71C1"/>
    <w:rsid w:val="00EA7FCF"/>
    <w:rsid w:val="00EB0CA3"/>
    <w:rsid w:val="00EB0FF2"/>
    <w:rsid w:val="00EB104F"/>
    <w:rsid w:val="00EB1B27"/>
    <w:rsid w:val="00EB1DA8"/>
    <w:rsid w:val="00EB2278"/>
    <w:rsid w:val="00EB4CFF"/>
    <w:rsid w:val="00EB4D4C"/>
    <w:rsid w:val="00EB5142"/>
    <w:rsid w:val="00EB51D3"/>
    <w:rsid w:val="00EB5308"/>
    <w:rsid w:val="00EB5476"/>
    <w:rsid w:val="00EB5FA9"/>
    <w:rsid w:val="00EB6935"/>
    <w:rsid w:val="00EB6936"/>
    <w:rsid w:val="00EB70B0"/>
    <w:rsid w:val="00EB7633"/>
    <w:rsid w:val="00EB7736"/>
    <w:rsid w:val="00EC059A"/>
    <w:rsid w:val="00EC0947"/>
    <w:rsid w:val="00EC0F50"/>
    <w:rsid w:val="00EC10AF"/>
    <w:rsid w:val="00EC1492"/>
    <w:rsid w:val="00EC14C2"/>
    <w:rsid w:val="00EC1F7F"/>
    <w:rsid w:val="00EC2E2D"/>
    <w:rsid w:val="00EC3CAB"/>
    <w:rsid w:val="00EC3D8F"/>
    <w:rsid w:val="00EC462B"/>
    <w:rsid w:val="00EC4662"/>
    <w:rsid w:val="00EC4723"/>
    <w:rsid w:val="00EC472A"/>
    <w:rsid w:val="00EC522D"/>
    <w:rsid w:val="00EC55BF"/>
    <w:rsid w:val="00EC56E0"/>
    <w:rsid w:val="00EC6057"/>
    <w:rsid w:val="00EC6847"/>
    <w:rsid w:val="00EC728E"/>
    <w:rsid w:val="00EC749C"/>
    <w:rsid w:val="00EC7DB6"/>
    <w:rsid w:val="00ED162F"/>
    <w:rsid w:val="00ED1671"/>
    <w:rsid w:val="00ED2B58"/>
    <w:rsid w:val="00ED2E52"/>
    <w:rsid w:val="00ED3024"/>
    <w:rsid w:val="00ED3810"/>
    <w:rsid w:val="00ED4A8D"/>
    <w:rsid w:val="00ED5385"/>
    <w:rsid w:val="00ED57F3"/>
    <w:rsid w:val="00ED5FE4"/>
    <w:rsid w:val="00ED715C"/>
    <w:rsid w:val="00ED71C5"/>
    <w:rsid w:val="00ED76D8"/>
    <w:rsid w:val="00EE0A24"/>
    <w:rsid w:val="00EE0B7C"/>
    <w:rsid w:val="00EE16FA"/>
    <w:rsid w:val="00EE17E4"/>
    <w:rsid w:val="00EE1DCB"/>
    <w:rsid w:val="00EE22D2"/>
    <w:rsid w:val="00EE2B11"/>
    <w:rsid w:val="00EE2CB2"/>
    <w:rsid w:val="00EE31CA"/>
    <w:rsid w:val="00EE3460"/>
    <w:rsid w:val="00EE38E4"/>
    <w:rsid w:val="00EE3C42"/>
    <w:rsid w:val="00EE3D4F"/>
    <w:rsid w:val="00EE3D88"/>
    <w:rsid w:val="00EE534D"/>
    <w:rsid w:val="00EE5458"/>
    <w:rsid w:val="00EE5560"/>
    <w:rsid w:val="00EE5A76"/>
    <w:rsid w:val="00EE5AA5"/>
    <w:rsid w:val="00EE5B18"/>
    <w:rsid w:val="00EE647C"/>
    <w:rsid w:val="00EE6F1E"/>
    <w:rsid w:val="00EE7666"/>
    <w:rsid w:val="00EE7C37"/>
    <w:rsid w:val="00EE7FFB"/>
    <w:rsid w:val="00EF0348"/>
    <w:rsid w:val="00EF0D52"/>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1E6F"/>
    <w:rsid w:val="00F0260B"/>
    <w:rsid w:val="00F027BA"/>
    <w:rsid w:val="00F03292"/>
    <w:rsid w:val="00F032A7"/>
    <w:rsid w:val="00F03431"/>
    <w:rsid w:val="00F03E79"/>
    <w:rsid w:val="00F03E82"/>
    <w:rsid w:val="00F056E6"/>
    <w:rsid w:val="00F057B5"/>
    <w:rsid w:val="00F06127"/>
    <w:rsid w:val="00F0628D"/>
    <w:rsid w:val="00F06651"/>
    <w:rsid w:val="00F0665D"/>
    <w:rsid w:val="00F06A53"/>
    <w:rsid w:val="00F07DE6"/>
    <w:rsid w:val="00F10291"/>
    <w:rsid w:val="00F1056C"/>
    <w:rsid w:val="00F107F1"/>
    <w:rsid w:val="00F10FC1"/>
    <w:rsid w:val="00F112FD"/>
    <w:rsid w:val="00F11D79"/>
    <w:rsid w:val="00F12330"/>
    <w:rsid w:val="00F129C3"/>
    <w:rsid w:val="00F12A5B"/>
    <w:rsid w:val="00F133A1"/>
    <w:rsid w:val="00F13B24"/>
    <w:rsid w:val="00F13ECD"/>
    <w:rsid w:val="00F140A2"/>
    <w:rsid w:val="00F14E78"/>
    <w:rsid w:val="00F155CE"/>
    <w:rsid w:val="00F159DB"/>
    <w:rsid w:val="00F16BF2"/>
    <w:rsid w:val="00F17685"/>
    <w:rsid w:val="00F17EAE"/>
    <w:rsid w:val="00F20688"/>
    <w:rsid w:val="00F20818"/>
    <w:rsid w:val="00F2124A"/>
    <w:rsid w:val="00F218D4"/>
    <w:rsid w:val="00F22384"/>
    <w:rsid w:val="00F2250A"/>
    <w:rsid w:val="00F22574"/>
    <w:rsid w:val="00F232DB"/>
    <w:rsid w:val="00F237BA"/>
    <w:rsid w:val="00F2393F"/>
    <w:rsid w:val="00F2395B"/>
    <w:rsid w:val="00F23DCA"/>
    <w:rsid w:val="00F240FE"/>
    <w:rsid w:val="00F24788"/>
    <w:rsid w:val="00F25B31"/>
    <w:rsid w:val="00F263F2"/>
    <w:rsid w:val="00F2640F"/>
    <w:rsid w:val="00F266F3"/>
    <w:rsid w:val="00F26C1B"/>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3DFF"/>
    <w:rsid w:val="00F44EC5"/>
    <w:rsid w:val="00F4576F"/>
    <w:rsid w:val="00F4686E"/>
    <w:rsid w:val="00F4742D"/>
    <w:rsid w:val="00F47498"/>
    <w:rsid w:val="00F4762F"/>
    <w:rsid w:val="00F512B2"/>
    <w:rsid w:val="00F521EF"/>
    <w:rsid w:val="00F5283D"/>
    <w:rsid w:val="00F52ABA"/>
    <w:rsid w:val="00F52BC7"/>
    <w:rsid w:val="00F53BF4"/>
    <w:rsid w:val="00F53EDE"/>
    <w:rsid w:val="00F54266"/>
    <w:rsid w:val="00F54335"/>
    <w:rsid w:val="00F55043"/>
    <w:rsid w:val="00F55C70"/>
    <w:rsid w:val="00F55CD4"/>
    <w:rsid w:val="00F56DCF"/>
    <w:rsid w:val="00F57034"/>
    <w:rsid w:val="00F60497"/>
    <w:rsid w:val="00F60BE9"/>
    <w:rsid w:val="00F61EB2"/>
    <w:rsid w:val="00F61FD8"/>
    <w:rsid w:val="00F62713"/>
    <w:rsid w:val="00F62DBF"/>
    <w:rsid w:val="00F6322B"/>
    <w:rsid w:val="00F63ED3"/>
    <w:rsid w:val="00F63F70"/>
    <w:rsid w:val="00F641FC"/>
    <w:rsid w:val="00F647F7"/>
    <w:rsid w:val="00F64ACC"/>
    <w:rsid w:val="00F6583C"/>
    <w:rsid w:val="00F6589A"/>
    <w:rsid w:val="00F65D0D"/>
    <w:rsid w:val="00F65D28"/>
    <w:rsid w:val="00F660C0"/>
    <w:rsid w:val="00F6783E"/>
    <w:rsid w:val="00F704E3"/>
    <w:rsid w:val="00F70DBE"/>
    <w:rsid w:val="00F71124"/>
    <w:rsid w:val="00F7122E"/>
    <w:rsid w:val="00F71888"/>
    <w:rsid w:val="00F718A3"/>
    <w:rsid w:val="00F719CD"/>
    <w:rsid w:val="00F71BB8"/>
    <w:rsid w:val="00F72584"/>
    <w:rsid w:val="00F7290D"/>
    <w:rsid w:val="00F7302F"/>
    <w:rsid w:val="00F732EC"/>
    <w:rsid w:val="00F73D08"/>
    <w:rsid w:val="00F73D77"/>
    <w:rsid w:val="00F74688"/>
    <w:rsid w:val="00F7586B"/>
    <w:rsid w:val="00F75B98"/>
    <w:rsid w:val="00F75F2F"/>
    <w:rsid w:val="00F76445"/>
    <w:rsid w:val="00F76779"/>
    <w:rsid w:val="00F76E0A"/>
    <w:rsid w:val="00F76ECC"/>
    <w:rsid w:val="00F7767D"/>
    <w:rsid w:val="00F77BB5"/>
    <w:rsid w:val="00F80399"/>
    <w:rsid w:val="00F8098F"/>
    <w:rsid w:val="00F80B5C"/>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D5D"/>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6AB3"/>
    <w:rsid w:val="00F97068"/>
    <w:rsid w:val="00F97908"/>
    <w:rsid w:val="00F97B43"/>
    <w:rsid w:val="00FA07F8"/>
    <w:rsid w:val="00FA08F8"/>
    <w:rsid w:val="00FA105C"/>
    <w:rsid w:val="00FA1475"/>
    <w:rsid w:val="00FA148A"/>
    <w:rsid w:val="00FA1C64"/>
    <w:rsid w:val="00FA27C8"/>
    <w:rsid w:val="00FA2BE6"/>
    <w:rsid w:val="00FA3B76"/>
    <w:rsid w:val="00FA3E7A"/>
    <w:rsid w:val="00FA4967"/>
    <w:rsid w:val="00FA4D66"/>
    <w:rsid w:val="00FA5970"/>
    <w:rsid w:val="00FA5A4E"/>
    <w:rsid w:val="00FA5D2A"/>
    <w:rsid w:val="00FB0082"/>
    <w:rsid w:val="00FB020F"/>
    <w:rsid w:val="00FB0243"/>
    <w:rsid w:val="00FB0E0D"/>
    <w:rsid w:val="00FB12B3"/>
    <w:rsid w:val="00FB1527"/>
    <w:rsid w:val="00FB2537"/>
    <w:rsid w:val="00FB2E70"/>
    <w:rsid w:val="00FB2FDD"/>
    <w:rsid w:val="00FB33DC"/>
    <w:rsid w:val="00FB3E29"/>
    <w:rsid w:val="00FB4338"/>
    <w:rsid w:val="00FB477E"/>
    <w:rsid w:val="00FB4C4C"/>
    <w:rsid w:val="00FB4C9C"/>
    <w:rsid w:val="00FB4F45"/>
    <w:rsid w:val="00FB506E"/>
    <w:rsid w:val="00FB6165"/>
    <w:rsid w:val="00FB71CB"/>
    <w:rsid w:val="00FC0150"/>
    <w:rsid w:val="00FC03AB"/>
    <w:rsid w:val="00FC075C"/>
    <w:rsid w:val="00FC0C17"/>
    <w:rsid w:val="00FC0F39"/>
    <w:rsid w:val="00FC204E"/>
    <w:rsid w:val="00FC221E"/>
    <w:rsid w:val="00FC2A65"/>
    <w:rsid w:val="00FC3F96"/>
    <w:rsid w:val="00FC41AF"/>
    <w:rsid w:val="00FC4729"/>
    <w:rsid w:val="00FC4A8C"/>
    <w:rsid w:val="00FC53DB"/>
    <w:rsid w:val="00FC5FC2"/>
    <w:rsid w:val="00FC6177"/>
    <w:rsid w:val="00FC63D1"/>
    <w:rsid w:val="00FC667E"/>
    <w:rsid w:val="00FC6B77"/>
    <w:rsid w:val="00FC7528"/>
    <w:rsid w:val="00FC7D81"/>
    <w:rsid w:val="00FD048E"/>
    <w:rsid w:val="00FD0572"/>
    <w:rsid w:val="00FD18B3"/>
    <w:rsid w:val="00FD1A97"/>
    <w:rsid w:val="00FD1DD3"/>
    <w:rsid w:val="00FD26E2"/>
    <w:rsid w:val="00FD2C0F"/>
    <w:rsid w:val="00FD2D7B"/>
    <w:rsid w:val="00FD2EBC"/>
    <w:rsid w:val="00FD37F6"/>
    <w:rsid w:val="00FD4589"/>
    <w:rsid w:val="00FD473E"/>
    <w:rsid w:val="00FD4930"/>
    <w:rsid w:val="00FD69F3"/>
    <w:rsid w:val="00FD7C68"/>
    <w:rsid w:val="00FD7DF9"/>
    <w:rsid w:val="00FE043E"/>
    <w:rsid w:val="00FE0A31"/>
    <w:rsid w:val="00FE0B51"/>
    <w:rsid w:val="00FE0B78"/>
    <w:rsid w:val="00FE0ED4"/>
    <w:rsid w:val="00FE1BF2"/>
    <w:rsid w:val="00FE1E0D"/>
    <w:rsid w:val="00FE1EAB"/>
    <w:rsid w:val="00FE2078"/>
    <w:rsid w:val="00FE2674"/>
    <w:rsid w:val="00FE2D5E"/>
    <w:rsid w:val="00FE3465"/>
    <w:rsid w:val="00FE3C0D"/>
    <w:rsid w:val="00FE414E"/>
    <w:rsid w:val="00FE454B"/>
    <w:rsid w:val="00FE62C1"/>
    <w:rsid w:val="00FE67CF"/>
    <w:rsid w:val="00FE6C50"/>
    <w:rsid w:val="00FE6D20"/>
    <w:rsid w:val="00FE6FB9"/>
    <w:rsid w:val="00FE7142"/>
    <w:rsid w:val="00FE7549"/>
    <w:rsid w:val="00FE7BCC"/>
    <w:rsid w:val="00FF0464"/>
    <w:rsid w:val="00FF119C"/>
    <w:rsid w:val="00FF126D"/>
    <w:rsid w:val="00FF2300"/>
    <w:rsid w:val="00FF2310"/>
    <w:rsid w:val="00FF2781"/>
    <w:rsid w:val="00FF2E73"/>
    <w:rsid w:val="00FF4AE2"/>
    <w:rsid w:val="00FF50A8"/>
    <w:rsid w:val="00FF5581"/>
    <w:rsid w:val="00FF571E"/>
    <w:rsid w:val="00FF5862"/>
    <w:rsid w:val="00FF6BD1"/>
    <w:rsid w:val="00FF6BF8"/>
    <w:rsid w:val="00FF6CC0"/>
    <w:rsid w:val="00FF7478"/>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46C6B1EE-1421-4267-A2DF-10D3AAF8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E90"/>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0"/>
    <w:uiPriority w:val="34"/>
    <w:qFormat/>
    <w:rsid w:val="0040078A"/>
    <w:rPr>
      <w:rFonts w:ascii="Times" w:eastAsia="Batang" w:hAnsi="Times"/>
      <w:szCs w:val="24"/>
      <w:lang w:val="en-GB"/>
    </w:rPr>
  </w:style>
  <w:style w:type="character" w:styleId="af1">
    <w:name w:val="annotation reference"/>
    <w:basedOn w:val="a0"/>
    <w:semiHidden/>
    <w:unhideWhenUsed/>
    <w:rsid w:val="00962972"/>
    <w:rPr>
      <w:sz w:val="21"/>
      <w:szCs w:val="21"/>
    </w:rPr>
  </w:style>
  <w:style w:type="paragraph" w:styleId="af2">
    <w:name w:val="annotation text"/>
    <w:basedOn w:val="a"/>
    <w:link w:val="Char5"/>
    <w:uiPriority w:val="99"/>
    <w:unhideWhenUsed/>
    <w:qFormat/>
    <w:rsid w:val="00962972"/>
    <w:pPr>
      <w:jc w:val="left"/>
    </w:pPr>
  </w:style>
  <w:style w:type="character" w:customStyle="1" w:styleId="Char5">
    <w:name w:val="批注文字 Char"/>
    <w:basedOn w:val="a0"/>
    <w:link w:val="af2"/>
    <w:uiPriority w:val="99"/>
    <w:qFormat/>
    <w:rsid w:val="00962972"/>
    <w:rPr>
      <w:sz w:val="22"/>
      <w:szCs w:val="22"/>
    </w:rPr>
  </w:style>
  <w:style w:type="paragraph" w:styleId="af3">
    <w:name w:val="annotation subject"/>
    <w:basedOn w:val="af2"/>
    <w:next w:val="af2"/>
    <w:link w:val="Char6"/>
    <w:semiHidden/>
    <w:unhideWhenUsed/>
    <w:rsid w:val="009E29D0"/>
    <w:rPr>
      <w:b/>
      <w:bCs/>
    </w:rPr>
  </w:style>
  <w:style w:type="character" w:customStyle="1" w:styleId="Char6">
    <w:name w:val="批注主题 Char"/>
    <w:basedOn w:val="Char5"/>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5">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Doc-text2">
    <w:name w:val="Doc-text2"/>
    <w:basedOn w:val="a"/>
    <w:link w:val="Doc-text2Char"/>
    <w:qFormat/>
    <w:rsid w:val="006F7C82"/>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6F7C82"/>
    <w:rPr>
      <w:rFonts w:ascii="Arial" w:eastAsia="Times New Roman" w:hAnsi="Arial"/>
      <w:lang w:val="en-GB" w:eastAsia="ja-JP"/>
    </w:rPr>
  </w:style>
  <w:style w:type="paragraph" w:customStyle="1" w:styleId="af6">
    <w:name w:val="??"/>
    <w:rsid w:val="00502FF4"/>
    <w:pPr>
      <w:widowControl w:val="0"/>
    </w:pPr>
    <w:rPr>
      <w:rFonts w:eastAsiaTheme="minorEastAsia"/>
    </w:rPr>
  </w:style>
  <w:style w:type="paragraph" w:customStyle="1" w:styleId="B1">
    <w:name w:val="B1"/>
    <w:basedOn w:val="a7"/>
    <w:link w:val="B1Zchn"/>
    <w:qFormat/>
    <w:rsid w:val="007318CF"/>
    <w:pPr>
      <w:overflowPunct w:val="0"/>
      <w:snapToGrid/>
      <w:spacing w:after="180"/>
      <w:ind w:left="568" w:hanging="284"/>
      <w:jc w:val="left"/>
      <w:textAlignment w:val="baseline"/>
    </w:pPr>
    <w:rPr>
      <w:sz w:val="20"/>
      <w:szCs w:val="20"/>
      <w:lang w:val="en-GB" w:eastAsia="ja-JP"/>
    </w:rPr>
  </w:style>
  <w:style w:type="character" w:customStyle="1" w:styleId="B1Zchn">
    <w:name w:val="B1 Zchn"/>
    <w:link w:val="B1"/>
    <w:qFormat/>
    <w:rsid w:val="007318CF"/>
    <w:rPr>
      <w:lang w:val="en-GB" w:eastAsia="ja-JP"/>
    </w:rPr>
  </w:style>
  <w:style w:type="paragraph" w:customStyle="1" w:styleId="NO">
    <w:name w:val="NO"/>
    <w:basedOn w:val="a"/>
    <w:link w:val="NOChar"/>
    <w:qFormat/>
    <w:rsid w:val="005A44D6"/>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5A44D6"/>
    <w:rPr>
      <w:rFonts w:eastAsia="Times New Roman"/>
      <w:lang w:val="en-GB" w:eastAsia="ja-JP"/>
    </w:rPr>
  </w:style>
  <w:style w:type="character" w:customStyle="1" w:styleId="B1Char1">
    <w:name w:val="B1 Char1"/>
    <w:qFormat/>
    <w:rsid w:val="00F80B5C"/>
    <w:rPr>
      <w:rFonts w:eastAsia="Times New Roman"/>
      <w:lang w:val="en-GB" w:eastAsia="ja-JP"/>
    </w:rPr>
  </w:style>
  <w:style w:type="paragraph" w:customStyle="1" w:styleId="B2">
    <w:name w:val="B2"/>
    <w:basedOn w:val="21"/>
    <w:link w:val="B2Char"/>
    <w:rsid w:val="00F80B5C"/>
    <w:pPr>
      <w:overflowPunct w:val="0"/>
      <w:snapToGrid/>
      <w:spacing w:after="180"/>
      <w:ind w:leftChars="0" w:left="851" w:firstLineChars="0" w:hanging="284"/>
      <w:contextualSpacing w:val="0"/>
      <w:jc w:val="left"/>
      <w:textAlignment w:val="baseline"/>
    </w:pPr>
    <w:rPr>
      <w:rFonts w:eastAsia="Times New Roman"/>
      <w:sz w:val="20"/>
      <w:szCs w:val="20"/>
      <w:lang w:val="en-GB" w:eastAsia="ja-JP"/>
    </w:rPr>
  </w:style>
  <w:style w:type="character" w:customStyle="1" w:styleId="B2Char">
    <w:name w:val="B2 Char"/>
    <w:link w:val="B2"/>
    <w:qFormat/>
    <w:rsid w:val="00F80B5C"/>
    <w:rPr>
      <w:rFonts w:eastAsia="Times New Roman"/>
      <w:lang w:val="en-GB" w:eastAsia="ja-JP"/>
    </w:rPr>
  </w:style>
  <w:style w:type="paragraph" w:customStyle="1" w:styleId="B3">
    <w:name w:val="B3"/>
    <w:basedOn w:val="30"/>
    <w:link w:val="B3Char2"/>
    <w:rsid w:val="00F80B5C"/>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F80B5C"/>
    <w:rPr>
      <w:rFonts w:eastAsia="Times New Roman"/>
      <w:lang w:val="en-GB" w:eastAsia="ja-JP"/>
    </w:rPr>
  </w:style>
  <w:style w:type="paragraph" w:styleId="21">
    <w:name w:val="List 2"/>
    <w:basedOn w:val="a"/>
    <w:semiHidden/>
    <w:unhideWhenUsed/>
    <w:rsid w:val="00F80B5C"/>
    <w:pPr>
      <w:ind w:leftChars="200" w:left="100" w:hangingChars="200" w:hanging="200"/>
      <w:contextualSpacing/>
    </w:pPr>
  </w:style>
  <w:style w:type="paragraph" w:styleId="30">
    <w:name w:val="List 3"/>
    <w:basedOn w:val="a"/>
    <w:semiHidden/>
    <w:unhideWhenUsed/>
    <w:rsid w:val="00F80B5C"/>
    <w:pPr>
      <w:ind w:leftChars="400" w:left="100" w:hangingChars="200" w:hanging="200"/>
      <w:contextualSpacing/>
    </w:pPr>
  </w:style>
  <w:style w:type="character" w:styleId="af7">
    <w:name w:val="Placeholder Text"/>
    <w:basedOn w:val="a0"/>
    <w:uiPriority w:val="99"/>
    <w:semiHidden/>
    <w:rsid w:val="00BE6FAB"/>
    <w:rPr>
      <w:color w:val="808080"/>
    </w:rPr>
  </w:style>
  <w:style w:type="character" w:styleId="af8">
    <w:name w:val="Emphasis"/>
    <w:qFormat/>
    <w:rsid w:val="00A719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67197866">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2867841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3338957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4343463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EBF6E-32CD-45AE-9D40-DCAB1899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Huawei</cp:lastModifiedBy>
  <cp:revision>2</cp:revision>
  <cp:lastPrinted>2007-06-18T22:08:00Z</cp:lastPrinted>
  <dcterms:created xsi:type="dcterms:W3CDTF">2022-02-14T16:58:00Z</dcterms:created>
  <dcterms:modified xsi:type="dcterms:W3CDTF">2022-02-14T16:58:00Z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(3)BgecBfduH3KMzczzKX4KOtsAt1pAxU2OMSwoXyuhQSRmScMRx0QEPs4e8e74DLqaAckGowLx
zIMByBhj5HJlKsGDVEAMRinSpWrbJvXb6BtITHoO7noHcKgZptbBcE9GS1D4OLAFmm1AX4W7
WTSEOH91a76oQTwzehlCAFVbxC/ENUL+PGvDj4pfxy/9FzcsVaujORnCjxXe7aGeXyJ5xutP
mU5TkahbY7tErRdr7C</vt:lpwstr>
  </property>
  <property fmtid="{D5CDD505-2E9C-101B-9397-08002B2CF9AE}" pid="13" name="_2015_ms_pID_725343_00">
    <vt:lpwstr>_2015_ms_pID_725343</vt:lpwstr>
  </property>
  <property fmtid="{D5CDD505-2E9C-101B-9397-08002B2CF9AE}" pid="14" name="_2015_ms_pID_7253431">
    <vt:lpwstr>Res3MimG0zNM8WgrnWWhrfkEIxknWBoDR64hKFh/gdMRI25tCK7EB8
nDYUf+257OwhXRkt2ph6a0rgh750ss/a0X5rMs5eI18Zzn+paHthOiaUjotZa7aj+Y7BQ07W
ib6ImLL5KyTdDytDSCAXZaro9Ev4UbidZkQqiK2U+Ug6N1A5EnWmA0pSKcltombsJ454D/GR
K4wmiVO+HNqaUh2XvBPNal07/BGaMX3zTF0E</vt:lpwstr>
  </property>
  <property fmtid="{D5CDD505-2E9C-101B-9397-08002B2CF9AE}" pid="15" name="_2015_ms_pID_7253431_00">
    <vt:lpwstr>_2015_ms_pID_7253431</vt:lpwstr>
  </property>
  <property fmtid="{D5CDD505-2E9C-101B-9397-08002B2CF9AE}" pid="16" name="_2015_ms_pID_7253432">
    <vt:lpwstr>P/MI+ID0U41rKRa27MXYTFrm1THmrG0xg2Ex
ZcyzylJ08LEG2sFDeNBjgY2eZNQhbA==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1644193476</vt:lpwstr>
  </property>
</Properties>
</file>