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49CE6F32"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AF54B4" w:rsidRPr="00AF54B4">
        <w:rPr>
          <w:b/>
          <w:kern w:val="2"/>
          <w:lang w:eastAsia="zh-CN"/>
        </w:rPr>
        <w:t>R1-2200920</w:t>
      </w:r>
    </w:p>
    <w:p w14:paraId="2E876DCB" w14:textId="21F8761D" w:rsidR="006C08E1" w:rsidRPr="00AA4AFB" w:rsidRDefault="002661A7" w:rsidP="006C08E1">
      <w:pPr>
        <w:rPr>
          <w:b/>
          <w:kern w:val="2"/>
          <w:lang w:val="en-GB" w:eastAsia="zh-CN"/>
        </w:rPr>
      </w:pPr>
      <w:r w:rsidRPr="002661A7">
        <w:rPr>
          <w:b/>
          <w:kern w:val="2"/>
          <w:lang w:eastAsia="zh-CN"/>
        </w:rPr>
        <w:t>e-Meeting, February 21</w:t>
      </w:r>
      <w:r w:rsidR="008E3EF4">
        <w:rPr>
          <w:b/>
          <w:kern w:val="2"/>
          <w:lang w:eastAsia="zh-CN"/>
        </w:rPr>
        <w:t xml:space="preserve"> – March 3</w:t>
      </w:r>
      <w:r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DAAE31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50D4A0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661A7" w:rsidRPr="002661A7">
        <w:rPr>
          <w:b/>
          <w:color w:val="000000" w:themeColor="text1"/>
          <w:kern w:val="2"/>
          <w:lang w:eastAsia="zh-CN"/>
        </w:rPr>
        <w:t>Maintenance of Rx</w:t>
      </w:r>
      <w:r w:rsidR="002661A7">
        <w:rPr>
          <w:b/>
          <w:color w:val="000000" w:themeColor="text1"/>
          <w:kern w:val="2"/>
          <w:lang w:eastAsia="zh-CN"/>
        </w:rPr>
        <w:t>/</w:t>
      </w:r>
      <w:r w:rsidR="002661A7" w:rsidRPr="002661A7">
        <w:rPr>
          <w:b/>
          <w:color w:val="000000" w:themeColor="text1"/>
          <w:kern w:val="2"/>
          <w:lang w:eastAsia="zh-CN"/>
        </w:rPr>
        <w:t>Tx timing error</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0EF5B19" w14:textId="1AECC4EA" w:rsidR="00EA6E02" w:rsidRDefault="0027472F" w:rsidP="007837C3">
      <w:pPr>
        <w:rPr>
          <w:lang w:eastAsia="zh-CN"/>
        </w:rPr>
      </w:pPr>
      <w:r>
        <w:rPr>
          <w:rFonts w:hint="eastAsia"/>
          <w:lang w:eastAsia="zh-CN"/>
        </w:rPr>
        <w:t>I</w:t>
      </w:r>
      <w:r>
        <w:rPr>
          <w:lang w:eastAsia="zh-CN"/>
        </w:rPr>
        <w:t>n this paper,</w:t>
      </w:r>
      <w:r w:rsidR="00933EBE">
        <w:rPr>
          <w:lang w:eastAsia="zh-CN"/>
        </w:rPr>
        <w:t xml:space="preserve"> we discuss following issues with regards to mitigating UE/TRP Rx/Tx timing error for positioning.</w:t>
      </w:r>
    </w:p>
    <w:p w14:paraId="084B0048" w14:textId="18FDC51E" w:rsidR="00933EBE" w:rsidRDefault="00933EBE" w:rsidP="00B14B8B">
      <w:pPr>
        <w:pStyle w:val="3GPPAgreements"/>
        <w:rPr>
          <w:lang w:eastAsia="zh-CN"/>
        </w:rPr>
      </w:pPr>
      <w:r>
        <w:rPr>
          <w:rFonts w:hint="eastAsia"/>
          <w:lang w:eastAsia="zh-CN"/>
        </w:rPr>
        <w:t>S</w:t>
      </w:r>
      <w:r>
        <w:rPr>
          <w:lang w:eastAsia="zh-CN"/>
        </w:rPr>
        <w:t>RS port report</w:t>
      </w:r>
    </w:p>
    <w:p w14:paraId="5A7FC15A" w14:textId="1A629727" w:rsidR="00933EBE" w:rsidRDefault="00933EBE" w:rsidP="00B14B8B">
      <w:pPr>
        <w:pStyle w:val="3GPPAgreements"/>
        <w:rPr>
          <w:lang w:eastAsia="zh-CN"/>
        </w:rPr>
      </w:pPr>
      <w:r>
        <w:rPr>
          <w:lang w:eastAsia="zh-CN"/>
        </w:rPr>
        <w:t>MTW</w:t>
      </w:r>
    </w:p>
    <w:p w14:paraId="534D78DA" w14:textId="67EB7BFE" w:rsidR="00933EBE" w:rsidRDefault="00933EBE" w:rsidP="00B14B8B">
      <w:pPr>
        <w:pStyle w:val="3GPPAgreements"/>
        <w:rPr>
          <w:lang w:eastAsia="zh-CN"/>
        </w:rPr>
      </w:pPr>
      <w:r>
        <w:rPr>
          <w:lang w:eastAsia="zh-CN"/>
        </w:rPr>
        <w:t>UL TEG reporting</w:t>
      </w:r>
    </w:p>
    <w:p w14:paraId="36FB3FC0" w14:textId="5C360D93" w:rsidR="00933EBE" w:rsidRDefault="00933EBE" w:rsidP="00B14B8B">
      <w:pPr>
        <w:pStyle w:val="3GPPAgreements"/>
        <w:rPr>
          <w:lang w:eastAsia="zh-CN"/>
        </w:rPr>
      </w:pPr>
      <w:r>
        <w:rPr>
          <w:lang w:eastAsia="zh-CN"/>
        </w:rPr>
        <w:t>DL simultaneous TEG</w:t>
      </w:r>
    </w:p>
    <w:p w14:paraId="20B3B691" w14:textId="282DE4DD" w:rsidR="00933EBE" w:rsidRDefault="00933EBE" w:rsidP="00B14B8B">
      <w:pPr>
        <w:pStyle w:val="3GPPAgreements"/>
        <w:rPr>
          <w:lang w:eastAsia="zh-CN"/>
        </w:rPr>
      </w:pPr>
      <w:r>
        <w:rPr>
          <w:lang w:eastAsia="zh-CN"/>
        </w:rPr>
        <w:t>RSRP/RSRPP diversity</w:t>
      </w:r>
    </w:p>
    <w:p w14:paraId="38C52DA4" w14:textId="25EAACFD" w:rsidR="00933EBE" w:rsidRPr="002D22DA" w:rsidRDefault="00933EBE" w:rsidP="00B14B8B">
      <w:pPr>
        <w:pStyle w:val="3GPPAgreements"/>
        <w:rPr>
          <w:lang w:eastAsia="zh-CN"/>
        </w:rPr>
      </w:pPr>
      <w:r>
        <w:rPr>
          <w:lang w:eastAsia="zh-CN"/>
        </w:rPr>
        <w:t>Phase centre offset</w:t>
      </w:r>
    </w:p>
    <w:p w14:paraId="31A9B5B4" w14:textId="77777777" w:rsidR="00C745C2" w:rsidRPr="002661A7" w:rsidRDefault="00C745C2" w:rsidP="00C745C2">
      <w:pPr>
        <w:pStyle w:val="3GPPAgreements"/>
        <w:numPr>
          <w:ilvl w:val="0"/>
          <w:numId w:val="0"/>
        </w:numPr>
        <w:rPr>
          <w:b/>
          <w:lang w:eastAsia="zh-CN"/>
        </w:rPr>
      </w:pPr>
    </w:p>
    <w:p w14:paraId="2D751A20" w14:textId="77777777" w:rsidR="004A76B4" w:rsidRPr="00315611" w:rsidRDefault="004A76B4" w:rsidP="004A76B4">
      <w:pPr>
        <w:pStyle w:val="1"/>
        <w:rPr>
          <w:lang w:eastAsia="zh-CN"/>
        </w:rPr>
      </w:pPr>
      <w:r>
        <w:rPr>
          <w:lang w:eastAsia="zh-CN"/>
        </w:rPr>
        <w:t>SRS port report with RTOA measurements</w:t>
      </w:r>
    </w:p>
    <w:p w14:paraId="007807A9" w14:textId="77777777" w:rsidR="004A76B4" w:rsidRDefault="004A76B4" w:rsidP="004A76B4">
      <w:pPr>
        <w:rPr>
          <w:lang w:eastAsia="zh-CN"/>
        </w:rPr>
      </w:pPr>
      <w:r>
        <w:rPr>
          <w:rFonts w:hint="eastAsia"/>
          <w:lang w:eastAsia="zh-CN"/>
        </w:rPr>
        <w:t>F</w:t>
      </w:r>
      <w:r>
        <w:rPr>
          <w:lang w:eastAsia="zh-CN"/>
        </w:rPr>
        <w:t xml:space="preserve">or the UL-TDOA positioning methods, gNB/TRP measures the RTOA based on the SRS transmitted by the UE, including both the positioning SRS and MIMO SRS. </w:t>
      </w:r>
    </w:p>
    <w:p w14:paraId="4E318D61" w14:textId="340842A2" w:rsidR="004A76B4" w:rsidRDefault="004A76B4" w:rsidP="004A76B4">
      <w:r>
        <w:rPr>
          <w:lang w:eastAsia="zh-CN"/>
        </w:rPr>
        <w:t xml:space="preserve">The benefit of TEG using MIMO SRS is to be exploited from the network side, without any impact to the UE, by allowing SRS port specific RTOA measurement reporting from the TRP. </w:t>
      </w:r>
      <w:r>
        <w:t xml:space="preserve">Hence, we think that that the gNB should be able to report </w:t>
      </w:r>
      <w:r w:rsidRPr="00EE5358">
        <w:t xml:space="preserve">the associated SRS </w:t>
      </w:r>
      <w:r>
        <w:t>port ID</w:t>
      </w:r>
      <w:r w:rsidRPr="00EE5358">
        <w:t xml:space="preserve"> of the RTOA</w:t>
      </w:r>
      <w:r>
        <w:t xml:space="preserve"> measurements.</w:t>
      </w:r>
    </w:p>
    <w:p w14:paraId="2A7A56E8" w14:textId="3CE89B87" w:rsidR="004A76B4" w:rsidRDefault="004A76B4" w:rsidP="004A76B4">
      <w:pPr>
        <w:rPr>
          <w:lang w:eastAsia="zh-CN"/>
        </w:rPr>
      </w:pPr>
      <w:r>
        <w:t>However, some companies considered it lower priority in RAN1 since very beginning of the work item. Since RAN1 is already complete</w:t>
      </w:r>
      <w:r w:rsidR="0002016C">
        <w:t xml:space="preserve"> and</w:t>
      </w:r>
      <w:r>
        <w:t xml:space="preserve"> RAN3 already implemented the feature of SRS resource ID (including positioning SRS and MIMO SRS) in NRPPa/F1AP BL CR, and we prefer to leave the SRS port report with RTOA measurement for RAN3.</w:t>
      </w:r>
    </w:p>
    <w:p w14:paraId="1A97DB11" w14:textId="5795152F" w:rsidR="004A76B4" w:rsidRDefault="004A76B4" w:rsidP="004A76B4">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04519">
        <w:rPr>
          <w:b/>
          <w:i/>
          <w:noProof/>
        </w:rPr>
        <w:t>1</w:t>
      </w:r>
      <w:r w:rsidRPr="00E10A28">
        <w:rPr>
          <w:b/>
          <w:i/>
        </w:rPr>
        <w:fldChar w:fldCharType="end"/>
      </w:r>
      <w:r w:rsidRPr="00E10A28">
        <w:rPr>
          <w:b/>
          <w:i/>
        </w:rPr>
        <w:t>:</w:t>
      </w:r>
      <w:r>
        <w:rPr>
          <w:b/>
          <w:i/>
        </w:rPr>
        <w:t xml:space="preserve"> It is up to RAN3 to decide whether to support SRS port ID reporting associated with RTOA measurement.</w:t>
      </w:r>
    </w:p>
    <w:p w14:paraId="4EBBEE58" w14:textId="77777777" w:rsidR="004A76B4" w:rsidRDefault="004A76B4" w:rsidP="004A76B4">
      <w:pPr>
        <w:pStyle w:val="3GPPAgreements"/>
        <w:numPr>
          <w:ilvl w:val="0"/>
          <w:numId w:val="0"/>
        </w:numPr>
        <w:rPr>
          <w:b/>
          <w:i/>
        </w:rPr>
      </w:pPr>
    </w:p>
    <w:p w14:paraId="44259DF2" w14:textId="6842ABF9" w:rsidR="00EF0392" w:rsidRDefault="004A76B4" w:rsidP="00B21D2C">
      <w:pPr>
        <w:pStyle w:val="1"/>
        <w:rPr>
          <w:lang w:eastAsia="zh-CN"/>
        </w:rPr>
      </w:pPr>
      <w:r>
        <w:rPr>
          <w:rFonts w:hint="eastAsia"/>
          <w:lang w:eastAsia="zh-CN"/>
        </w:rPr>
        <w:t>MTW for measurement</w:t>
      </w:r>
    </w:p>
    <w:p w14:paraId="0D5A9CEB" w14:textId="2C2BC85D" w:rsidR="004A76B4" w:rsidRDefault="004A76B4" w:rsidP="004A76B4">
      <w:pPr>
        <w:rPr>
          <w:lang w:eastAsia="zh-CN"/>
        </w:rPr>
      </w:pPr>
      <w:r>
        <w:rPr>
          <w:rFonts w:hint="eastAsia"/>
          <w:lang w:eastAsia="zh-CN"/>
        </w:rPr>
        <w:t xml:space="preserve">As discussed for quite a lot of meetings, we support introducing the MTW for </w:t>
      </w:r>
      <w:r>
        <w:rPr>
          <w:lang w:eastAsia="zh-CN"/>
        </w:rPr>
        <w:t>aligning</w:t>
      </w:r>
      <w:r>
        <w:rPr>
          <w:rFonts w:hint="eastAsia"/>
          <w:lang w:eastAsia="zh-CN"/>
        </w:rPr>
        <w:t xml:space="preserve"> </w:t>
      </w:r>
      <w:r>
        <w:rPr>
          <w:lang w:eastAsia="zh-CN"/>
        </w:rPr>
        <w:t>the measurement instances between UE and gNB for RTT positioning and between gNBs for UL positioning methods.</w:t>
      </w:r>
    </w:p>
    <w:p w14:paraId="7DD33F2E" w14:textId="0C96B404" w:rsidR="004A76B4" w:rsidRDefault="004A76B4" w:rsidP="004A76B4">
      <w:pPr>
        <w:rPr>
          <w:lang w:eastAsia="zh-CN"/>
        </w:rPr>
      </w:pPr>
      <w:r>
        <w:rPr>
          <w:lang w:eastAsia="zh-CN"/>
        </w:rPr>
        <w:t xml:space="preserve">For positioning methods that </w:t>
      </w:r>
      <w:r w:rsidR="003711E1">
        <w:rPr>
          <w:lang w:eastAsia="zh-CN"/>
        </w:rPr>
        <w:t xml:space="preserve">rely </w:t>
      </w:r>
      <w:r>
        <w:rPr>
          <w:lang w:eastAsia="zh-CN"/>
        </w:rPr>
        <w:t>on multiple nodes to perform the measurement “synchronously”, introducing a “sync” signal</w:t>
      </w:r>
      <w:r w:rsidR="0032754A">
        <w:rPr>
          <w:lang w:eastAsia="zh-CN"/>
        </w:rPr>
        <w:t xml:space="preserve"> is a natural solution that</w:t>
      </w:r>
      <w:r>
        <w:rPr>
          <w:lang w:eastAsia="zh-CN"/>
        </w:rPr>
        <w:t xml:space="preserve"> has being widely adopted in other areas.</w:t>
      </w:r>
    </w:p>
    <w:p w14:paraId="29975D85" w14:textId="75A3DD5B" w:rsidR="004A76B4" w:rsidRDefault="004A76B4" w:rsidP="004A76B4">
      <w:pPr>
        <w:rPr>
          <w:lang w:eastAsia="zh-CN"/>
        </w:rPr>
      </w:pPr>
      <w:r>
        <w:rPr>
          <w:lang w:eastAsia="zh-CN"/>
        </w:rPr>
        <w:t xml:space="preserve">Companies may </w:t>
      </w:r>
      <w:r w:rsidR="0032754A">
        <w:rPr>
          <w:lang w:eastAsia="zh-CN"/>
        </w:rPr>
        <w:t>have concern over</w:t>
      </w:r>
      <w:r>
        <w:rPr>
          <w:lang w:eastAsia="zh-CN"/>
        </w:rPr>
        <w:t xml:space="preserve"> the behaviour of UE and gNB when it comes to receiving the </w:t>
      </w:r>
      <w:r w:rsidR="003343D8">
        <w:rPr>
          <w:lang w:eastAsia="zh-CN"/>
        </w:rPr>
        <w:t>MTW indication</w:t>
      </w:r>
      <w:r>
        <w:rPr>
          <w:lang w:eastAsia="zh-CN"/>
        </w:rPr>
        <w:t xml:space="preserve">, and at least from our </w:t>
      </w:r>
      <w:r w:rsidR="003343D8">
        <w:rPr>
          <w:lang w:eastAsia="zh-CN"/>
        </w:rPr>
        <w:t>understanding</w:t>
      </w:r>
      <w:r>
        <w:rPr>
          <w:lang w:eastAsia="zh-CN"/>
        </w:rPr>
        <w:t xml:space="preserve">, in this release, the </w:t>
      </w:r>
      <w:r w:rsidR="003343D8">
        <w:rPr>
          <w:lang w:eastAsia="zh-CN"/>
        </w:rPr>
        <w:t>MTW</w:t>
      </w:r>
      <w:r>
        <w:rPr>
          <w:lang w:eastAsia="zh-CN"/>
        </w:rPr>
        <w:t xml:space="preserve"> could serve as the “assistance sync”, which </w:t>
      </w:r>
      <w:r w:rsidR="0032754A">
        <w:rPr>
          <w:lang w:eastAsia="zh-CN"/>
        </w:rPr>
        <w:t>is regarded</w:t>
      </w:r>
      <w:r>
        <w:rPr>
          <w:lang w:eastAsia="zh-CN"/>
        </w:rPr>
        <w:t xml:space="preserve"> as the best effort request. We do not mind to also capture this somewhere in the specification.</w:t>
      </w:r>
    </w:p>
    <w:p w14:paraId="7115A60E" w14:textId="3F44103C" w:rsidR="003343D8" w:rsidRDefault="003343D8" w:rsidP="004A76B4">
      <w:pPr>
        <w:rPr>
          <w:lang w:eastAsia="zh-CN"/>
        </w:rPr>
      </w:pPr>
      <w:r>
        <w:rPr>
          <w:lang w:eastAsia="zh-CN"/>
        </w:rPr>
        <w:t>In addition, UE capabilities of receiving MTW could be introduced as well.</w:t>
      </w:r>
    </w:p>
    <w:p w14:paraId="5F4D9B1A" w14:textId="17EF74A0" w:rsidR="003343D8" w:rsidRDefault="00746CBE" w:rsidP="004A76B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04519">
        <w:rPr>
          <w:b/>
          <w:i/>
          <w:noProof/>
        </w:rPr>
        <w:t>2</w:t>
      </w:r>
      <w:r w:rsidRPr="00E10A28">
        <w:rPr>
          <w:b/>
          <w:i/>
        </w:rPr>
        <w:fldChar w:fldCharType="end"/>
      </w:r>
      <w:r w:rsidRPr="00E10A28">
        <w:rPr>
          <w:b/>
          <w:i/>
        </w:rPr>
        <w:t>:</w:t>
      </w:r>
      <w:r>
        <w:rPr>
          <w:b/>
          <w:i/>
        </w:rPr>
        <w:t xml:space="preserve"> The following procedures for the MTW indication from LMF is supported.</w:t>
      </w:r>
    </w:p>
    <w:p w14:paraId="648AFE5E" w14:textId="0C84C59D" w:rsidR="00746CBE" w:rsidRDefault="00746CBE" w:rsidP="00746CBE">
      <w:pPr>
        <w:pStyle w:val="3GPPAgreements"/>
        <w:rPr>
          <w:b/>
          <w:i/>
        </w:rPr>
      </w:pPr>
      <w:r w:rsidRPr="00746CBE">
        <w:rPr>
          <w:b/>
          <w:i/>
        </w:rPr>
        <w:lastRenderedPageBreak/>
        <w:t xml:space="preserve">LMF to optionally </w:t>
      </w:r>
      <w:r w:rsidR="006D09E7">
        <w:rPr>
          <w:b/>
          <w:i/>
        </w:rPr>
        <w:t>recommend</w:t>
      </w:r>
      <w:r w:rsidR="006D09E7" w:rsidRPr="00746CBE">
        <w:rPr>
          <w:b/>
          <w:i/>
        </w:rPr>
        <w:t xml:space="preserve"> </w:t>
      </w:r>
      <w:r w:rsidRPr="00746CBE">
        <w:rPr>
          <w:b/>
          <w:i/>
        </w:rPr>
        <w:t xml:space="preserve">the measurement time window (MTW) for a UE for the measurement instances included in a measurement report. </w:t>
      </w:r>
    </w:p>
    <w:p w14:paraId="07C81E43" w14:textId="30E1FE15" w:rsidR="00746CBE" w:rsidRPr="00746CBE" w:rsidRDefault="00746CBE" w:rsidP="00746CBE">
      <w:pPr>
        <w:pStyle w:val="3GPPAgreements"/>
        <w:numPr>
          <w:ilvl w:val="1"/>
          <w:numId w:val="15"/>
        </w:numPr>
        <w:rPr>
          <w:b/>
          <w:i/>
        </w:rPr>
      </w:pPr>
      <w:r>
        <w:rPr>
          <w:b/>
          <w:i/>
        </w:rPr>
        <w:t xml:space="preserve">A new UE capability to receive </w:t>
      </w:r>
      <w:r w:rsidR="006D09E7">
        <w:rPr>
          <w:b/>
          <w:i/>
        </w:rPr>
        <w:t xml:space="preserve">the indication of </w:t>
      </w:r>
      <w:r>
        <w:rPr>
          <w:b/>
          <w:i/>
        </w:rPr>
        <w:t>MTW is defined</w:t>
      </w:r>
    </w:p>
    <w:p w14:paraId="515ACD87" w14:textId="2C1F5791" w:rsidR="00746CBE" w:rsidRDefault="00746CBE" w:rsidP="00746CBE">
      <w:pPr>
        <w:pStyle w:val="3GPPAgreements"/>
        <w:rPr>
          <w:b/>
          <w:i/>
        </w:rPr>
      </w:pPr>
      <w:r w:rsidRPr="00746CBE">
        <w:rPr>
          <w:b/>
          <w:i/>
        </w:rPr>
        <w:t xml:space="preserve">LMF to optionally </w:t>
      </w:r>
      <w:r w:rsidR="006D09E7">
        <w:rPr>
          <w:b/>
          <w:i/>
        </w:rPr>
        <w:t>recommend</w:t>
      </w:r>
      <w:r w:rsidR="006D09E7" w:rsidRPr="00746CBE">
        <w:rPr>
          <w:b/>
          <w:i/>
        </w:rPr>
        <w:t xml:space="preserve"> </w:t>
      </w:r>
      <w:r w:rsidRPr="00746CBE">
        <w:rPr>
          <w:b/>
          <w:i/>
        </w:rPr>
        <w:t>the measurement time window for a gNB for the measurement instances included in a measurement report.</w:t>
      </w:r>
    </w:p>
    <w:p w14:paraId="7D4AA76E" w14:textId="2426AB85" w:rsidR="00746CBE" w:rsidRPr="00746CBE" w:rsidRDefault="00746CBE" w:rsidP="00746CBE">
      <w:pPr>
        <w:pStyle w:val="3GPPAgreements"/>
      </w:pPr>
      <w:r>
        <w:rPr>
          <w:b/>
          <w:i/>
        </w:rPr>
        <w:t xml:space="preserve">For both cases, UE and gNB are not required to </w:t>
      </w:r>
      <w:r w:rsidR="006D09E7">
        <w:rPr>
          <w:b/>
          <w:i/>
        </w:rPr>
        <w:t>follow the recommendation</w:t>
      </w:r>
      <w:r>
        <w:rPr>
          <w:b/>
          <w:i/>
        </w:rPr>
        <w:t>.</w:t>
      </w:r>
    </w:p>
    <w:p w14:paraId="5053AA2A" w14:textId="7425C238" w:rsidR="00746CBE" w:rsidRPr="00746CBE" w:rsidRDefault="00746CBE" w:rsidP="00746CBE">
      <w:pPr>
        <w:pStyle w:val="3GPPAgreements"/>
      </w:pPr>
      <w:r>
        <w:rPr>
          <w:b/>
          <w:i/>
        </w:rPr>
        <w:t>Send an LS to RAN2 and RAN3.</w:t>
      </w:r>
    </w:p>
    <w:p w14:paraId="585F08F0" w14:textId="77777777" w:rsidR="00B21D2C" w:rsidRDefault="00B21D2C" w:rsidP="008548F0">
      <w:pPr>
        <w:spacing w:beforeLines="50" w:before="120" w:after="0"/>
        <w:rPr>
          <w:lang w:eastAsia="zh-CN"/>
        </w:rPr>
      </w:pPr>
    </w:p>
    <w:p w14:paraId="042F61F9" w14:textId="77777777" w:rsidR="00C82195" w:rsidRDefault="00746CBE" w:rsidP="00C82195">
      <w:pPr>
        <w:rPr>
          <w:lang w:eastAsia="zh-CN"/>
        </w:rPr>
      </w:pPr>
      <w:r>
        <w:rPr>
          <w:rFonts w:hint="eastAsia"/>
          <w:lang w:eastAsia="zh-CN"/>
        </w:rPr>
        <w:t xml:space="preserve">Regarding MTW configurations, we understand that the current </w:t>
      </w:r>
      <w:r>
        <w:rPr>
          <w:lang w:eastAsia="zh-CN"/>
        </w:rPr>
        <w:t>“scheduled location time” has been adopted in LPP</w:t>
      </w:r>
      <w:r w:rsidR="00C82195">
        <w:rPr>
          <w:lang w:eastAsia="zh-CN"/>
        </w:rPr>
        <w:t xml:space="preserve"> running CR.</w:t>
      </w:r>
    </w:p>
    <w:tbl>
      <w:tblPr>
        <w:tblStyle w:val="ac"/>
        <w:tblW w:w="0" w:type="auto"/>
        <w:tblLook w:val="04A0" w:firstRow="1" w:lastRow="0" w:firstColumn="1" w:lastColumn="0" w:noHBand="0" w:noVBand="1"/>
      </w:tblPr>
      <w:tblGrid>
        <w:gridCol w:w="9307"/>
      </w:tblGrid>
      <w:tr w:rsidR="00C82195" w14:paraId="12F96C90" w14:textId="77777777" w:rsidTr="00C82195">
        <w:tc>
          <w:tcPr>
            <w:tcW w:w="9307" w:type="dxa"/>
          </w:tcPr>
          <w:p w14:paraId="6FC5353E"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napToGrid w:val="0"/>
                <w:sz w:val="13"/>
                <w:szCs w:val="20"/>
                <w:lang w:val="en-GB"/>
              </w:rPr>
            </w:pPr>
            <w:r w:rsidRPr="00C82195">
              <w:rPr>
                <w:rFonts w:ascii="Courier New" w:hAnsi="Courier New"/>
                <w:noProof/>
                <w:snapToGrid w:val="0"/>
                <w:sz w:val="13"/>
                <w:szCs w:val="20"/>
                <w:lang w:val="en-GB"/>
              </w:rPr>
              <w:t>ScheduledLocationTime-r17 ::= CHOICE {</w:t>
            </w:r>
          </w:p>
          <w:p w14:paraId="7B986D9A"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napToGrid w:val="0"/>
                <w:sz w:val="13"/>
                <w:szCs w:val="20"/>
                <w:lang w:val="en-GB"/>
              </w:rPr>
            </w:pPr>
            <w:r w:rsidRPr="00C82195">
              <w:rPr>
                <w:rFonts w:ascii="Courier New" w:hAnsi="Courier New"/>
                <w:noProof/>
                <w:snapToGrid w:val="0"/>
                <w:sz w:val="13"/>
                <w:szCs w:val="20"/>
                <w:lang w:val="en-GB"/>
              </w:rPr>
              <w:tab/>
              <w:t>utcTime-r17</w:t>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t>UTCTime,</w:t>
            </w:r>
          </w:p>
          <w:p w14:paraId="21B1A44F"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napToGrid w:val="0"/>
                <w:sz w:val="13"/>
                <w:szCs w:val="20"/>
                <w:lang w:val="en-GB"/>
              </w:rPr>
            </w:pPr>
            <w:r w:rsidRPr="00C82195">
              <w:rPr>
                <w:rFonts w:ascii="Courier New" w:hAnsi="Courier New"/>
                <w:noProof/>
                <w:snapToGrid w:val="0"/>
                <w:sz w:val="13"/>
                <w:szCs w:val="20"/>
                <w:lang w:val="en-GB"/>
              </w:rPr>
              <w:tab/>
              <w:t>gnssTime-r17</w:t>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t>SEQUENCE {</w:t>
            </w:r>
          </w:p>
          <w:p w14:paraId="36F92BD0"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r>
            <w:r w:rsidRPr="00C82195">
              <w:rPr>
                <w:rFonts w:ascii="Courier New" w:hAnsi="Courier New"/>
                <w:noProof/>
                <w:snapToGrid w:val="0"/>
                <w:sz w:val="13"/>
                <w:szCs w:val="20"/>
                <w:lang w:val="en-GB"/>
              </w:rPr>
              <w:tab/>
            </w:r>
            <w:r w:rsidRPr="00C82195">
              <w:rPr>
                <w:rFonts w:ascii="Courier New" w:hAnsi="Courier New"/>
                <w:noProof/>
                <w:sz w:val="13"/>
                <w:szCs w:val="20"/>
                <w:lang w:val="en-GB"/>
              </w:rPr>
              <w:t>gnss-TOD-msec-r17</w:t>
            </w:r>
            <w:r w:rsidRPr="00C82195">
              <w:rPr>
                <w:rFonts w:ascii="Courier New" w:hAnsi="Courier New"/>
                <w:noProof/>
                <w:sz w:val="13"/>
                <w:szCs w:val="20"/>
                <w:lang w:val="en-GB"/>
              </w:rPr>
              <w:tab/>
            </w:r>
            <w:r w:rsidRPr="00C82195">
              <w:rPr>
                <w:rFonts w:ascii="Courier New" w:hAnsi="Courier New"/>
                <w:noProof/>
                <w:sz w:val="13"/>
                <w:szCs w:val="20"/>
                <w:lang w:val="en-GB"/>
              </w:rPr>
              <w:tab/>
              <w:t>INTEGER (0..3599999),</w:t>
            </w:r>
          </w:p>
          <w:p w14:paraId="10129E7C"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gnss-TimeID-r17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GNSS-ID</w:t>
            </w:r>
          </w:p>
          <w:p w14:paraId="3556BF4F"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w:t>
            </w:r>
          </w:p>
          <w:p w14:paraId="5BF5FF62"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t>networkTime-r17</w:t>
            </w:r>
            <w:r w:rsidRPr="00C82195">
              <w:rPr>
                <w:rFonts w:ascii="Courier New" w:hAnsi="Courier New"/>
                <w:noProof/>
                <w:sz w:val="13"/>
                <w:szCs w:val="20"/>
                <w:lang w:val="en-GB"/>
              </w:rPr>
              <w:tab/>
            </w:r>
            <w:r w:rsidRPr="00C82195">
              <w:rPr>
                <w:rFonts w:ascii="Courier New" w:hAnsi="Courier New"/>
                <w:noProof/>
                <w:sz w:val="13"/>
                <w:szCs w:val="20"/>
                <w:lang w:val="en-GB"/>
              </w:rPr>
              <w:tab/>
              <w:t>CHOICE {</w:t>
            </w:r>
          </w:p>
          <w:p w14:paraId="07532999"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e-utraTime-r17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SEQUENCE {</w:t>
            </w:r>
          </w:p>
          <w:p w14:paraId="1C6F81A4"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lte-physCellId-r17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INTEGER (0..503),</w:t>
            </w:r>
          </w:p>
          <w:p w14:paraId="7CCD26BF"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lte-arfcnEUTRA-r17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ARFCN-ValueEUTRA,</w:t>
            </w:r>
          </w:p>
          <w:p w14:paraId="65547A1A"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lte-cellGlobalId-r17</w:t>
            </w:r>
            <w:r w:rsidRPr="00C82195">
              <w:rPr>
                <w:rFonts w:ascii="Courier New" w:hAnsi="Courier New"/>
                <w:noProof/>
                <w:sz w:val="13"/>
                <w:szCs w:val="20"/>
                <w:lang w:val="en-GB"/>
              </w:rPr>
              <w:tab/>
            </w:r>
            <w:r w:rsidRPr="00C82195">
              <w:rPr>
                <w:rFonts w:ascii="Courier New" w:hAnsi="Courier New"/>
                <w:noProof/>
                <w:sz w:val="13"/>
                <w:szCs w:val="20"/>
                <w:lang w:val="en-GB"/>
              </w:rPr>
              <w:tab/>
              <w:t>CellGlobalIdEUTRA-AndUTRA</w:t>
            </w:r>
          </w:p>
          <w:p w14:paraId="74DD1614"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OPTIONAL,</w:t>
            </w:r>
            <w:r w:rsidRPr="00C82195">
              <w:rPr>
                <w:rFonts w:ascii="Courier New" w:hAnsi="Courier New"/>
                <w:noProof/>
                <w:sz w:val="13"/>
                <w:szCs w:val="20"/>
                <w:lang w:val="en-GB"/>
              </w:rPr>
              <w:tab/>
              <w:t>-- Need ON</w:t>
            </w:r>
          </w:p>
          <w:p w14:paraId="60A4E6EA"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lte-systemFrameNumber-r17</w:t>
            </w:r>
            <w:r w:rsidRPr="00C82195">
              <w:rPr>
                <w:rFonts w:ascii="Courier New" w:hAnsi="Courier New"/>
                <w:noProof/>
                <w:sz w:val="13"/>
                <w:szCs w:val="20"/>
                <w:lang w:val="en-GB"/>
              </w:rPr>
              <w:tab/>
              <w:t>INTEGER (0..1023)</w:t>
            </w:r>
          </w:p>
          <w:p w14:paraId="313B7D58"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w:t>
            </w:r>
          </w:p>
          <w:p w14:paraId="524466BE"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nrTime-r17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SEQUENCE {</w:t>
            </w:r>
          </w:p>
          <w:p w14:paraId="252675B2"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nr-PhysCellID-r17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NR-PhysCellID-r16,</w:t>
            </w:r>
          </w:p>
          <w:p w14:paraId="4F7DEC01"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nr-ARFCN-r17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ARFCN-ValueNR-r15,</w:t>
            </w:r>
          </w:p>
          <w:p w14:paraId="2CD3C100"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nr-CellGlobalID-r17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NCGI-r15</w:t>
            </w:r>
            <w:r w:rsidRPr="00C82195">
              <w:rPr>
                <w:rFonts w:ascii="Courier New" w:hAnsi="Courier New"/>
                <w:noProof/>
                <w:sz w:val="13"/>
                <w:szCs w:val="20"/>
                <w:lang w:val="en-GB"/>
              </w:rPr>
              <w:tab/>
            </w:r>
            <w:r w:rsidRPr="00C82195">
              <w:rPr>
                <w:rFonts w:ascii="Courier New" w:hAnsi="Courier New"/>
                <w:noProof/>
                <w:sz w:val="13"/>
                <w:szCs w:val="20"/>
                <w:lang w:val="en-GB"/>
              </w:rPr>
              <w:tab/>
              <w:t>OPTIONAL,</w:t>
            </w:r>
            <w:r w:rsidRPr="00C82195">
              <w:rPr>
                <w:rFonts w:ascii="Courier New" w:hAnsi="Courier New"/>
                <w:noProof/>
                <w:sz w:val="13"/>
                <w:szCs w:val="20"/>
                <w:lang w:val="en-GB"/>
              </w:rPr>
              <w:tab/>
              <w:t>-- Need ON</w:t>
            </w:r>
          </w:p>
          <w:p w14:paraId="529FE049"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nr-SFN-r17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INTEGER (0..1023),</w:t>
            </w:r>
          </w:p>
          <w:p w14:paraId="5A6C2EB4"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 xml:space="preserve">nr-Slot-r17 </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CHOICE {</w:t>
            </w:r>
          </w:p>
          <w:p w14:paraId="03489599"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scs15-r17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INTEGER (0..9),</w:t>
            </w:r>
          </w:p>
          <w:p w14:paraId="129FB8C5"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scs30-r17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INTEGER (0..19),</w:t>
            </w:r>
          </w:p>
          <w:p w14:paraId="14801B2A"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scs60-r17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INTEGER (0..39),</w:t>
            </w:r>
          </w:p>
          <w:p w14:paraId="119ECA37"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scs120-r17</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INTEGER (0..79)</w:t>
            </w:r>
          </w:p>
          <w:p w14:paraId="13C05D0D"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w:t>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OPTIONAL</w:t>
            </w:r>
            <w:r w:rsidRPr="00C82195">
              <w:rPr>
                <w:rFonts w:ascii="Courier New" w:hAnsi="Courier New"/>
                <w:noProof/>
                <w:sz w:val="13"/>
                <w:szCs w:val="20"/>
                <w:lang w:val="en-GB"/>
              </w:rPr>
              <w:tab/>
              <w:t>-- Need ON</w:t>
            </w:r>
          </w:p>
          <w:p w14:paraId="55BE709F"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w:t>
            </w:r>
          </w:p>
          <w:p w14:paraId="05F366BF"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w:t>
            </w:r>
          </w:p>
          <w:p w14:paraId="65B95ED6"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r>
            <w:r w:rsidRPr="00C82195">
              <w:rPr>
                <w:rFonts w:ascii="Courier New" w:hAnsi="Courier New"/>
                <w:noProof/>
                <w:sz w:val="13"/>
                <w:szCs w:val="20"/>
                <w:lang w:val="en-GB"/>
              </w:rPr>
              <w:tab/>
              <w:t>},</w:t>
            </w:r>
          </w:p>
          <w:p w14:paraId="13783374"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t>relativeTime-r17</w:t>
            </w:r>
            <w:r w:rsidRPr="00C82195">
              <w:rPr>
                <w:rFonts w:ascii="Courier New" w:hAnsi="Courier New"/>
                <w:noProof/>
                <w:sz w:val="13"/>
                <w:szCs w:val="20"/>
                <w:lang w:val="en-GB"/>
              </w:rPr>
              <w:tab/>
              <w:t>INTEGER (1..1024),</w:t>
            </w:r>
          </w:p>
          <w:p w14:paraId="055A9859" w14:textId="77777777"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3"/>
                <w:szCs w:val="20"/>
                <w:lang w:val="en-GB"/>
              </w:rPr>
            </w:pPr>
            <w:r w:rsidRPr="00C82195">
              <w:rPr>
                <w:rFonts w:ascii="Courier New" w:hAnsi="Courier New"/>
                <w:noProof/>
                <w:sz w:val="13"/>
                <w:szCs w:val="20"/>
                <w:lang w:val="en-GB"/>
              </w:rPr>
              <w:tab/>
              <w:t>...</w:t>
            </w:r>
          </w:p>
          <w:p w14:paraId="338F13DA" w14:textId="2F69AA9D" w:rsidR="00C82195" w:rsidRPr="00C82195" w:rsidRDefault="00C82195" w:rsidP="00C82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0" w:lineRule="atLeast"/>
              <w:jc w:val="left"/>
              <w:rPr>
                <w:rFonts w:ascii="Courier New" w:hAnsi="Courier New"/>
                <w:noProof/>
                <w:sz w:val="16"/>
                <w:szCs w:val="20"/>
                <w:lang w:val="en-GB"/>
              </w:rPr>
            </w:pPr>
            <w:r w:rsidRPr="00C82195">
              <w:rPr>
                <w:rFonts w:ascii="Courier New" w:hAnsi="Courier New"/>
                <w:noProof/>
                <w:sz w:val="13"/>
                <w:szCs w:val="20"/>
                <w:lang w:val="en-GB"/>
              </w:rPr>
              <w:t>}</w:t>
            </w:r>
          </w:p>
        </w:tc>
      </w:tr>
    </w:tbl>
    <w:p w14:paraId="66F69C2C" w14:textId="77777777" w:rsidR="00C82195" w:rsidRDefault="00C82195" w:rsidP="00C82195">
      <w:pPr>
        <w:rPr>
          <w:lang w:eastAsia="zh-CN"/>
        </w:rPr>
      </w:pPr>
    </w:p>
    <w:p w14:paraId="6AEF9D06" w14:textId="13E203C0" w:rsidR="00746CBE" w:rsidRDefault="00C82195" w:rsidP="00C82195">
      <w:pPr>
        <w:rPr>
          <w:lang w:eastAsia="zh-CN"/>
        </w:rPr>
      </w:pPr>
      <w:r>
        <w:rPr>
          <w:lang w:eastAsia="zh-CN"/>
        </w:rPr>
        <w:t>T</w:t>
      </w:r>
      <w:r w:rsidR="00746CBE">
        <w:rPr>
          <w:lang w:eastAsia="zh-CN"/>
        </w:rPr>
        <w:t>here are difference between scheduled location time and MTW</w:t>
      </w:r>
      <w:r>
        <w:rPr>
          <w:lang w:eastAsia="zh-CN"/>
        </w:rPr>
        <w:t xml:space="preserve">. For example, the scheduled location time is a single time instance that does not account for the duration from which the measurement instances are comprised, and even for a single measurement instance, multiple samples (M=1 or 4) may also be needed, which can only be supported by MTW. For periodical location, it is not clear </w:t>
      </w:r>
      <w:r w:rsidR="0002016C">
        <w:rPr>
          <w:lang w:eastAsia="zh-CN"/>
        </w:rPr>
        <w:t>whether and how</w:t>
      </w:r>
      <w:r>
        <w:rPr>
          <w:lang w:eastAsia="zh-CN"/>
        </w:rPr>
        <w:t xml:space="preserve"> the current scheduled location time extends</w:t>
      </w:r>
      <w:r w:rsidR="0002016C">
        <w:rPr>
          <w:lang w:eastAsia="zh-CN"/>
        </w:rPr>
        <w:t>, e.g. with which periodicity.</w:t>
      </w:r>
    </w:p>
    <w:p w14:paraId="329DC976" w14:textId="0728916A" w:rsidR="00C82195" w:rsidRDefault="00C82195" w:rsidP="00C82195">
      <w:pPr>
        <w:rPr>
          <w:lang w:eastAsia="zh-CN"/>
        </w:rPr>
      </w:pPr>
      <w:r>
        <w:rPr>
          <w:lang w:eastAsia="zh-CN"/>
        </w:rPr>
        <w:t>Therefore, we believe that MTW configuration is still needed.</w:t>
      </w:r>
    </w:p>
    <w:p w14:paraId="3F367889" w14:textId="30BA4E18" w:rsidR="00C82195" w:rsidRDefault="00C82195" w:rsidP="00C82195">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404519">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Even with scheduled location time, MTW is still needed.</w:t>
      </w:r>
    </w:p>
    <w:p w14:paraId="5F3D83C7" w14:textId="5C402500" w:rsidR="0002016C" w:rsidRDefault="0002016C" w:rsidP="0002016C">
      <w:pPr>
        <w:rPr>
          <w:lang w:eastAsia="zh-CN"/>
        </w:rPr>
      </w:pPr>
      <w:r>
        <w:rPr>
          <w:rFonts w:hint="eastAsia"/>
          <w:lang w:eastAsia="zh-CN"/>
        </w:rPr>
        <w:t>F</w:t>
      </w:r>
      <w:r>
        <w:rPr>
          <w:lang w:eastAsia="zh-CN"/>
        </w:rPr>
        <w:t>or periodical reporting, in LPP, the reporting period can be 1, 2, 4, 8, 10, 16, 20, 32, 64 seconds, none of which can divide or be divided by 10.24s SFN period.</w:t>
      </w:r>
    </w:p>
    <w:tbl>
      <w:tblPr>
        <w:tblStyle w:val="ac"/>
        <w:tblW w:w="0" w:type="auto"/>
        <w:tblLook w:val="04A0" w:firstRow="1" w:lastRow="0" w:firstColumn="1" w:lastColumn="0" w:noHBand="0" w:noVBand="1"/>
      </w:tblPr>
      <w:tblGrid>
        <w:gridCol w:w="9307"/>
      </w:tblGrid>
      <w:tr w:rsidR="0002016C" w14:paraId="7D4488BE" w14:textId="77777777" w:rsidTr="0028631E">
        <w:tc>
          <w:tcPr>
            <w:tcW w:w="9307" w:type="dxa"/>
          </w:tcPr>
          <w:p w14:paraId="55F55437"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PeriodicalReportingCriteria ::=</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SEQUENCE {</w:t>
            </w:r>
          </w:p>
          <w:p w14:paraId="3FACA38A"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t>reportingAmount</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ENUMERATED {</w:t>
            </w:r>
          </w:p>
          <w:p w14:paraId="5D0AABA4"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ra1, ra2, ra4, ra8, ra16, ra32,</w:t>
            </w:r>
          </w:p>
          <w:p w14:paraId="7D67897E"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ra64, ra-Infinity</w:t>
            </w:r>
          </w:p>
          <w:p w14:paraId="08129B97"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 DEFAULT ra-Infinity,</w:t>
            </w:r>
          </w:p>
          <w:p w14:paraId="4CE7AA39"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t>reportingInterval</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ENUMERATED {</w:t>
            </w:r>
          </w:p>
          <w:p w14:paraId="6E7A39A6"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noPeriodicalReporting, ri0-25,</w:t>
            </w:r>
          </w:p>
          <w:p w14:paraId="6202998D"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ri0-5, ri1, ri2, ri4, ri8, ri16, ri32, ri64</w:t>
            </w:r>
          </w:p>
          <w:p w14:paraId="18C9A6FE"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w:t>
            </w:r>
          </w:p>
          <w:p w14:paraId="0B181FEA" w14:textId="77777777" w:rsidR="0002016C" w:rsidRPr="009619CD" w:rsidRDefault="0002016C" w:rsidP="00286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w:t>
            </w:r>
          </w:p>
          <w:p w14:paraId="378D0BFB" w14:textId="77777777" w:rsidR="0002016C" w:rsidRDefault="0002016C" w:rsidP="0028631E">
            <w:pPr>
              <w:pStyle w:val="3GPPAgreements"/>
              <w:numPr>
                <w:ilvl w:val="0"/>
                <w:numId w:val="0"/>
              </w:numPr>
              <w:autoSpaceDE/>
              <w:autoSpaceDN/>
              <w:adjustRightInd/>
              <w:snapToGrid/>
              <w:spacing w:after="180"/>
              <w:jc w:val="left"/>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02016C" w14:paraId="6C1ACAAC" w14:textId="77777777" w:rsidTr="002863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1169F6" w14:textId="77777777" w:rsidR="0002016C" w:rsidRDefault="0002016C" w:rsidP="0028631E">
                  <w:pPr>
                    <w:pStyle w:val="TAL"/>
                    <w:keepNext w:val="0"/>
                    <w:keepLines w:val="0"/>
                    <w:rPr>
                      <w:b/>
                      <w:bCs/>
                      <w:i/>
                      <w:noProof/>
                    </w:rPr>
                  </w:pPr>
                </w:p>
              </w:tc>
            </w:tr>
            <w:tr w:rsidR="0002016C" w14:paraId="1F7D95F7" w14:textId="77777777" w:rsidTr="0028631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E0D30" w14:textId="77777777" w:rsidR="0002016C" w:rsidRDefault="0002016C" w:rsidP="0028631E">
                  <w:pPr>
                    <w:pStyle w:val="TAL"/>
                    <w:keepNext w:val="0"/>
                    <w:keepLines w:val="0"/>
                    <w:rPr>
                      <w:b/>
                      <w:bCs/>
                      <w:i/>
                      <w:noProof/>
                    </w:rPr>
                  </w:pPr>
                  <w:r>
                    <w:rPr>
                      <w:b/>
                      <w:bCs/>
                      <w:i/>
                      <w:noProof/>
                    </w:rPr>
                    <w:t>periodicalReporting</w:t>
                  </w:r>
                </w:p>
                <w:p w14:paraId="13ACC913" w14:textId="77777777" w:rsidR="0002016C" w:rsidRDefault="0002016C" w:rsidP="0028631E">
                  <w:pPr>
                    <w:pStyle w:val="TAL"/>
                    <w:keepNext w:val="0"/>
                    <w:keepLines w:val="0"/>
                    <w:rPr>
                      <w:bCs/>
                      <w:noProof/>
                    </w:rPr>
                  </w:pPr>
                  <w:r>
                    <w:rPr>
                      <w:bCs/>
                      <w:noProof/>
                    </w:rPr>
                    <w:t>This IE indicates that periodic reporting is requested and comprises the following subfields:</w:t>
                  </w:r>
                </w:p>
                <w:p w14:paraId="66AAA130" w14:textId="77777777" w:rsidR="0002016C" w:rsidRDefault="0002016C" w:rsidP="0028631E">
                  <w:pPr>
                    <w:pStyle w:val="B1"/>
                    <w:spacing w:after="0"/>
                    <w:rPr>
                      <w:rFonts w:ascii="Arial" w:hAnsi="Arial" w:cs="Arial"/>
                      <w:noProof/>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noProof/>
                      <w:sz w:val="18"/>
                      <w:szCs w:val="18"/>
                    </w:rPr>
                    <w:t>reportingAmount</w:t>
                  </w:r>
                  <w:r>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rPr>
                    <w:t>reportingAmount</w:t>
                  </w:r>
                  <w:r>
                    <w:rPr>
                      <w:rFonts w:ascii="Arial" w:hAnsi="Arial" w:cs="Arial"/>
                      <w:noProof/>
                      <w:sz w:val="18"/>
                      <w:szCs w:val="18"/>
                    </w:rPr>
                    <w:t xml:space="preserve"> is '</w:t>
                  </w:r>
                  <w:r>
                    <w:rPr>
                      <w:rFonts w:ascii="Arial" w:hAnsi="Arial" w:cs="Arial"/>
                      <w:i/>
                      <w:noProof/>
                      <w:sz w:val="18"/>
                      <w:szCs w:val="18"/>
                    </w:rPr>
                    <w:t>infinite/indefinite'</w:t>
                  </w:r>
                  <w:r>
                    <w:rPr>
                      <w:rFonts w:ascii="Arial" w:hAnsi="Arial" w:cs="Arial"/>
                      <w:noProof/>
                      <w:sz w:val="18"/>
                      <w:szCs w:val="18"/>
                    </w:rPr>
                    <w:t xml:space="preserve">, the target device shou-ld continue periodic reporting until an LPP </w:t>
                  </w:r>
                  <w:r>
                    <w:rPr>
                      <w:rFonts w:ascii="Arial" w:hAnsi="Arial" w:cs="Arial"/>
                      <w:i/>
                      <w:noProof/>
                      <w:sz w:val="18"/>
                      <w:szCs w:val="18"/>
                    </w:rPr>
                    <w:t>Abort</w:t>
                  </w:r>
                  <w:r>
                    <w:rPr>
                      <w:rFonts w:ascii="Arial" w:hAnsi="Arial" w:cs="Arial"/>
                      <w:noProof/>
                      <w:sz w:val="18"/>
                      <w:szCs w:val="18"/>
                    </w:rPr>
                    <w:t xml:space="preserve"> message is received. The value '</w:t>
                  </w:r>
                  <w:r>
                    <w:rPr>
                      <w:rFonts w:ascii="Arial" w:hAnsi="Arial" w:cs="Arial"/>
                      <w:i/>
                      <w:noProof/>
                      <w:sz w:val="18"/>
                      <w:szCs w:val="18"/>
                    </w:rPr>
                    <w:t>ra1</w:t>
                  </w:r>
                  <w:r>
                    <w:rPr>
                      <w:rFonts w:ascii="Arial" w:hAnsi="Arial" w:cs="Arial"/>
                      <w:noProof/>
                      <w:sz w:val="18"/>
                      <w:szCs w:val="18"/>
                    </w:rPr>
                    <w:t>' shall not be used by a sender.</w:t>
                  </w:r>
                </w:p>
                <w:p w14:paraId="3AF68C9F" w14:textId="77777777" w:rsidR="0002016C" w:rsidRDefault="0002016C" w:rsidP="0028631E">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reportingInterval </w:t>
                  </w:r>
                  <w:r>
                    <w:rPr>
                      <w:rFonts w:ascii="Arial" w:hAnsi="Arial" w:cs="Arial"/>
                      <w:noProof/>
                      <w:sz w:val="18"/>
                      <w:szCs w:val="18"/>
                    </w:rPr>
                    <w:t>indicates the interval between location information reports and the response time requirement for the first location information report.</w:t>
                  </w:r>
                  <w:r>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Pr>
                      <w:rFonts w:ascii="Arial" w:hAnsi="Arial" w:cs="Arial"/>
                      <w:i/>
                      <w:snapToGrid w:val="0"/>
                      <w:sz w:val="18"/>
                      <w:szCs w:val="18"/>
                    </w:rPr>
                    <w:t>reportingInterval</w:t>
                  </w:r>
                  <w:r>
                    <w:rPr>
                      <w:rFonts w:ascii="Arial" w:hAnsi="Arial" w:cs="Arial"/>
                      <w:snapToGrid w:val="0"/>
                      <w:sz w:val="18"/>
                      <w:szCs w:val="18"/>
                    </w:rPr>
                    <w:t xml:space="preserve"> expires before a target device is able to obtain new measurements or obtain a new location estimate. </w:t>
                  </w:r>
                  <w:r>
                    <w:rPr>
                      <w:rFonts w:ascii="Arial" w:hAnsi="Arial" w:cs="Arial"/>
                      <w:noProof/>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noProof/>
                      <w:sz w:val="18"/>
                      <w:szCs w:val="18"/>
                    </w:rPr>
                    <w:t xml:space="preserve"> shall not be used by a sender.</w:t>
                  </w:r>
                </w:p>
              </w:tc>
            </w:tr>
          </w:tbl>
          <w:p w14:paraId="2FEEF548" w14:textId="77777777" w:rsidR="0002016C" w:rsidRPr="009619CD" w:rsidRDefault="0002016C" w:rsidP="0028631E">
            <w:pPr>
              <w:pStyle w:val="3GPPAgreements"/>
              <w:numPr>
                <w:ilvl w:val="0"/>
                <w:numId w:val="0"/>
              </w:numPr>
              <w:autoSpaceDE/>
              <w:autoSpaceDN/>
              <w:adjustRightInd/>
              <w:snapToGrid/>
              <w:spacing w:after="180"/>
              <w:jc w:val="left"/>
              <w:rPr>
                <w:lang w:eastAsia="zh-CN"/>
              </w:rPr>
            </w:pPr>
          </w:p>
        </w:tc>
      </w:tr>
    </w:tbl>
    <w:p w14:paraId="493EED10" w14:textId="77777777" w:rsidR="0002016C" w:rsidRDefault="0002016C" w:rsidP="0002016C">
      <w:pPr>
        <w:rPr>
          <w:lang w:eastAsia="zh-CN"/>
        </w:rPr>
      </w:pPr>
    </w:p>
    <w:p w14:paraId="3F19C115" w14:textId="3FAE98DF" w:rsidR="00AF54B4" w:rsidRDefault="00AF54B4" w:rsidP="0002016C">
      <w:pPr>
        <w:rPr>
          <w:lang w:eastAsia="zh-CN"/>
        </w:rPr>
      </w:pPr>
      <w:r>
        <w:rPr>
          <w:lang w:eastAsia="zh-CN"/>
        </w:rPr>
        <w:t>I</w:t>
      </w:r>
      <w:r w:rsidR="0002016C">
        <w:rPr>
          <w:lang w:eastAsia="zh-CN"/>
        </w:rPr>
        <w:t xml:space="preserve">n NRPPa, </w:t>
      </w:r>
      <w:r>
        <w:rPr>
          <w:lang w:eastAsia="zh-CN"/>
        </w:rPr>
        <w:t xml:space="preserve">the measurement period/reporting period has already been fixed by </w:t>
      </w:r>
      <w:r>
        <w:rPr>
          <w:lang w:eastAsia="zh-CN"/>
        </w:rPr>
        <w:fldChar w:fldCharType="begin"/>
      </w:r>
      <w:r>
        <w:rPr>
          <w:lang w:eastAsia="zh-CN"/>
        </w:rPr>
        <w:instrText xml:space="preserve"> REF _Ref95118389 \r \h </w:instrText>
      </w:r>
      <w:r>
        <w:rPr>
          <w:lang w:eastAsia="zh-CN"/>
        </w:rPr>
      </w:r>
      <w:r>
        <w:rPr>
          <w:lang w:eastAsia="zh-CN"/>
        </w:rPr>
        <w:fldChar w:fldCharType="separate"/>
      </w:r>
      <w:r w:rsidR="00404519">
        <w:rPr>
          <w:lang w:eastAsia="zh-CN"/>
        </w:rPr>
        <w:t>[4]</w:t>
      </w:r>
      <w:r>
        <w:rPr>
          <w:lang w:eastAsia="zh-CN"/>
        </w:rPr>
        <w:fldChar w:fldCharType="end"/>
      </w:r>
      <w:r>
        <w:rPr>
          <w:lang w:eastAsia="zh-CN"/>
        </w:rP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AF54B4" w14:paraId="76B3EB6E" w14:textId="77777777" w:rsidTr="00AF54B4">
        <w:tc>
          <w:tcPr>
            <w:tcW w:w="2161" w:type="dxa"/>
            <w:tcBorders>
              <w:top w:val="single" w:sz="4" w:space="0" w:color="auto"/>
              <w:left w:val="single" w:sz="4" w:space="0" w:color="auto"/>
              <w:bottom w:val="single" w:sz="4" w:space="0" w:color="auto"/>
              <w:right w:val="single" w:sz="4" w:space="0" w:color="auto"/>
            </w:tcBorders>
            <w:hideMark/>
          </w:tcPr>
          <w:p w14:paraId="1F36A1BB" w14:textId="77777777" w:rsidR="00AF54B4" w:rsidRDefault="00AF54B4">
            <w:pPr>
              <w:keepNext/>
              <w:keepLines/>
              <w:overflowPunct w:val="0"/>
              <w:spacing w:after="0"/>
              <w:textAlignment w:val="baseline"/>
              <w:rPr>
                <w:rFonts w:ascii="Arial" w:hAnsi="Arial" w:cs="Arial"/>
                <w:sz w:val="18"/>
                <w:szCs w:val="18"/>
                <w:lang w:eastAsia="ko-KR"/>
              </w:rPr>
            </w:pPr>
            <w:r>
              <w:rPr>
                <w:rFonts w:ascii="Arial" w:hAnsi="Arial" w:cs="Arial"/>
                <w:sz w:val="18"/>
                <w:szCs w:val="18"/>
                <w:lang w:eastAsia="ko-KR"/>
              </w:rPr>
              <w:t>Report Characteristics</w:t>
            </w:r>
          </w:p>
        </w:tc>
        <w:tc>
          <w:tcPr>
            <w:tcW w:w="1078" w:type="dxa"/>
            <w:tcBorders>
              <w:top w:val="single" w:sz="4" w:space="0" w:color="auto"/>
              <w:left w:val="single" w:sz="4" w:space="0" w:color="auto"/>
              <w:bottom w:val="single" w:sz="4" w:space="0" w:color="auto"/>
              <w:right w:val="single" w:sz="4" w:space="0" w:color="auto"/>
            </w:tcBorders>
            <w:hideMark/>
          </w:tcPr>
          <w:p w14:paraId="0DE737D6" w14:textId="77777777" w:rsidR="00AF54B4" w:rsidRDefault="00AF54B4">
            <w:pPr>
              <w:keepNext/>
              <w:keepLines/>
              <w:overflowPunct w:val="0"/>
              <w:spacing w:after="0"/>
              <w:textAlignment w:val="baseline"/>
              <w:rPr>
                <w:rFonts w:ascii="Arial" w:hAnsi="Arial"/>
                <w:bCs/>
                <w:sz w:val="18"/>
                <w:szCs w:val="20"/>
                <w:lang w:eastAsia="ko-KR"/>
              </w:rPr>
            </w:pPr>
            <w:r>
              <w:rPr>
                <w:rFonts w:ascii="Arial" w:hAnsi="Arial"/>
                <w:bCs/>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7A55C95B" w14:textId="77777777" w:rsidR="00AF54B4" w:rsidRDefault="00AF54B4">
            <w:pPr>
              <w:keepNext/>
              <w:keepLines/>
              <w:overflowPunct w:val="0"/>
              <w:spacing w:after="0"/>
              <w:textAlignment w:val="baseline"/>
              <w:rPr>
                <w:rFonts w:ascii="Arial"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hideMark/>
          </w:tcPr>
          <w:p w14:paraId="481AA63D" w14:textId="77777777" w:rsidR="00AF54B4" w:rsidRDefault="00AF54B4">
            <w:pPr>
              <w:keepNext/>
              <w:keepLines/>
              <w:overflowPunct w:val="0"/>
              <w:spacing w:after="0"/>
              <w:textAlignment w:val="baseline"/>
              <w:rPr>
                <w:rFonts w:ascii="Arial" w:hAnsi="Arial"/>
                <w:sz w:val="18"/>
                <w:lang w:eastAsia="ko-KR"/>
              </w:rPr>
            </w:pPr>
            <w:r>
              <w:rPr>
                <w:rFonts w:ascii="Arial" w:hAnsi="Arial"/>
                <w:sz w:val="18"/>
                <w:lang w:eastAsia="ko-KR"/>
              </w:rPr>
              <w:t>ENUMERATED (OnDemand, Periodic, ...)</w:t>
            </w:r>
          </w:p>
        </w:tc>
        <w:tc>
          <w:tcPr>
            <w:tcW w:w="1730" w:type="dxa"/>
            <w:tcBorders>
              <w:top w:val="single" w:sz="4" w:space="0" w:color="auto"/>
              <w:left w:val="single" w:sz="4" w:space="0" w:color="auto"/>
              <w:bottom w:val="single" w:sz="4" w:space="0" w:color="auto"/>
              <w:right w:val="single" w:sz="4" w:space="0" w:color="auto"/>
            </w:tcBorders>
          </w:tcPr>
          <w:p w14:paraId="41684781" w14:textId="77777777" w:rsidR="00AF54B4" w:rsidRDefault="00AF54B4">
            <w:pPr>
              <w:keepNext/>
              <w:keepLines/>
              <w:overflowPunct w:val="0"/>
              <w:spacing w:after="0"/>
              <w:textAlignment w:val="baseline"/>
              <w:rPr>
                <w:rFonts w:ascii="Arial"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588BF56E" w14:textId="77777777" w:rsidR="00AF54B4" w:rsidRDefault="00AF54B4">
            <w:pPr>
              <w:keepNext/>
              <w:keepLines/>
              <w:overflowPunct w:val="0"/>
              <w:spacing w:after="0"/>
              <w:jc w:val="center"/>
              <w:textAlignment w:val="baseline"/>
              <w:rPr>
                <w:rFonts w:ascii="Arial" w:hAnsi="Arial"/>
                <w:sz w:val="18"/>
                <w:lang w:eastAsia="ko-KR"/>
              </w:rPr>
            </w:pPr>
            <w:r>
              <w:rPr>
                <w:rFonts w:ascii="Arial"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hideMark/>
          </w:tcPr>
          <w:p w14:paraId="0C536770" w14:textId="77777777" w:rsidR="00AF54B4" w:rsidRDefault="00AF54B4">
            <w:pPr>
              <w:keepNext/>
              <w:keepLines/>
              <w:overflowPunct w:val="0"/>
              <w:spacing w:after="0"/>
              <w:jc w:val="center"/>
              <w:textAlignment w:val="baseline"/>
              <w:rPr>
                <w:rFonts w:ascii="Arial" w:hAnsi="Arial"/>
                <w:sz w:val="18"/>
                <w:lang w:eastAsia="ko-KR"/>
              </w:rPr>
            </w:pPr>
            <w:r>
              <w:rPr>
                <w:rFonts w:ascii="Arial" w:hAnsi="Arial"/>
                <w:sz w:val="18"/>
                <w:lang w:eastAsia="ko-KR"/>
              </w:rPr>
              <w:t>reject</w:t>
            </w:r>
          </w:p>
        </w:tc>
      </w:tr>
      <w:tr w:rsidR="00AF54B4" w14:paraId="6CDEA6F7" w14:textId="77777777" w:rsidTr="00AF54B4">
        <w:tc>
          <w:tcPr>
            <w:tcW w:w="2161" w:type="dxa"/>
            <w:tcBorders>
              <w:top w:val="single" w:sz="4" w:space="0" w:color="auto"/>
              <w:left w:val="single" w:sz="4" w:space="0" w:color="auto"/>
              <w:bottom w:val="single" w:sz="4" w:space="0" w:color="auto"/>
              <w:right w:val="single" w:sz="4" w:space="0" w:color="auto"/>
            </w:tcBorders>
            <w:hideMark/>
          </w:tcPr>
          <w:p w14:paraId="6F5BE08E" w14:textId="77777777" w:rsidR="00AF54B4" w:rsidRDefault="00AF54B4">
            <w:pPr>
              <w:keepNext/>
              <w:keepLines/>
              <w:overflowPunct w:val="0"/>
              <w:spacing w:after="0"/>
              <w:textAlignment w:val="baseline"/>
              <w:rPr>
                <w:rFonts w:ascii="Arial" w:hAnsi="Arial" w:cs="Arial"/>
                <w:sz w:val="18"/>
                <w:szCs w:val="18"/>
                <w:lang w:eastAsia="ko-KR"/>
              </w:rPr>
            </w:pPr>
            <w:r>
              <w:rPr>
                <w:rFonts w:ascii="Arial" w:hAnsi="Arial" w:cs="Arial"/>
                <w:sz w:val="18"/>
                <w:szCs w:val="18"/>
                <w:lang w:eastAsia="ko-KR"/>
              </w:rPr>
              <w:t>Measurement Periodicity</w:t>
            </w:r>
          </w:p>
        </w:tc>
        <w:tc>
          <w:tcPr>
            <w:tcW w:w="1078" w:type="dxa"/>
            <w:tcBorders>
              <w:top w:val="single" w:sz="4" w:space="0" w:color="auto"/>
              <w:left w:val="single" w:sz="4" w:space="0" w:color="auto"/>
              <w:bottom w:val="single" w:sz="4" w:space="0" w:color="auto"/>
              <w:right w:val="single" w:sz="4" w:space="0" w:color="auto"/>
            </w:tcBorders>
            <w:hideMark/>
          </w:tcPr>
          <w:p w14:paraId="32C2A2B2" w14:textId="77777777" w:rsidR="00AF54B4" w:rsidRDefault="00AF54B4">
            <w:pPr>
              <w:keepNext/>
              <w:keepLines/>
              <w:overflowPunct w:val="0"/>
              <w:spacing w:after="0"/>
              <w:textAlignment w:val="baseline"/>
              <w:rPr>
                <w:rFonts w:ascii="Arial" w:hAnsi="Arial"/>
                <w:bCs/>
                <w:sz w:val="18"/>
                <w:szCs w:val="20"/>
                <w:lang w:eastAsia="ko-KR"/>
              </w:rPr>
            </w:pPr>
            <w:r>
              <w:rPr>
                <w:rFonts w:ascii="Arial" w:hAnsi="Arial"/>
                <w:bCs/>
                <w:sz w:val="18"/>
                <w:lang w:eastAsia="ko-KR"/>
              </w:rPr>
              <w:t>C-ifReportCharacteristicsPeriodic</w:t>
            </w:r>
          </w:p>
        </w:tc>
        <w:tc>
          <w:tcPr>
            <w:tcW w:w="1078" w:type="dxa"/>
            <w:tcBorders>
              <w:top w:val="single" w:sz="4" w:space="0" w:color="auto"/>
              <w:left w:val="single" w:sz="4" w:space="0" w:color="auto"/>
              <w:bottom w:val="single" w:sz="4" w:space="0" w:color="auto"/>
              <w:right w:val="single" w:sz="4" w:space="0" w:color="auto"/>
            </w:tcBorders>
          </w:tcPr>
          <w:p w14:paraId="6FE84AEC" w14:textId="77777777" w:rsidR="00AF54B4" w:rsidRDefault="00AF54B4">
            <w:pPr>
              <w:keepNext/>
              <w:keepLines/>
              <w:overflowPunct w:val="0"/>
              <w:spacing w:after="0"/>
              <w:textAlignment w:val="baseline"/>
              <w:rPr>
                <w:rFonts w:ascii="Arial"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hideMark/>
          </w:tcPr>
          <w:p w14:paraId="3D8F2BC8" w14:textId="77777777" w:rsidR="00AF54B4" w:rsidRDefault="00AF54B4">
            <w:pPr>
              <w:keepNext/>
              <w:keepLines/>
              <w:overflowPunct w:val="0"/>
              <w:spacing w:after="0"/>
              <w:textAlignment w:val="baseline"/>
              <w:rPr>
                <w:rFonts w:ascii="Arial" w:hAnsi="Arial"/>
                <w:sz w:val="18"/>
                <w:lang w:eastAsia="ko-KR"/>
              </w:rPr>
            </w:pPr>
            <w:r>
              <w:rPr>
                <w:rFonts w:ascii="Arial" w:hAnsi="Arial"/>
                <w:noProof/>
                <w:sz w:val="18"/>
                <w:lang w:val="sv-SE" w:eastAsia="ko-KR"/>
              </w:rPr>
              <w:t>ENUMERATED (120ms, 240ms, 480ms, 640ms, 1024ms, 2048ms, 5120ms, 10240ms, 1min, 6min, 12min, 30min, 60min,…,</w:t>
            </w:r>
            <w:r>
              <w:rPr>
                <w:rFonts w:ascii="Arial" w:hAnsi="Arial"/>
                <w:sz w:val="18"/>
                <w:lang w:eastAsia="ko-KR"/>
              </w:rPr>
              <w:t xml:space="preserve"> 20480ms, 40960ms, 160ms, 320ms, 1280ms, 2560ms, 61440ms,</w:t>
            </w:r>
          </w:p>
          <w:p w14:paraId="388F6ECC" w14:textId="77777777" w:rsidR="00AF54B4" w:rsidRDefault="00AF54B4">
            <w:pPr>
              <w:keepNext/>
              <w:keepLines/>
              <w:overflowPunct w:val="0"/>
              <w:spacing w:after="0"/>
              <w:textAlignment w:val="baseline"/>
              <w:rPr>
                <w:rFonts w:ascii="Arial" w:hAnsi="Arial"/>
                <w:sz w:val="18"/>
                <w:lang w:eastAsia="ko-KR"/>
              </w:rPr>
            </w:pPr>
            <w:r>
              <w:rPr>
                <w:rFonts w:ascii="Arial" w:hAnsi="Arial"/>
                <w:sz w:val="18"/>
                <w:lang w:eastAsia="ko-KR"/>
              </w:rPr>
              <w:t>81920ms, 368640ms, 737280ms, 1843200ms</w:t>
            </w:r>
            <w:r>
              <w:rPr>
                <w:rFonts w:ascii="Arial" w:hAnsi="Arial"/>
                <w:noProof/>
                <w:sz w:val="18"/>
                <w:lang w:val="sv-SE" w:eastAsia="ko-KR"/>
              </w:rPr>
              <w:t xml:space="preserve">) </w:t>
            </w:r>
          </w:p>
        </w:tc>
        <w:tc>
          <w:tcPr>
            <w:tcW w:w="1730" w:type="dxa"/>
            <w:tcBorders>
              <w:top w:val="single" w:sz="4" w:space="0" w:color="auto"/>
              <w:left w:val="single" w:sz="4" w:space="0" w:color="auto"/>
              <w:bottom w:val="single" w:sz="4" w:space="0" w:color="auto"/>
              <w:right w:val="single" w:sz="4" w:space="0" w:color="auto"/>
            </w:tcBorders>
            <w:hideMark/>
          </w:tcPr>
          <w:p w14:paraId="719A6B76" w14:textId="282B79A1" w:rsidR="00AF54B4" w:rsidRDefault="00AF54B4">
            <w:pPr>
              <w:keepNext/>
              <w:keepLines/>
              <w:overflowPunct w:val="0"/>
              <w:spacing w:after="0"/>
              <w:textAlignment w:val="baseline"/>
              <w:rPr>
                <w:rFonts w:ascii="Arial" w:hAnsi="Arial"/>
                <w:sz w:val="18"/>
                <w:lang w:eastAsia="ko-KR"/>
              </w:rPr>
            </w:pPr>
            <w:r>
              <w:rPr>
                <w:rFonts w:ascii="Arial" w:hAnsi="Arial"/>
                <w:sz w:val="18"/>
                <w:lang w:eastAsia="ko-KR"/>
              </w:rPr>
              <w:t xml:space="preserve">The codepoint </w:t>
            </w:r>
            <w:r>
              <w:rPr>
                <w:rFonts w:ascii="Arial" w:hAnsi="Arial"/>
                <w:noProof/>
                <w:sz w:val="18"/>
                <w:lang w:val="sv-SE" w:eastAsia="ko-KR"/>
              </w:rPr>
              <w:t>120ms, 240ms, 480ms,</w:t>
            </w:r>
            <w:r>
              <w:rPr>
                <w:rFonts w:ascii="Arial" w:hAnsi="Arial"/>
                <w:sz w:val="18"/>
                <w:lang w:val="sv-SE" w:eastAsia="ko-KR"/>
              </w:rPr>
              <w:t xml:space="preserve"> </w:t>
            </w:r>
            <w:r>
              <w:rPr>
                <w:rFonts w:ascii="Arial" w:hAnsi="Arial"/>
                <w:noProof/>
                <w:sz w:val="18"/>
                <w:lang w:val="sv-SE" w:eastAsia="ko-KR"/>
              </w:rPr>
              <w:t>1024ms, 2048ms,</w:t>
            </w:r>
            <w:r>
              <w:rPr>
                <w:rFonts w:ascii="Arial" w:hAnsi="Arial"/>
                <w:sz w:val="18"/>
                <w:lang w:val="sv-SE" w:eastAsia="ko-KR"/>
              </w:rPr>
              <w:t xml:space="preserve"> </w:t>
            </w:r>
            <w:r>
              <w:rPr>
                <w:rFonts w:ascii="Arial" w:hAnsi="Arial"/>
                <w:sz w:val="18"/>
                <w:lang w:eastAsia="ko-KR"/>
              </w:rPr>
              <w:t>1min, 6min, 12min, 30min, and 60min are not applicable</w:t>
            </w:r>
          </w:p>
        </w:tc>
        <w:tc>
          <w:tcPr>
            <w:tcW w:w="1078" w:type="dxa"/>
            <w:tcBorders>
              <w:top w:val="single" w:sz="4" w:space="0" w:color="auto"/>
              <w:left w:val="single" w:sz="4" w:space="0" w:color="auto"/>
              <w:bottom w:val="single" w:sz="4" w:space="0" w:color="auto"/>
              <w:right w:val="single" w:sz="4" w:space="0" w:color="auto"/>
            </w:tcBorders>
            <w:hideMark/>
          </w:tcPr>
          <w:p w14:paraId="4C198886" w14:textId="77777777" w:rsidR="00AF54B4" w:rsidRDefault="00AF54B4">
            <w:pPr>
              <w:keepNext/>
              <w:keepLines/>
              <w:overflowPunct w:val="0"/>
              <w:spacing w:after="0"/>
              <w:jc w:val="center"/>
              <w:textAlignment w:val="baseline"/>
              <w:rPr>
                <w:rFonts w:ascii="Arial" w:hAnsi="Arial"/>
                <w:sz w:val="18"/>
                <w:lang w:eastAsia="ko-KR"/>
              </w:rPr>
            </w:pPr>
            <w:r>
              <w:rPr>
                <w:rFonts w:ascii="Arial"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hideMark/>
          </w:tcPr>
          <w:p w14:paraId="0A9763DC" w14:textId="77777777" w:rsidR="00AF54B4" w:rsidRDefault="00AF54B4">
            <w:pPr>
              <w:keepNext/>
              <w:keepLines/>
              <w:overflowPunct w:val="0"/>
              <w:spacing w:after="0"/>
              <w:jc w:val="center"/>
              <w:textAlignment w:val="baseline"/>
              <w:rPr>
                <w:rFonts w:ascii="Arial" w:hAnsi="Arial"/>
                <w:sz w:val="18"/>
                <w:lang w:eastAsia="ko-KR"/>
              </w:rPr>
            </w:pPr>
            <w:r>
              <w:rPr>
                <w:rFonts w:ascii="Arial" w:hAnsi="Arial"/>
                <w:sz w:val="18"/>
                <w:lang w:eastAsia="ko-KR"/>
              </w:rPr>
              <w:t>reject</w:t>
            </w:r>
          </w:p>
        </w:tc>
      </w:tr>
    </w:tbl>
    <w:p w14:paraId="5E586F6F" w14:textId="77777777" w:rsidR="00AF54B4" w:rsidRDefault="00AF54B4" w:rsidP="0002016C">
      <w:pPr>
        <w:rPr>
          <w:lang w:eastAsia="zh-CN"/>
        </w:rPr>
      </w:pPr>
    </w:p>
    <w:p w14:paraId="4E7AC538" w14:textId="11C66B06" w:rsidR="0002016C" w:rsidRDefault="0002016C" w:rsidP="0002016C">
      <w:pPr>
        <w:rPr>
          <w:lang w:eastAsia="zh-CN"/>
        </w:rPr>
      </w:pPr>
    </w:p>
    <w:p w14:paraId="6FBADADC" w14:textId="226E62AE" w:rsidR="0002016C" w:rsidRDefault="0002016C" w:rsidP="0002016C">
      <w:pPr>
        <w:rPr>
          <w:lang w:eastAsia="zh-CN"/>
        </w:rPr>
      </w:pPr>
      <w:r>
        <w:rPr>
          <w:rFonts w:hint="eastAsia"/>
          <w:lang w:eastAsia="zh-CN"/>
        </w:rPr>
        <w:t>S</w:t>
      </w:r>
      <w:r>
        <w:rPr>
          <w:lang w:eastAsia="zh-CN"/>
        </w:rPr>
        <w:t xml:space="preserve">o </w:t>
      </w:r>
      <w:r w:rsidR="00AF54B4">
        <w:rPr>
          <w:lang w:eastAsia="zh-CN"/>
        </w:rPr>
        <w:t xml:space="preserve">in order to align the </w:t>
      </w:r>
      <w:r>
        <w:rPr>
          <w:lang w:eastAsia="zh-CN"/>
        </w:rPr>
        <w:t xml:space="preserve">periodic </w:t>
      </w:r>
      <w:r w:rsidR="00AF54B4">
        <w:rPr>
          <w:lang w:eastAsia="zh-CN"/>
        </w:rPr>
        <w:t>measurement/</w:t>
      </w:r>
      <w:r>
        <w:rPr>
          <w:lang w:eastAsia="zh-CN"/>
        </w:rPr>
        <w:t xml:space="preserve">reporting in both LPP/NRPPa, the periodicity of the MTW should be configured </w:t>
      </w:r>
      <w:r w:rsidR="00AF54B4">
        <w:rPr>
          <w:lang w:eastAsia="zh-CN"/>
        </w:rPr>
        <w:t>in a way similar to the RAN3 CR, which</w:t>
      </w:r>
      <w:r>
        <w:rPr>
          <w:lang w:eastAsia="zh-CN"/>
        </w:rPr>
        <w:t xml:space="preserve"> is the multiple of PRS/SRS periodicity and can divide or be divided by 10.24s SFN period.</w:t>
      </w:r>
      <w:r>
        <w:rPr>
          <w:rFonts w:hint="eastAsia"/>
          <w:lang w:eastAsia="zh-CN"/>
        </w:rPr>
        <w:t xml:space="preserve"> </w:t>
      </w:r>
      <w:r>
        <w:rPr>
          <w:lang w:eastAsia="zh-CN"/>
        </w:rPr>
        <w:t>In addition to the periodicity, the offset and window length can also be provided</w:t>
      </w:r>
      <w:r w:rsidR="00AF54B4">
        <w:rPr>
          <w:lang w:eastAsia="zh-CN"/>
        </w:rPr>
        <w:t xml:space="preserve"> to align with the measurement starting time</w:t>
      </w:r>
      <w:r>
        <w:rPr>
          <w:lang w:eastAsia="zh-CN"/>
        </w:rPr>
        <w:t>.</w:t>
      </w:r>
    </w:p>
    <w:p w14:paraId="6E6B209B" w14:textId="77777777" w:rsidR="0002016C" w:rsidRDefault="0002016C" w:rsidP="0002016C">
      <w:pPr>
        <w:rPr>
          <w:lang w:eastAsia="zh-CN"/>
        </w:rPr>
      </w:pPr>
      <w:r>
        <w:rPr>
          <w:lang w:eastAsia="zh-CN"/>
        </w:rPr>
        <w:t>Since all those numbers comes for the core network, it is preferred to use system frame duration (10msec) as the unit.</w:t>
      </w:r>
    </w:p>
    <w:p w14:paraId="24DECE2D" w14:textId="77777777" w:rsidR="00C82195" w:rsidRDefault="00C82195" w:rsidP="00C82195">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04519">
        <w:rPr>
          <w:b/>
          <w:i/>
          <w:noProof/>
        </w:rPr>
        <w:t>3</w:t>
      </w:r>
      <w:r w:rsidRPr="00E10A28">
        <w:rPr>
          <w:b/>
          <w:i/>
        </w:rPr>
        <w:fldChar w:fldCharType="end"/>
      </w:r>
      <w:r w:rsidRPr="00E10A28">
        <w:rPr>
          <w:b/>
          <w:i/>
        </w:rPr>
        <w:t>:</w:t>
      </w:r>
      <w:r>
        <w:rPr>
          <w:b/>
          <w:i/>
        </w:rPr>
        <w:t xml:space="preserve"> MTW configuration to UE/gNB should include</w:t>
      </w:r>
    </w:p>
    <w:p w14:paraId="12984B46" w14:textId="77777777" w:rsidR="00C82195" w:rsidRPr="00F168C1" w:rsidRDefault="00C82195" w:rsidP="00C82195">
      <w:pPr>
        <w:pStyle w:val="3GPPAgreements"/>
        <w:rPr>
          <w:lang w:eastAsia="zh-CN"/>
        </w:rPr>
      </w:pPr>
      <w:r>
        <w:rPr>
          <w:rFonts w:hint="eastAsia"/>
          <w:b/>
          <w:i/>
          <w:lang w:eastAsia="zh-CN"/>
        </w:rPr>
        <w:t>M</w:t>
      </w:r>
      <w:r>
        <w:rPr>
          <w:b/>
          <w:i/>
          <w:lang w:eastAsia="zh-CN"/>
        </w:rPr>
        <w:t>TW starting/offset SFN</w:t>
      </w:r>
    </w:p>
    <w:p w14:paraId="778C755F" w14:textId="77777777" w:rsidR="00C82195" w:rsidRPr="00F168C1" w:rsidRDefault="00C82195" w:rsidP="00C82195">
      <w:pPr>
        <w:pStyle w:val="3GPPAgreements"/>
        <w:rPr>
          <w:lang w:eastAsia="zh-CN"/>
        </w:rPr>
      </w:pPr>
      <w:r>
        <w:rPr>
          <w:b/>
          <w:i/>
          <w:lang w:eastAsia="zh-CN"/>
        </w:rPr>
        <w:t>MTW length in the unit of 10msec</w:t>
      </w:r>
    </w:p>
    <w:p w14:paraId="627FBF83" w14:textId="77777777" w:rsidR="00C82195" w:rsidRPr="00F168C1" w:rsidRDefault="00C82195" w:rsidP="00C82195">
      <w:pPr>
        <w:pStyle w:val="3GPPAgreements"/>
        <w:rPr>
          <w:lang w:eastAsia="zh-CN"/>
        </w:rPr>
      </w:pPr>
      <w:r>
        <w:rPr>
          <w:b/>
          <w:i/>
          <w:lang w:eastAsia="zh-CN"/>
        </w:rPr>
        <w:t>MTW periodicity for the cases of periodic reporting in the unit of 10msec</w:t>
      </w:r>
    </w:p>
    <w:p w14:paraId="59E2E41F" w14:textId="555291B4" w:rsidR="00C82195" w:rsidRDefault="00C82195" w:rsidP="00C82195">
      <w:pPr>
        <w:pStyle w:val="3GPPAgreements"/>
        <w:rPr>
          <w:b/>
          <w:i/>
          <w:lang w:eastAsia="zh-CN"/>
        </w:rPr>
      </w:pPr>
      <w:r w:rsidRPr="00C745C2">
        <w:rPr>
          <w:b/>
          <w:i/>
          <w:lang w:eastAsia="zh-CN"/>
        </w:rPr>
        <w:t xml:space="preserve">The UE/gNB expects MTW periodicity to be configured to a number close to the periodic reporting </w:t>
      </w:r>
      <w:r w:rsidR="003711E1" w:rsidRPr="00C745C2">
        <w:rPr>
          <w:b/>
          <w:i/>
          <w:lang w:eastAsia="zh-CN"/>
        </w:rPr>
        <w:t>inter</w:t>
      </w:r>
      <w:r w:rsidR="003711E1">
        <w:rPr>
          <w:b/>
          <w:i/>
          <w:lang w:eastAsia="zh-CN"/>
        </w:rPr>
        <w:t>v</w:t>
      </w:r>
      <w:r w:rsidR="003711E1" w:rsidRPr="00C745C2">
        <w:rPr>
          <w:b/>
          <w:i/>
          <w:lang w:eastAsia="zh-CN"/>
        </w:rPr>
        <w:t>al</w:t>
      </w:r>
      <w:r w:rsidRPr="00C745C2">
        <w:rPr>
          <w:b/>
          <w:i/>
          <w:lang w:eastAsia="zh-CN"/>
        </w:rPr>
        <w:t xml:space="preserve">, which is </w:t>
      </w:r>
      <w:r w:rsidR="003711E1">
        <w:rPr>
          <w:b/>
          <w:i/>
          <w:lang w:eastAsia="zh-CN"/>
        </w:rPr>
        <w:t>a</w:t>
      </w:r>
      <w:r w:rsidR="003711E1" w:rsidRPr="00C745C2">
        <w:rPr>
          <w:b/>
          <w:i/>
          <w:lang w:eastAsia="zh-CN"/>
        </w:rPr>
        <w:t xml:space="preserve"> </w:t>
      </w:r>
      <w:r w:rsidRPr="00C745C2">
        <w:rPr>
          <w:b/>
          <w:i/>
          <w:lang w:eastAsia="zh-CN"/>
        </w:rPr>
        <w:t>multiple of PRS/SRS periodicity and can divide or can be divided by 10.24s SFN period.</w:t>
      </w:r>
    </w:p>
    <w:p w14:paraId="56ECCE5C" w14:textId="71C8E720" w:rsidR="0002016C" w:rsidRDefault="0002016C" w:rsidP="00C82195">
      <w:pPr>
        <w:pStyle w:val="3GPPAgreements"/>
        <w:rPr>
          <w:b/>
          <w:i/>
          <w:lang w:eastAsia="zh-CN"/>
        </w:rPr>
      </w:pPr>
      <w:r>
        <w:rPr>
          <w:b/>
          <w:i/>
          <w:lang w:eastAsia="zh-CN"/>
        </w:rPr>
        <w:t>Include the parameters in the higher layer parameter spread sheet.</w:t>
      </w:r>
    </w:p>
    <w:p w14:paraId="3DF6170B" w14:textId="77777777" w:rsidR="00C82195" w:rsidRPr="0002016C" w:rsidRDefault="00C82195" w:rsidP="008548F0">
      <w:pPr>
        <w:spacing w:beforeLines="50" w:before="120" w:after="0"/>
        <w:rPr>
          <w:lang w:eastAsia="zh-CN"/>
        </w:rPr>
      </w:pPr>
    </w:p>
    <w:p w14:paraId="0CCF8550" w14:textId="2F81A4E8" w:rsidR="0002016C" w:rsidRDefault="0002016C" w:rsidP="0002016C">
      <w:pPr>
        <w:pStyle w:val="1"/>
        <w:rPr>
          <w:lang w:eastAsia="zh-CN"/>
        </w:rPr>
      </w:pPr>
      <w:r>
        <w:rPr>
          <w:lang w:eastAsia="zh-CN"/>
        </w:rPr>
        <w:t>UL TEG reporting</w:t>
      </w:r>
    </w:p>
    <w:p w14:paraId="6798C5F8" w14:textId="74B7A9B7" w:rsidR="00746CBE" w:rsidRDefault="0002016C" w:rsidP="007B181D">
      <w:pPr>
        <w:rPr>
          <w:lang w:eastAsia="zh-CN"/>
        </w:rPr>
      </w:pPr>
      <w:r>
        <w:rPr>
          <w:rFonts w:hint="eastAsia"/>
          <w:lang w:eastAsia="zh-CN"/>
        </w:rPr>
        <w:t>I</w:t>
      </w:r>
      <w:r>
        <w:rPr>
          <w:lang w:eastAsia="zh-CN"/>
        </w:rPr>
        <w:t>n RAN1#107</w:t>
      </w:r>
      <w:r w:rsidR="00DF1011">
        <w:rPr>
          <w:lang w:eastAsia="zh-CN"/>
        </w:rPr>
        <w:t>-e</w:t>
      </w:r>
      <w:r>
        <w:rPr>
          <w:lang w:eastAsia="zh-CN"/>
        </w:rPr>
        <w:t xml:space="preserve">, we agreed that UE reporting of SRS-TEG association is for the already transmitted SRS </w:t>
      </w:r>
      <w:r>
        <w:rPr>
          <w:lang w:eastAsia="zh-CN"/>
        </w:rPr>
        <w:fldChar w:fldCharType="begin"/>
      </w:r>
      <w:r>
        <w:rPr>
          <w:lang w:eastAsia="zh-CN"/>
        </w:rPr>
        <w:instrText xml:space="preserve"> REF _Ref94100334 \r \h </w:instrText>
      </w:r>
      <w:r w:rsidR="007B181D">
        <w:rPr>
          <w:lang w:eastAsia="zh-CN"/>
        </w:rPr>
        <w:instrText xml:space="preserve"> \* MERGEFORMAT </w:instrText>
      </w:r>
      <w:r>
        <w:rPr>
          <w:lang w:eastAsia="zh-CN"/>
        </w:rPr>
      </w:r>
      <w:r>
        <w:rPr>
          <w:lang w:eastAsia="zh-CN"/>
        </w:rPr>
        <w:fldChar w:fldCharType="separate"/>
      </w:r>
      <w:r w:rsidR="00404519">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02016C" w14:paraId="420109B6" w14:textId="77777777" w:rsidTr="0002016C">
        <w:tc>
          <w:tcPr>
            <w:tcW w:w="9307" w:type="dxa"/>
          </w:tcPr>
          <w:p w14:paraId="66D3844C" w14:textId="77777777" w:rsidR="0002016C" w:rsidRPr="0002016C" w:rsidRDefault="0002016C" w:rsidP="0002016C">
            <w:pPr>
              <w:autoSpaceDE/>
              <w:autoSpaceDN/>
              <w:adjustRightInd/>
              <w:snapToGrid/>
              <w:spacing w:after="0"/>
              <w:jc w:val="left"/>
              <w:rPr>
                <w:b/>
                <w:sz w:val="20"/>
                <w:lang w:eastAsia="zh-CN"/>
              </w:rPr>
            </w:pPr>
            <w:r w:rsidRPr="0002016C">
              <w:rPr>
                <w:rFonts w:eastAsia="Batang"/>
                <w:b/>
                <w:sz w:val="20"/>
                <w:szCs w:val="24"/>
                <w:highlight w:val="green"/>
                <w:lang w:val="en-GB"/>
              </w:rPr>
              <w:t>Agreement</w:t>
            </w:r>
          </w:p>
          <w:p w14:paraId="5B873DF6" w14:textId="77777777" w:rsidR="0002016C" w:rsidRPr="0002016C" w:rsidRDefault="0002016C" w:rsidP="0002016C">
            <w:pPr>
              <w:numPr>
                <w:ilvl w:val="0"/>
                <w:numId w:val="36"/>
              </w:numPr>
              <w:autoSpaceDE/>
              <w:autoSpaceDN/>
              <w:adjustRightInd/>
              <w:snapToGrid/>
              <w:spacing w:after="0" w:line="220" w:lineRule="exact"/>
              <w:contextualSpacing/>
              <w:jc w:val="left"/>
              <w:rPr>
                <w:rFonts w:eastAsia="Batang"/>
                <w:iCs/>
                <w:sz w:val="20"/>
                <w:szCs w:val="16"/>
                <w:lang w:val="en-GB"/>
              </w:rPr>
            </w:pPr>
            <w:r w:rsidRPr="0002016C">
              <w:rPr>
                <w:rFonts w:eastAsia="Batang"/>
                <w:iCs/>
                <w:sz w:val="20"/>
                <w:szCs w:val="16"/>
                <w:lang w:val="en-GB"/>
              </w:rPr>
              <w:t>For UL-TDOA, supporting the following for the serving gNB to request a UE to report the Tx TEG association information between UE Tx TEG IDs and SRS resources for positioning, subject to UE capability of supporting UE Tx TEG:</w:t>
            </w:r>
          </w:p>
          <w:p w14:paraId="6E60E4D9" w14:textId="77777777" w:rsidR="0002016C" w:rsidRPr="0002016C" w:rsidRDefault="0002016C" w:rsidP="0002016C">
            <w:pPr>
              <w:numPr>
                <w:ilvl w:val="1"/>
                <w:numId w:val="36"/>
              </w:numPr>
              <w:autoSpaceDE/>
              <w:autoSpaceDN/>
              <w:adjustRightInd/>
              <w:snapToGrid/>
              <w:spacing w:after="0" w:line="220" w:lineRule="exact"/>
              <w:contextualSpacing/>
              <w:jc w:val="left"/>
              <w:rPr>
                <w:rFonts w:eastAsia="Batang"/>
                <w:iCs/>
                <w:sz w:val="20"/>
                <w:szCs w:val="16"/>
                <w:lang w:val="en-GB"/>
              </w:rPr>
            </w:pPr>
            <w:r w:rsidRPr="0002016C">
              <w:rPr>
                <w:rFonts w:eastAsia="Batang"/>
                <w:iCs/>
                <w:sz w:val="20"/>
                <w:szCs w:val="16"/>
                <w:lang w:val="en-GB"/>
              </w:rPr>
              <w:t xml:space="preserve">Based on a configured periodicity, a UE may report the UE Tx TEG association for the SRS resources for positioning that have already been transmitted during the configured period </w:t>
            </w:r>
          </w:p>
          <w:p w14:paraId="16385AE9" w14:textId="77777777" w:rsidR="0002016C" w:rsidRPr="0002016C" w:rsidRDefault="0002016C" w:rsidP="0002016C">
            <w:pPr>
              <w:numPr>
                <w:ilvl w:val="2"/>
                <w:numId w:val="36"/>
              </w:numPr>
              <w:autoSpaceDE/>
              <w:autoSpaceDN/>
              <w:adjustRightInd/>
              <w:snapToGrid/>
              <w:spacing w:after="0" w:line="220" w:lineRule="exact"/>
              <w:contextualSpacing/>
              <w:jc w:val="left"/>
              <w:rPr>
                <w:rFonts w:eastAsia="Batang"/>
                <w:iCs/>
                <w:color w:val="000000"/>
                <w:sz w:val="20"/>
                <w:szCs w:val="16"/>
                <w:lang w:val="en-GB"/>
              </w:rPr>
            </w:pPr>
            <w:r w:rsidRPr="0002016C">
              <w:rPr>
                <w:rFonts w:eastAsia="Batang"/>
                <w:iCs/>
                <w:color w:val="000000"/>
                <w:sz w:val="20"/>
                <w:szCs w:val="16"/>
                <w:lang w:val="en-GB"/>
              </w:rPr>
              <w:t>It is up to RAN2 to decide how to indicate the change of the Tx TEG association during the configured period (e.g., using the timestamps)</w:t>
            </w:r>
          </w:p>
          <w:p w14:paraId="0B045CB6" w14:textId="77777777" w:rsidR="0002016C" w:rsidRPr="0002016C" w:rsidRDefault="0002016C" w:rsidP="0002016C">
            <w:pPr>
              <w:numPr>
                <w:ilvl w:val="2"/>
                <w:numId w:val="36"/>
              </w:numPr>
              <w:autoSpaceDE/>
              <w:autoSpaceDN/>
              <w:adjustRightInd/>
              <w:snapToGrid/>
              <w:spacing w:after="0" w:line="220" w:lineRule="exact"/>
              <w:contextualSpacing/>
              <w:jc w:val="left"/>
              <w:rPr>
                <w:rFonts w:eastAsia="Batang"/>
                <w:iCs/>
                <w:color w:val="000000"/>
                <w:sz w:val="20"/>
                <w:szCs w:val="16"/>
                <w:lang w:val="en-GB"/>
              </w:rPr>
            </w:pPr>
            <w:r w:rsidRPr="0002016C">
              <w:rPr>
                <w:rFonts w:eastAsia="Batang"/>
                <w:iCs/>
                <w:color w:val="000000"/>
                <w:sz w:val="20"/>
                <w:szCs w:val="16"/>
                <w:lang w:val="en-GB"/>
              </w:rPr>
              <w:t>It is up to RAN4 to decide when the Tx TEG association is changed</w:t>
            </w:r>
          </w:p>
          <w:p w14:paraId="41657135" w14:textId="77777777" w:rsidR="0002016C" w:rsidRPr="0002016C" w:rsidRDefault="0002016C" w:rsidP="0002016C">
            <w:pPr>
              <w:numPr>
                <w:ilvl w:val="1"/>
                <w:numId w:val="36"/>
              </w:numPr>
              <w:autoSpaceDE/>
              <w:autoSpaceDN/>
              <w:adjustRightInd/>
              <w:snapToGrid/>
              <w:spacing w:after="0" w:line="220" w:lineRule="exact"/>
              <w:contextualSpacing/>
              <w:jc w:val="left"/>
              <w:rPr>
                <w:rFonts w:eastAsia="Batang"/>
                <w:iCs/>
                <w:sz w:val="20"/>
                <w:szCs w:val="16"/>
                <w:lang w:val="en-GB"/>
              </w:rPr>
            </w:pPr>
            <w:r w:rsidRPr="0002016C">
              <w:rPr>
                <w:rFonts w:eastAsia="Batang"/>
                <w:iCs/>
                <w:sz w:val="20"/>
                <w:szCs w:val="16"/>
                <w:lang w:val="en-GB"/>
              </w:rPr>
              <w:t>The values of the configurable periodicities are up to RAN2</w:t>
            </w:r>
          </w:p>
          <w:p w14:paraId="6BB4D5D8" w14:textId="77777777" w:rsidR="0002016C" w:rsidRPr="0002016C" w:rsidRDefault="0002016C" w:rsidP="0002016C">
            <w:pPr>
              <w:numPr>
                <w:ilvl w:val="1"/>
                <w:numId w:val="36"/>
              </w:numPr>
              <w:autoSpaceDE/>
              <w:autoSpaceDN/>
              <w:adjustRightInd/>
              <w:snapToGrid/>
              <w:spacing w:after="0" w:line="220" w:lineRule="exact"/>
              <w:contextualSpacing/>
              <w:jc w:val="left"/>
              <w:rPr>
                <w:rFonts w:eastAsia="Batang"/>
                <w:iCs/>
                <w:sz w:val="20"/>
                <w:szCs w:val="16"/>
                <w:lang w:val="en-GB"/>
              </w:rPr>
            </w:pPr>
            <w:r w:rsidRPr="0002016C">
              <w:rPr>
                <w:rFonts w:eastAsia="Batang"/>
                <w:iCs/>
                <w:sz w:val="20"/>
                <w:szCs w:val="16"/>
                <w:lang w:val="en-GB"/>
              </w:rPr>
              <w:t xml:space="preserve">Note: Tx TEG association information reporting by single request/response mode is assumed already supported with the previous agreement. </w:t>
            </w:r>
          </w:p>
          <w:p w14:paraId="137CA646" w14:textId="77777777" w:rsidR="0002016C" w:rsidRPr="0002016C" w:rsidRDefault="0002016C" w:rsidP="0002016C">
            <w:pPr>
              <w:numPr>
                <w:ilvl w:val="0"/>
                <w:numId w:val="36"/>
              </w:numPr>
              <w:autoSpaceDE/>
              <w:autoSpaceDN/>
              <w:adjustRightInd/>
              <w:snapToGrid/>
              <w:spacing w:after="0" w:line="220" w:lineRule="exact"/>
              <w:contextualSpacing/>
              <w:jc w:val="left"/>
              <w:rPr>
                <w:rFonts w:eastAsia="Batang"/>
                <w:iCs/>
                <w:color w:val="000000"/>
                <w:sz w:val="20"/>
                <w:szCs w:val="16"/>
                <w:lang w:val="en-GB"/>
              </w:rPr>
            </w:pPr>
            <w:r w:rsidRPr="0002016C">
              <w:rPr>
                <w:rFonts w:eastAsia="Batang"/>
                <w:iCs/>
                <w:color w:val="000000"/>
                <w:sz w:val="20"/>
                <w:szCs w:val="16"/>
                <w:lang w:val="en-GB"/>
              </w:rPr>
              <w:t>Send an LS to RAN2/RAN4 (cc: RAN3)</w:t>
            </w:r>
          </w:p>
          <w:p w14:paraId="30038700" w14:textId="77777777" w:rsidR="0002016C" w:rsidRPr="0002016C" w:rsidRDefault="0002016C" w:rsidP="0002016C">
            <w:pPr>
              <w:numPr>
                <w:ilvl w:val="1"/>
                <w:numId w:val="36"/>
              </w:numPr>
              <w:autoSpaceDE/>
              <w:autoSpaceDN/>
              <w:adjustRightInd/>
              <w:snapToGrid/>
              <w:spacing w:after="0" w:line="220" w:lineRule="exact"/>
              <w:contextualSpacing/>
              <w:jc w:val="left"/>
              <w:rPr>
                <w:rFonts w:eastAsia="Batang"/>
                <w:iCs/>
                <w:color w:val="000000"/>
                <w:sz w:val="20"/>
                <w:szCs w:val="16"/>
                <w:lang w:val="en-GB"/>
              </w:rPr>
            </w:pPr>
            <w:r w:rsidRPr="0002016C">
              <w:rPr>
                <w:rFonts w:eastAsia="Batang"/>
                <w:iCs/>
                <w:color w:val="000000"/>
                <w:sz w:val="20"/>
                <w:szCs w:val="16"/>
                <w:lang w:val="en-GB"/>
              </w:rPr>
              <w:t>to RAN2, including the following RAN1’s agreement related to the reporting of the UE Tx TEG, for RAN2 to work on the signaling</w:t>
            </w:r>
          </w:p>
          <w:p w14:paraId="7BCB5176" w14:textId="25002222" w:rsidR="0002016C" w:rsidRPr="0002016C" w:rsidRDefault="0002016C" w:rsidP="0002016C">
            <w:pPr>
              <w:numPr>
                <w:ilvl w:val="1"/>
                <w:numId w:val="36"/>
              </w:numPr>
              <w:autoSpaceDE/>
              <w:autoSpaceDN/>
              <w:adjustRightInd/>
              <w:snapToGrid/>
              <w:spacing w:after="0" w:line="220" w:lineRule="exact"/>
              <w:contextualSpacing/>
              <w:jc w:val="left"/>
              <w:rPr>
                <w:rFonts w:eastAsia="Batang"/>
                <w:iCs/>
                <w:color w:val="000000"/>
                <w:sz w:val="20"/>
                <w:szCs w:val="16"/>
                <w:lang w:val="en-GB"/>
              </w:rPr>
            </w:pPr>
            <w:r w:rsidRPr="0002016C">
              <w:rPr>
                <w:rFonts w:eastAsia="Batang"/>
                <w:iCs/>
                <w:color w:val="000000"/>
                <w:sz w:val="20"/>
                <w:szCs w:val="16"/>
                <w:lang w:val="en-GB"/>
              </w:rPr>
              <w:t>to RAN4 for checking the agreement and work on how to decide when the Tx TEG association is changed</w:t>
            </w:r>
          </w:p>
        </w:tc>
      </w:tr>
    </w:tbl>
    <w:p w14:paraId="53C33CB5" w14:textId="77777777" w:rsidR="0002016C" w:rsidRDefault="0002016C" w:rsidP="007B181D">
      <w:pPr>
        <w:rPr>
          <w:lang w:eastAsia="zh-CN"/>
        </w:rPr>
      </w:pPr>
    </w:p>
    <w:p w14:paraId="2E2B8157" w14:textId="4974813D" w:rsidR="0002016C" w:rsidRDefault="0002016C" w:rsidP="007B181D">
      <w:pPr>
        <w:rPr>
          <w:lang w:eastAsia="zh-CN"/>
        </w:rPr>
      </w:pPr>
      <w:r>
        <w:rPr>
          <w:rFonts w:hint="eastAsia"/>
          <w:lang w:eastAsia="zh-CN"/>
        </w:rPr>
        <w:t>T</w:t>
      </w:r>
      <w:r>
        <w:rPr>
          <w:lang w:eastAsia="zh-CN"/>
        </w:rPr>
        <w:t>here were discussions on whether UE may convey the association for future SRS transmission. In our view, it is feasible.</w:t>
      </w:r>
    </w:p>
    <w:p w14:paraId="158ED0F6" w14:textId="74076BFD" w:rsidR="0002016C" w:rsidRDefault="0002016C" w:rsidP="007B181D">
      <w:pPr>
        <w:rPr>
          <w:lang w:eastAsia="zh-CN"/>
        </w:rPr>
      </w:pPr>
      <w:r>
        <w:rPr>
          <w:lang w:eastAsia="zh-CN"/>
        </w:rPr>
        <w:t>For example, if UE has two panels, and UE reports the maximum number of Tx TEG as 2 to the gNB</w:t>
      </w:r>
      <w:r>
        <w:rPr>
          <w:rFonts w:hint="eastAsia"/>
          <w:lang w:eastAsia="zh-CN"/>
        </w:rPr>
        <w:t>/</w:t>
      </w:r>
      <w:r>
        <w:rPr>
          <w:lang w:eastAsia="zh-CN"/>
        </w:rPr>
        <w:t xml:space="preserve">LMF. Then gNB configures two positioning SRS resources </w:t>
      </w:r>
      <w:r w:rsidR="007B181D">
        <w:rPr>
          <w:lang w:eastAsia="zh-CN"/>
        </w:rPr>
        <w:t xml:space="preserve">(or two positioning SRS resource sets) </w:t>
      </w:r>
      <w:r>
        <w:rPr>
          <w:lang w:eastAsia="zh-CN"/>
        </w:rPr>
        <w:t>to the UE, and it should be natural that UE maps the two SRS resources</w:t>
      </w:r>
      <w:r w:rsidR="007B181D">
        <w:rPr>
          <w:lang w:eastAsia="zh-CN"/>
        </w:rPr>
        <w:t xml:space="preserve"> (or two SRS resource set)</w:t>
      </w:r>
      <w:r>
        <w:rPr>
          <w:lang w:eastAsia="zh-CN"/>
        </w:rPr>
        <w:t xml:space="preserve"> to the two panels/Tx TEGs, respectively</w:t>
      </w:r>
      <w:r w:rsidR="007B181D">
        <w:rPr>
          <w:lang w:eastAsia="zh-CN"/>
        </w:rPr>
        <w:t>, as f</w:t>
      </w:r>
      <w:r>
        <w:rPr>
          <w:lang w:eastAsia="zh-CN"/>
        </w:rPr>
        <w:t>or UL-only, UE may not be aware of the surrounding TRPs to measure</w:t>
      </w:r>
      <w:r w:rsidR="007B181D">
        <w:rPr>
          <w:lang w:eastAsia="zh-CN"/>
        </w:rPr>
        <w:t xml:space="preserve"> the SRS or do any optimization of how the positioning SRS is transmitted (unlike MIMO SRS). Then the relation can be fixed during the entire SRS configuration </w:t>
      </w:r>
      <w:r w:rsidR="002C1E1A">
        <w:rPr>
          <w:lang w:eastAsia="zh-CN"/>
        </w:rPr>
        <w:t>period</w:t>
      </w:r>
      <w:r w:rsidR="007B181D">
        <w:rPr>
          <w:lang w:eastAsia="zh-CN"/>
        </w:rPr>
        <w:t>.</w:t>
      </w:r>
    </w:p>
    <w:p w14:paraId="6785C737" w14:textId="60848098" w:rsidR="002C1E1A" w:rsidRDefault="002C1E1A" w:rsidP="002C1E1A">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404519">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There exist the cases that positioning SRS resources (or SRS resource sets) have one-to-one mapping to the Tx TEGs</w:t>
      </w:r>
      <w:r w:rsidR="00126ABF">
        <w:rPr>
          <w:b/>
          <w:i/>
          <w:color w:val="000000" w:themeColor="text1"/>
        </w:rPr>
        <w:t xml:space="preserve"> for the purpose of Tx TEG switching</w:t>
      </w:r>
      <w:r>
        <w:rPr>
          <w:b/>
          <w:i/>
          <w:color w:val="000000" w:themeColor="text1"/>
        </w:rPr>
        <w:t xml:space="preserve"> during the entire SRS configuration period, in which the SRS-TEG association can be static.</w:t>
      </w:r>
    </w:p>
    <w:p w14:paraId="2ADD1DC8" w14:textId="68189501" w:rsidR="007B181D" w:rsidRDefault="002C1E1A" w:rsidP="007B181D">
      <w:pPr>
        <w:rPr>
          <w:lang w:eastAsia="zh-CN"/>
        </w:rPr>
      </w:pPr>
      <w:r>
        <w:rPr>
          <w:rFonts w:hint="eastAsia"/>
          <w:lang w:eastAsia="zh-CN"/>
        </w:rPr>
        <w:t>T</w:t>
      </w:r>
      <w:r>
        <w:rPr>
          <w:lang w:eastAsia="zh-CN"/>
        </w:rPr>
        <w:t>he benefit of this static TEG information is that LMF is well-aware of the association in advance to do the filtering on the UL-RTOA measurement reported by each gNB, which makes the loc</w:t>
      </w:r>
      <w:r w:rsidR="00AD6ADC">
        <w:rPr>
          <w:lang w:eastAsia="zh-CN"/>
        </w:rPr>
        <w:t>alization</w:t>
      </w:r>
      <w:r>
        <w:rPr>
          <w:lang w:eastAsia="zh-CN"/>
        </w:rPr>
        <w:t xml:space="preserve"> simple and clear.</w:t>
      </w:r>
    </w:p>
    <w:p w14:paraId="2D7B250C" w14:textId="13283C21" w:rsidR="002C1E1A" w:rsidRDefault="002C1E1A" w:rsidP="002C1E1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04519">
        <w:rPr>
          <w:b/>
          <w:i/>
          <w:noProof/>
        </w:rPr>
        <w:t>4</w:t>
      </w:r>
      <w:r w:rsidRPr="00E10A28">
        <w:rPr>
          <w:b/>
          <w:i/>
        </w:rPr>
        <w:fldChar w:fldCharType="end"/>
      </w:r>
      <w:r w:rsidRPr="00E10A28">
        <w:rPr>
          <w:b/>
          <w:i/>
        </w:rPr>
        <w:t>:</w:t>
      </w:r>
      <w:r>
        <w:rPr>
          <w:b/>
          <w:i/>
        </w:rPr>
        <w:t xml:space="preserve"> For static SRS-TEG association, UE may report the association before positioning SRS transmission.</w:t>
      </w:r>
    </w:p>
    <w:p w14:paraId="4FD38922" w14:textId="77777777" w:rsidR="002C1E1A" w:rsidRPr="002C1E1A" w:rsidRDefault="002C1E1A" w:rsidP="007B181D">
      <w:pPr>
        <w:rPr>
          <w:lang w:eastAsia="zh-CN"/>
        </w:rPr>
      </w:pPr>
    </w:p>
    <w:p w14:paraId="6A951D01" w14:textId="794D7CB4" w:rsidR="007B181D" w:rsidRDefault="007B181D" w:rsidP="007B181D">
      <w:pPr>
        <w:rPr>
          <w:lang w:eastAsia="zh-CN"/>
        </w:rPr>
      </w:pPr>
      <w:r>
        <w:rPr>
          <w:lang w:eastAsia="zh-CN"/>
        </w:rPr>
        <w:t xml:space="preserve">Companies may </w:t>
      </w:r>
      <w:r w:rsidR="002C1E1A">
        <w:rPr>
          <w:lang w:eastAsia="zh-CN"/>
        </w:rPr>
        <w:t xml:space="preserve">also </w:t>
      </w:r>
      <w:r>
        <w:rPr>
          <w:lang w:eastAsia="zh-CN"/>
        </w:rPr>
        <w:t xml:space="preserve">envision very complicated configurations, e.g. UE has two UL panels, and reported maximum number of 2 TEGs, but network somehow configures three positioning SRS resources with spatial relation from e.g. SSB from the non-serving cell. The result may be that sometimes SRS#0 and SRS#1 are from the panel 0, while SRS#2 </w:t>
      </w:r>
      <w:r>
        <w:rPr>
          <w:rFonts w:hint="eastAsia"/>
          <w:lang w:eastAsia="zh-CN"/>
        </w:rPr>
        <w:t>is</w:t>
      </w:r>
      <w:r>
        <w:rPr>
          <w:lang w:eastAsia="zh-CN"/>
        </w:rPr>
        <w:t xml:space="preserve"> from panel 1, and as UE moves/rotates, SRS#0 and SRS#2 are from panel 0 and SRS#1 is from panel 1, resulting in uncertainty of SRS-TEG association. </w:t>
      </w:r>
      <w:r w:rsidR="002C1E1A">
        <w:rPr>
          <w:lang w:eastAsia="zh-CN"/>
        </w:rPr>
        <w:t>We do not think such a case would be widely available for UL-TDOA, given that</w:t>
      </w:r>
    </w:p>
    <w:p w14:paraId="6641CC02" w14:textId="6AC848C6" w:rsidR="002C1E1A" w:rsidRDefault="002C1E1A" w:rsidP="002C1E1A">
      <w:pPr>
        <w:pStyle w:val="3GPPAgreements"/>
        <w:rPr>
          <w:lang w:eastAsia="zh-CN"/>
        </w:rPr>
      </w:pPr>
      <w:r>
        <w:rPr>
          <w:rFonts w:hint="eastAsia"/>
          <w:lang w:eastAsia="zh-CN"/>
        </w:rPr>
        <w:t>W</w:t>
      </w:r>
      <w:r>
        <w:rPr>
          <w:lang w:eastAsia="zh-CN"/>
        </w:rPr>
        <w:t>e do not have RRM requirement for the spatial relation info towards the non-serving cell</w:t>
      </w:r>
    </w:p>
    <w:p w14:paraId="209CC599" w14:textId="7B4DEDF5" w:rsidR="002C1E1A" w:rsidRDefault="002C1E1A" w:rsidP="002C1E1A">
      <w:pPr>
        <w:pStyle w:val="3GPPAgreements"/>
        <w:rPr>
          <w:lang w:eastAsia="zh-CN"/>
        </w:rPr>
      </w:pPr>
      <w:r>
        <w:rPr>
          <w:lang w:eastAsia="zh-CN"/>
        </w:rPr>
        <w:t>The SSB configured for spatial relation of SRS may not even be received by the UE (satisfying the side condition).</w:t>
      </w:r>
    </w:p>
    <w:p w14:paraId="77AEBA79" w14:textId="666E909D" w:rsidR="002C1E1A" w:rsidRDefault="002C1E1A" w:rsidP="002C1E1A">
      <w:pPr>
        <w:pStyle w:val="3GPPAgreements"/>
        <w:numPr>
          <w:ilvl w:val="0"/>
          <w:numId w:val="0"/>
        </w:numPr>
        <w:rPr>
          <w:lang w:eastAsia="zh-CN"/>
        </w:rPr>
      </w:pPr>
      <w:r>
        <w:rPr>
          <w:lang w:eastAsia="zh-CN"/>
        </w:rPr>
        <w:t xml:space="preserve">Therefore, </w:t>
      </w:r>
      <w:r w:rsidR="00514070">
        <w:rPr>
          <w:lang w:eastAsia="zh-CN"/>
        </w:rPr>
        <w:t xml:space="preserve">any optimization is not essential, and thus </w:t>
      </w:r>
      <w:r>
        <w:rPr>
          <w:lang w:eastAsia="zh-CN"/>
        </w:rPr>
        <w:t xml:space="preserve">we suggest not to support association reporting </w:t>
      </w:r>
      <w:r w:rsidR="00AD6ADC">
        <w:rPr>
          <w:lang w:eastAsia="zh-CN"/>
        </w:rPr>
        <w:t xml:space="preserve">for future </w:t>
      </w:r>
      <w:r>
        <w:rPr>
          <w:lang w:eastAsia="zh-CN"/>
        </w:rPr>
        <w:t>SRS transmission if the association can be dynamic during the SRS configuration period.</w:t>
      </w:r>
    </w:p>
    <w:p w14:paraId="4B9E5D03" w14:textId="165E2B7D" w:rsidR="002C1E1A" w:rsidRDefault="002C1E1A" w:rsidP="002C1E1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04519">
        <w:rPr>
          <w:b/>
          <w:i/>
          <w:noProof/>
        </w:rPr>
        <w:t>5</w:t>
      </w:r>
      <w:r w:rsidRPr="00E10A28">
        <w:rPr>
          <w:b/>
          <w:i/>
        </w:rPr>
        <w:fldChar w:fldCharType="end"/>
      </w:r>
      <w:r w:rsidRPr="00E10A28">
        <w:rPr>
          <w:b/>
          <w:i/>
        </w:rPr>
        <w:t>:</w:t>
      </w:r>
      <w:r>
        <w:rPr>
          <w:b/>
          <w:i/>
        </w:rPr>
        <w:t xml:space="preserve"> For dynamic SRS-TEG association, UE shall only report the association for the previously transmitted SRS.</w:t>
      </w:r>
    </w:p>
    <w:p w14:paraId="41EDF4DD" w14:textId="77777777" w:rsidR="002C1E1A" w:rsidRDefault="002C1E1A" w:rsidP="002C1E1A">
      <w:pPr>
        <w:pStyle w:val="3GPPAgreements"/>
        <w:numPr>
          <w:ilvl w:val="0"/>
          <w:numId w:val="0"/>
        </w:numPr>
        <w:rPr>
          <w:lang w:eastAsia="zh-CN"/>
        </w:rPr>
      </w:pPr>
    </w:p>
    <w:p w14:paraId="35B723C4" w14:textId="5EA1268F" w:rsidR="002C1E1A" w:rsidRDefault="002C1E1A" w:rsidP="002C1E1A">
      <w:pPr>
        <w:pStyle w:val="3GPPAgreements"/>
        <w:numPr>
          <w:ilvl w:val="0"/>
          <w:numId w:val="0"/>
        </w:numPr>
        <w:rPr>
          <w:lang w:eastAsia="zh-CN"/>
        </w:rPr>
      </w:pPr>
      <w:r>
        <w:rPr>
          <w:rFonts w:hint="eastAsia"/>
          <w:lang w:eastAsia="zh-CN"/>
        </w:rPr>
        <w:t>O</w:t>
      </w:r>
      <w:r>
        <w:rPr>
          <w:lang w:eastAsia="zh-CN"/>
        </w:rPr>
        <w:t>n triggered SRS-TEG association reporting,</w:t>
      </w:r>
      <w:r w:rsidR="00514070">
        <w:rPr>
          <w:lang w:eastAsia="zh-CN"/>
        </w:rPr>
        <w:t xml:space="preserve"> this can be considered as optimization for the association reporting for future SRS transmission, and thus is lower priority. We also note that RAN2 is already fully loaded incorporating RAN1 parameters and wrap up t</w:t>
      </w:r>
      <w:r w:rsidR="00AD6ADC">
        <w:rPr>
          <w:lang w:eastAsia="zh-CN"/>
        </w:rPr>
        <w:t>he existing RAN2-led objectives, and would suggest not to pursue this in RAN1.</w:t>
      </w:r>
    </w:p>
    <w:p w14:paraId="7E51E335" w14:textId="45398EC8" w:rsidR="00514070" w:rsidRDefault="00514070" w:rsidP="0051407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04519">
        <w:rPr>
          <w:b/>
          <w:i/>
          <w:noProof/>
        </w:rPr>
        <w:t>6</w:t>
      </w:r>
      <w:r w:rsidRPr="00E10A28">
        <w:rPr>
          <w:b/>
          <w:i/>
        </w:rPr>
        <w:fldChar w:fldCharType="end"/>
      </w:r>
      <w:r w:rsidRPr="00E10A28">
        <w:rPr>
          <w:b/>
          <w:i/>
        </w:rPr>
        <w:t>:</w:t>
      </w:r>
      <w:r>
        <w:rPr>
          <w:b/>
          <w:i/>
        </w:rPr>
        <w:t xml:space="preserve"> For triggered SRS-TEG association reporting, it is up to RAN2 to consider whether to support it.</w:t>
      </w:r>
    </w:p>
    <w:p w14:paraId="41C9D2AA" w14:textId="77777777" w:rsidR="00514070" w:rsidRPr="00AF54B4" w:rsidRDefault="00514070" w:rsidP="002C1E1A">
      <w:pPr>
        <w:pStyle w:val="3GPPAgreements"/>
        <w:numPr>
          <w:ilvl w:val="0"/>
          <w:numId w:val="0"/>
        </w:numPr>
        <w:rPr>
          <w:lang w:eastAsia="zh-CN"/>
        </w:rPr>
      </w:pPr>
    </w:p>
    <w:p w14:paraId="3A056523" w14:textId="7FCC7AFC" w:rsidR="00514070" w:rsidRDefault="00933EBE" w:rsidP="00514070">
      <w:pPr>
        <w:pStyle w:val="1"/>
        <w:rPr>
          <w:lang w:eastAsia="zh-CN"/>
        </w:rPr>
      </w:pPr>
      <w:r>
        <w:rPr>
          <w:lang w:eastAsia="zh-CN"/>
        </w:rPr>
        <w:t>DL simultaneous TEG</w:t>
      </w:r>
    </w:p>
    <w:p w14:paraId="3DD01624" w14:textId="71EA714E" w:rsidR="00514070" w:rsidRDefault="00514070" w:rsidP="002C1E1A">
      <w:pPr>
        <w:pStyle w:val="3GPPAgreements"/>
        <w:numPr>
          <w:ilvl w:val="0"/>
          <w:numId w:val="0"/>
        </w:numPr>
        <w:rPr>
          <w:lang w:eastAsia="zh-CN"/>
        </w:rPr>
      </w:pPr>
      <w:r>
        <w:rPr>
          <w:lang w:eastAsia="zh-CN"/>
        </w:rPr>
        <w:t xml:space="preserve">For multi-Rx TEG measuring the same PRS, we agreed the following UE functionality </w:t>
      </w:r>
      <w:r w:rsidR="00AD6ADC">
        <w:rPr>
          <w:lang w:eastAsia="zh-CN"/>
        </w:rPr>
        <w:fldChar w:fldCharType="begin"/>
      </w:r>
      <w:r w:rsidR="00AD6ADC">
        <w:rPr>
          <w:lang w:eastAsia="zh-CN"/>
        </w:rPr>
        <w:instrText xml:space="preserve"> REF _Ref94100334 \r \h </w:instrText>
      </w:r>
      <w:r w:rsidR="00AD6ADC">
        <w:rPr>
          <w:lang w:eastAsia="zh-CN"/>
        </w:rPr>
      </w:r>
      <w:r w:rsidR="00AD6ADC">
        <w:rPr>
          <w:lang w:eastAsia="zh-CN"/>
        </w:rPr>
        <w:fldChar w:fldCharType="separate"/>
      </w:r>
      <w:r w:rsidR="00404519">
        <w:rPr>
          <w:lang w:eastAsia="zh-CN"/>
        </w:rPr>
        <w:t>[1]</w:t>
      </w:r>
      <w:r w:rsidR="00AD6ADC">
        <w:rPr>
          <w:lang w:eastAsia="zh-CN"/>
        </w:rPr>
        <w:fldChar w:fldCharType="end"/>
      </w:r>
      <w:r w:rsidR="00AD6ADC">
        <w:rPr>
          <w:lang w:eastAsia="zh-CN"/>
        </w:rPr>
        <w:t xml:space="preserve"> </w:t>
      </w:r>
      <w:r>
        <w:rPr>
          <w:lang w:eastAsia="zh-CN"/>
        </w:rPr>
        <w:t>and UE feature</w:t>
      </w:r>
      <w:r w:rsidR="00AD6ADC">
        <w:rPr>
          <w:lang w:eastAsia="zh-CN"/>
        </w:rPr>
        <w:t xml:space="preserve"> </w:t>
      </w:r>
      <w:r w:rsidR="00AD6ADC">
        <w:rPr>
          <w:lang w:eastAsia="zh-CN"/>
        </w:rPr>
        <w:fldChar w:fldCharType="begin"/>
      </w:r>
      <w:r w:rsidR="00AD6ADC">
        <w:rPr>
          <w:lang w:eastAsia="zh-CN"/>
        </w:rPr>
        <w:instrText xml:space="preserve"> REF _Ref94106008 \r \h </w:instrText>
      </w:r>
      <w:r w:rsidR="00AD6ADC">
        <w:rPr>
          <w:lang w:eastAsia="zh-CN"/>
        </w:rPr>
      </w:r>
      <w:r w:rsidR="00AD6ADC">
        <w:rPr>
          <w:lang w:eastAsia="zh-CN"/>
        </w:rPr>
        <w:fldChar w:fldCharType="separate"/>
      </w:r>
      <w:r w:rsidR="00404519">
        <w:rPr>
          <w:lang w:eastAsia="zh-CN"/>
        </w:rPr>
        <w:t>[2]</w:t>
      </w:r>
      <w:r w:rsidR="00AD6ADC">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514070" w14:paraId="5950A3AB" w14:textId="77777777" w:rsidTr="00514070">
        <w:tc>
          <w:tcPr>
            <w:tcW w:w="9307" w:type="dxa"/>
          </w:tcPr>
          <w:p w14:paraId="556DAF65" w14:textId="77777777" w:rsidR="00514070" w:rsidRPr="00514070" w:rsidRDefault="00514070" w:rsidP="00514070">
            <w:pPr>
              <w:autoSpaceDE/>
              <w:autoSpaceDN/>
              <w:adjustRightInd/>
              <w:snapToGrid/>
              <w:spacing w:after="0"/>
              <w:jc w:val="left"/>
              <w:rPr>
                <w:b/>
                <w:sz w:val="20"/>
                <w:lang w:eastAsia="zh-CN"/>
              </w:rPr>
            </w:pPr>
            <w:r w:rsidRPr="00514070">
              <w:rPr>
                <w:rFonts w:eastAsia="Batang"/>
                <w:b/>
                <w:sz w:val="20"/>
                <w:szCs w:val="24"/>
                <w:highlight w:val="green"/>
                <w:lang w:val="en-GB"/>
              </w:rPr>
              <w:t>Agreement</w:t>
            </w:r>
          </w:p>
          <w:p w14:paraId="6BEEA089" w14:textId="77777777" w:rsidR="00514070" w:rsidRPr="00514070" w:rsidRDefault="00514070" w:rsidP="00514070">
            <w:pPr>
              <w:numPr>
                <w:ilvl w:val="0"/>
                <w:numId w:val="37"/>
              </w:numPr>
              <w:autoSpaceDE/>
              <w:autoSpaceDN/>
              <w:adjustRightInd/>
              <w:snapToGrid/>
              <w:spacing w:after="0"/>
              <w:jc w:val="left"/>
              <w:rPr>
                <w:rFonts w:eastAsia="Times New Roman"/>
                <w:sz w:val="16"/>
                <w:szCs w:val="20"/>
                <w:lang w:val="en-GB"/>
              </w:rPr>
            </w:pPr>
            <w:r w:rsidRPr="00514070">
              <w:rPr>
                <w:rFonts w:eastAsia="Times New Roman"/>
                <w:sz w:val="20"/>
                <w:szCs w:val="24"/>
                <w:lang w:val="en-GB"/>
              </w:rPr>
              <w:t xml:space="preserve">Subject to UE capability, support the LMF to request a UE to optionally measure the same DL PRS resource of a TRP with N different UE Rx TEGs and report the corresponding multiple </w:t>
            </w:r>
            <w:r w:rsidRPr="00514070">
              <w:rPr>
                <w:rFonts w:eastAsia="Batang"/>
                <w:sz w:val="20"/>
                <w:szCs w:val="24"/>
                <w:lang w:val="en-GB"/>
              </w:rPr>
              <w:t xml:space="preserve">UE Rx-Tx time difference </w:t>
            </w:r>
            <w:r w:rsidRPr="00514070">
              <w:rPr>
                <w:rFonts w:eastAsia="Times New Roman"/>
                <w:sz w:val="20"/>
                <w:szCs w:val="24"/>
                <w:lang w:val="en-GB"/>
              </w:rPr>
              <w:t>measurements.</w:t>
            </w:r>
          </w:p>
          <w:p w14:paraId="3C91A8B9" w14:textId="77777777" w:rsidR="00514070" w:rsidRPr="00514070" w:rsidRDefault="00514070" w:rsidP="00514070">
            <w:pPr>
              <w:numPr>
                <w:ilvl w:val="2"/>
                <w:numId w:val="37"/>
              </w:numPr>
              <w:autoSpaceDE/>
              <w:autoSpaceDN/>
              <w:adjustRightInd/>
              <w:snapToGrid/>
              <w:spacing w:after="0"/>
              <w:jc w:val="left"/>
              <w:rPr>
                <w:rFonts w:eastAsia="Times New Roman"/>
                <w:sz w:val="20"/>
                <w:lang w:val="en-GB"/>
              </w:rPr>
            </w:pPr>
            <w:r w:rsidRPr="00514070">
              <w:rPr>
                <w:rFonts w:eastAsia="Times New Roman"/>
                <w:sz w:val="20"/>
                <w:szCs w:val="24"/>
                <w:lang w:val="en-GB"/>
              </w:rPr>
              <w:t>N=[2, 3, 4, 6, 8]</w:t>
            </w:r>
            <w:r w:rsidRPr="00514070">
              <w:rPr>
                <w:rFonts w:ascii="Times" w:eastAsia="Times New Roman" w:hAnsi="Times"/>
                <w:sz w:val="20"/>
                <w:szCs w:val="24"/>
                <w:lang w:val="en-GB"/>
              </w:rPr>
              <w:t xml:space="preserve">, </w:t>
            </w:r>
            <w:r w:rsidRPr="00514070">
              <w:rPr>
                <w:rFonts w:eastAsia="Times New Roman"/>
                <w:sz w:val="20"/>
                <w:szCs w:val="24"/>
                <w:lang w:val="en-GB"/>
              </w:rPr>
              <w:t>where the maximum value of N depends on UE capability, and applies to all DL PRS positioning frequency layers</w:t>
            </w:r>
          </w:p>
          <w:p w14:paraId="3B028BE9" w14:textId="77777777" w:rsidR="00514070" w:rsidRPr="00514070" w:rsidRDefault="00514070" w:rsidP="00514070">
            <w:pPr>
              <w:numPr>
                <w:ilvl w:val="2"/>
                <w:numId w:val="37"/>
              </w:numPr>
              <w:autoSpaceDE/>
              <w:autoSpaceDN/>
              <w:adjustRightInd/>
              <w:snapToGrid/>
              <w:spacing w:after="0"/>
              <w:jc w:val="left"/>
              <w:rPr>
                <w:rFonts w:eastAsia="Times New Roman"/>
                <w:sz w:val="20"/>
                <w:szCs w:val="24"/>
                <w:lang w:val="en-GB"/>
              </w:rPr>
            </w:pPr>
            <w:r w:rsidRPr="00514070">
              <w:rPr>
                <w:rFonts w:eastAsia="Times New Roman"/>
                <w:sz w:val="20"/>
                <w:szCs w:val="24"/>
                <w:lang w:val="en-GB"/>
              </w:rPr>
              <w:t>Note: If N is not explicitly included in the request, it is up to UE to determine the number of different UE Rx TEGs to measure the same DL PRS resource within its capability</w:t>
            </w:r>
          </w:p>
          <w:p w14:paraId="6BBE4727" w14:textId="77777777" w:rsidR="00514070" w:rsidRPr="00514070" w:rsidRDefault="00514070" w:rsidP="00514070">
            <w:pPr>
              <w:numPr>
                <w:ilvl w:val="1"/>
                <w:numId w:val="37"/>
              </w:numPr>
              <w:autoSpaceDE/>
              <w:autoSpaceDN/>
              <w:adjustRightInd/>
              <w:snapToGrid/>
              <w:spacing w:after="0"/>
              <w:jc w:val="left"/>
              <w:rPr>
                <w:rFonts w:eastAsia="Times New Roman"/>
                <w:sz w:val="20"/>
                <w:szCs w:val="24"/>
                <w:lang w:val="en-GB"/>
              </w:rPr>
            </w:pPr>
            <w:r w:rsidRPr="00514070">
              <w:rPr>
                <w:rFonts w:eastAsia="Times New Roman"/>
                <w:sz w:val="20"/>
                <w:szCs w:val="24"/>
                <w:lang w:val="en-GB"/>
              </w:rPr>
              <w:t>FFS: details of the signalling, procedures, and UE capability</w:t>
            </w:r>
          </w:p>
          <w:p w14:paraId="182EDFE9" w14:textId="2E662E16" w:rsidR="00514070" w:rsidRPr="00514070" w:rsidRDefault="00514070" w:rsidP="00514070">
            <w:pPr>
              <w:numPr>
                <w:ilvl w:val="1"/>
                <w:numId w:val="37"/>
              </w:numPr>
              <w:autoSpaceDE/>
              <w:autoSpaceDN/>
              <w:adjustRightInd/>
              <w:snapToGrid/>
              <w:spacing w:after="0"/>
              <w:jc w:val="left"/>
              <w:rPr>
                <w:rFonts w:eastAsia="Times New Roman"/>
                <w:sz w:val="20"/>
                <w:szCs w:val="24"/>
                <w:lang w:val="en-GB"/>
              </w:rPr>
            </w:pPr>
            <w:r w:rsidRPr="00514070">
              <w:rPr>
                <w:rFonts w:eastAsia="Times New Roman"/>
                <w:sz w:val="20"/>
                <w:szCs w:val="24"/>
                <w:lang w:val="en-GB"/>
              </w:rPr>
              <w:t>The</w:t>
            </w:r>
            <w:r w:rsidRPr="00514070">
              <w:rPr>
                <w:rFonts w:ascii="Times" w:eastAsia="Times New Roman" w:hAnsi="Times"/>
                <w:sz w:val="20"/>
                <w:szCs w:val="24"/>
                <w:lang w:val="en-GB"/>
              </w:rPr>
              <w:t> </w:t>
            </w:r>
            <w:r w:rsidRPr="00514070">
              <w:rPr>
                <w:rFonts w:eastAsia="Times New Roman"/>
                <w:sz w:val="20"/>
                <w:szCs w:val="24"/>
                <w:lang w:val="en-GB"/>
              </w:rPr>
              <w:t>timestamps of the</w:t>
            </w:r>
            <w:r w:rsidRPr="00514070">
              <w:rPr>
                <w:rFonts w:ascii="Times" w:eastAsia="Times New Roman" w:hAnsi="Times"/>
                <w:sz w:val="20"/>
                <w:szCs w:val="24"/>
                <w:lang w:val="en-GB"/>
              </w:rPr>
              <w:t> </w:t>
            </w:r>
            <w:r w:rsidRPr="00514070">
              <w:rPr>
                <w:rFonts w:eastAsia="Times New Roman"/>
                <w:sz w:val="20"/>
                <w:szCs w:val="24"/>
                <w:lang w:val="en-GB"/>
              </w:rPr>
              <w:t xml:space="preserve">multiple </w:t>
            </w:r>
            <w:r w:rsidRPr="00514070">
              <w:rPr>
                <w:rFonts w:eastAsia="Batang"/>
                <w:sz w:val="20"/>
                <w:szCs w:val="24"/>
                <w:lang w:val="en-GB"/>
              </w:rPr>
              <w:t xml:space="preserve">UE Rx-Tx time difference </w:t>
            </w:r>
            <w:r w:rsidRPr="00514070">
              <w:rPr>
                <w:rFonts w:eastAsia="Times New Roman"/>
                <w:sz w:val="20"/>
                <w:szCs w:val="24"/>
                <w:lang w:val="en-GB"/>
              </w:rPr>
              <w:t>measurements</w:t>
            </w:r>
            <w:r w:rsidRPr="00514070">
              <w:rPr>
                <w:rFonts w:ascii="Times" w:eastAsia="Times New Roman" w:hAnsi="Times"/>
                <w:sz w:val="20"/>
                <w:szCs w:val="24"/>
                <w:lang w:val="en-GB"/>
              </w:rPr>
              <w:t> </w:t>
            </w:r>
            <w:r w:rsidRPr="00514070">
              <w:rPr>
                <w:rFonts w:eastAsia="Times New Roman"/>
                <w:sz w:val="20"/>
                <w:szCs w:val="24"/>
                <w:lang w:val="en-GB"/>
              </w:rPr>
              <w:t>in the same measurement report</w:t>
            </w:r>
            <w:r w:rsidRPr="00514070">
              <w:rPr>
                <w:rFonts w:ascii="Times" w:eastAsia="Times New Roman" w:hAnsi="Times"/>
                <w:sz w:val="20"/>
                <w:szCs w:val="24"/>
                <w:lang w:val="en-GB"/>
              </w:rPr>
              <w:t> </w:t>
            </w:r>
            <w:r w:rsidRPr="00514070">
              <w:rPr>
                <w:rFonts w:eastAsia="Times New Roman"/>
                <w:sz w:val="20"/>
                <w:szCs w:val="24"/>
                <w:lang w:val="en-GB"/>
              </w:rPr>
              <w:t>can</w:t>
            </w:r>
            <w:r w:rsidRPr="00514070">
              <w:rPr>
                <w:rFonts w:ascii="Times" w:eastAsia="Times New Roman" w:hAnsi="Times"/>
                <w:sz w:val="20"/>
                <w:szCs w:val="24"/>
                <w:lang w:val="en-GB"/>
              </w:rPr>
              <w:t> </w:t>
            </w:r>
            <w:r w:rsidRPr="00514070">
              <w:rPr>
                <w:rFonts w:eastAsia="Times New Roman"/>
                <w:sz w:val="20"/>
                <w:szCs w:val="24"/>
                <w:lang w:val="en-GB"/>
              </w:rPr>
              <w:t>be the same or different.</w:t>
            </w:r>
          </w:p>
        </w:tc>
      </w:tr>
    </w:tbl>
    <w:p w14:paraId="0B157249" w14:textId="77777777" w:rsidR="00514070" w:rsidRDefault="00514070" w:rsidP="002C1E1A">
      <w:pPr>
        <w:pStyle w:val="3GPPAgreements"/>
        <w:numPr>
          <w:ilvl w:val="0"/>
          <w:numId w:val="0"/>
        </w:numPr>
        <w:rPr>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2552"/>
        <w:gridCol w:w="3260"/>
        <w:gridCol w:w="992"/>
        <w:gridCol w:w="709"/>
      </w:tblGrid>
      <w:tr w:rsidR="00514070" w:rsidRPr="00514070" w14:paraId="7E72A471" w14:textId="77777777" w:rsidTr="00514070">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3F59B309"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ja-JP"/>
              </w:rPr>
            </w:pPr>
            <w:r w:rsidRPr="00514070">
              <w:rPr>
                <w:rFonts w:ascii="Arial" w:hAnsi="Arial" w:cs="Arial"/>
                <w:color w:val="000000"/>
                <w:sz w:val="18"/>
                <w:szCs w:val="18"/>
                <w:lang w:val="en-GB" w:eastAsia="ja-JP"/>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362EA4"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ja-JP"/>
              </w:rPr>
            </w:pPr>
            <w:r w:rsidRPr="00514070">
              <w:rPr>
                <w:rFonts w:ascii="Arial" w:hAnsi="Arial" w:cs="Arial"/>
                <w:color w:val="000000"/>
                <w:sz w:val="18"/>
                <w:szCs w:val="18"/>
                <w:lang w:val="en-GB" w:eastAsia="ja-JP"/>
              </w:rPr>
              <w:t>27-1-4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A849A2"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zh-CN"/>
              </w:rPr>
            </w:pPr>
            <w:r w:rsidRPr="00514070">
              <w:rPr>
                <w:rFonts w:ascii="Arial" w:hAnsi="Arial" w:cs="Arial"/>
                <w:color w:val="000000"/>
                <w:sz w:val="18"/>
                <w:szCs w:val="18"/>
                <w:lang w:val="en-GB" w:eastAsia="zh-CN"/>
              </w:rPr>
              <w:t>Support of  UE Rx TEGs for measuring the same DL PRS resource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F1D8FAA" w14:textId="77777777" w:rsidR="00514070" w:rsidRPr="00514070" w:rsidRDefault="00514070" w:rsidP="00514070">
            <w:pPr>
              <w:spacing w:afterLines="50"/>
              <w:ind w:left="20" w:firstLine="5"/>
              <w:contextualSpacing/>
              <w:rPr>
                <w:rFonts w:ascii="Arial" w:eastAsia="MS Gothic" w:hAnsi="Arial" w:cs="Arial"/>
                <w:color w:val="000000"/>
                <w:sz w:val="18"/>
                <w:szCs w:val="18"/>
                <w:lang w:val="en-GB" w:eastAsia="ja-JP"/>
              </w:rPr>
            </w:pPr>
            <w:r w:rsidRPr="00514070">
              <w:rPr>
                <w:rFonts w:ascii="Arial" w:eastAsia="MS Gothic" w:hAnsi="Arial" w:cs="Arial"/>
                <w:color w:val="000000"/>
                <w:sz w:val="18"/>
                <w:szCs w:val="18"/>
                <w:lang w:val="en-GB" w:eastAsia="ja-JP"/>
              </w:rPr>
              <w:t>The maximum number of different UE-RxTEGs that a UE can support to measure the same DL PRS of a TRP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1D2EFF"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rPr>
            </w:pPr>
            <w:r w:rsidRPr="00514070">
              <w:rPr>
                <w:rFonts w:ascii="Arial" w:hAnsi="Arial" w:cs="Arial"/>
                <w:color w:val="000000"/>
                <w:sz w:val="18"/>
                <w:szCs w:val="18"/>
                <w:lang w:val="en-GB"/>
              </w:rPr>
              <w:t>27-1-1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0B5FE"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zh-CN"/>
              </w:rPr>
            </w:pPr>
            <w:r w:rsidRPr="00514070">
              <w:rPr>
                <w:rFonts w:ascii="Arial" w:hAnsi="Arial" w:cs="Arial"/>
                <w:color w:val="000000"/>
                <w:sz w:val="18"/>
                <w:szCs w:val="18"/>
                <w:lang w:val="en-GB" w:eastAsia="zh-CN"/>
              </w:rPr>
              <w:t>No</w:t>
            </w:r>
          </w:p>
        </w:tc>
      </w:tr>
      <w:tr w:rsidR="00514070" w:rsidRPr="00514070" w14:paraId="7F994E88" w14:textId="77777777" w:rsidTr="00514070">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1B74B8"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zh-CN"/>
              </w:rPr>
            </w:pPr>
            <w:r w:rsidRPr="00514070">
              <w:rPr>
                <w:rFonts w:ascii="Arial" w:hAnsi="Arial" w:cs="Arial"/>
                <w:color w:val="000000"/>
                <w:sz w:val="18"/>
                <w:szCs w:val="18"/>
                <w:lang w:val="en-GB" w:eastAsia="zh-CN"/>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7F73"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zh-CN"/>
              </w:rPr>
            </w:pPr>
            <w:r w:rsidRPr="00514070">
              <w:rPr>
                <w:rFonts w:ascii="Arial" w:hAnsi="Arial" w:cs="Arial"/>
                <w:color w:val="000000"/>
                <w:sz w:val="18"/>
                <w:szCs w:val="18"/>
                <w:lang w:val="en-GB" w:eastAsia="zh-CN"/>
              </w:rPr>
              <w:t>27-1-4a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7B38FE"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zh-CN"/>
              </w:rPr>
            </w:pPr>
            <w:r w:rsidRPr="00514070">
              <w:rPr>
                <w:rFonts w:ascii="Arial" w:hAnsi="Arial" w:cs="Arial"/>
                <w:color w:val="000000"/>
                <w:sz w:val="18"/>
                <w:szCs w:val="18"/>
                <w:lang w:val="en-GB" w:eastAsia="zh-CN"/>
              </w:rPr>
              <w:t>Support of  UE Rx TEGs for measuring the same DL PRS resource simultaneously</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946366C"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zh-CN"/>
              </w:rPr>
            </w:pPr>
            <w:r w:rsidRPr="00514070">
              <w:rPr>
                <w:rFonts w:ascii="Arial" w:hAnsi="Arial" w:cs="Arial"/>
                <w:color w:val="000000"/>
                <w:sz w:val="18"/>
                <w:szCs w:val="18"/>
                <w:lang w:val="en-GB" w:eastAsia="zh-CN"/>
              </w:rPr>
              <w:t>The maximum number of  UE Rx TEGs for measuring the same DL PRS resource simultaneously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2B862"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rPr>
            </w:pPr>
            <w:r w:rsidRPr="00514070">
              <w:rPr>
                <w:rFonts w:ascii="Arial" w:hAnsi="Arial" w:cs="Arial"/>
                <w:color w:val="000000"/>
                <w:sz w:val="18"/>
                <w:szCs w:val="18"/>
                <w:lang w:val="en-GB"/>
              </w:rPr>
              <w:t>27-1-4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8857B3" w14:textId="77777777" w:rsidR="00514070" w:rsidRPr="00514070" w:rsidRDefault="00514070" w:rsidP="00514070">
            <w:pPr>
              <w:keepNext/>
              <w:keepLines/>
              <w:autoSpaceDE/>
              <w:autoSpaceDN/>
              <w:adjustRightInd/>
              <w:snapToGrid/>
              <w:spacing w:after="0"/>
              <w:jc w:val="left"/>
              <w:rPr>
                <w:rFonts w:ascii="Arial" w:hAnsi="Arial" w:cs="Arial"/>
                <w:color w:val="000000"/>
                <w:sz w:val="18"/>
                <w:szCs w:val="18"/>
                <w:lang w:val="en-GB" w:eastAsia="zh-CN"/>
              </w:rPr>
            </w:pPr>
            <w:r w:rsidRPr="00514070">
              <w:rPr>
                <w:rFonts w:ascii="Arial" w:hAnsi="Arial" w:cs="Arial"/>
                <w:color w:val="000000"/>
                <w:sz w:val="18"/>
                <w:szCs w:val="18"/>
                <w:lang w:val="en-GB" w:eastAsia="zh-CN"/>
              </w:rPr>
              <w:t>No</w:t>
            </w:r>
          </w:p>
        </w:tc>
      </w:tr>
    </w:tbl>
    <w:p w14:paraId="48EF2F53" w14:textId="77777777" w:rsidR="00514070" w:rsidRDefault="00514070" w:rsidP="002C1E1A">
      <w:pPr>
        <w:pStyle w:val="3GPPAgreements"/>
        <w:numPr>
          <w:ilvl w:val="0"/>
          <w:numId w:val="0"/>
        </w:numPr>
        <w:rPr>
          <w:lang w:eastAsia="zh-CN"/>
        </w:rPr>
      </w:pPr>
    </w:p>
    <w:p w14:paraId="5BE7C54D" w14:textId="38793929" w:rsidR="00514070" w:rsidRDefault="00514070" w:rsidP="002C1E1A">
      <w:pPr>
        <w:pStyle w:val="3GPPAgreements"/>
        <w:numPr>
          <w:ilvl w:val="0"/>
          <w:numId w:val="0"/>
        </w:numPr>
        <w:rPr>
          <w:lang w:eastAsia="zh-CN"/>
        </w:rPr>
      </w:pPr>
      <w:r>
        <w:rPr>
          <w:lang w:eastAsia="zh-CN"/>
        </w:rPr>
        <w:t>We would suggest to clarify the following understanding:</w:t>
      </w:r>
    </w:p>
    <w:p w14:paraId="1D92B409" w14:textId="33C08D90" w:rsidR="00514070" w:rsidRDefault="00514070" w:rsidP="00514070">
      <w:pPr>
        <w:pStyle w:val="3GPPAgreements"/>
        <w:rPr>
          <w:lang w:eastAsia="zh-CN"/>
        </w:rPr>
      </w:pPr>
      <w:r>
        <w:rPr>
          <w:rFonts w:hint="eastAsia"/>
          <w:lang w:eastAsia="zh-CN"/>
        </w:rPr>
        <w:t>N</w:t>
      </w:r>
      <w:r>
        <w:rPr>
          <w:lang w:eastAsia="zh-CN"/>
        </w:rPr>
        <w:t>etwork requesting UE to measure the same PRS with N different UE Rx TEG</w:t>
      </w:r>
      <w:r w:rsidR="00317F7E">
        <w:rPr>
          <w:lang w:eastAsia="zh-CN"/>
        </w:rPr>
        <w:t>s</w:t>
      </w:r>
      <w:r>
        <w:rPr>
          <w:lang w:eastAsia="zh-CN"/>
        </w:rPr>
        <w:t xml:space="preserve"> should not be mandated for all PRS, and even not for any PRS. </w:t>
      </w:r>
      <w:r w:rsidR="00317F7E">
        <w:rPr>
          <w:lang w:eastAsia="zh-CN"/>
        </w:rPr>
        <w:t>We</w:t>
      </w:r>
      <w:r>
        <w:rPr>
          <w:lang w:eastAsia="zh-CN"/>
        </w:rPr>
        <w:t xml:space="preserve"> expect that the measurement period requirement </w:t>
      </w:r>
      <w:r w:rsidR="00317F7E">
        <w:rPr>
          <w:lang w:eastAsia="zh-CN"/>
        </w:rPr>
        <w:t xml:space="preserve">defined by RAN4 </w:t>
      </w:r>
      <w:r>
        <w:rPr>
          <w:lang w:eastAsia="zh-CN"/>
        </w:rPr>
        <w:t xml:space="preserve">should not </w:t>
      </w:r>
      <w:r w:rsidR="00317F7E">
        <w:rPr>
          <w:lang w:eastAsia="zh-CN"/>
        </w:rPr>
        <w:t xml:space="preserve">be </w:t>
      </w:r>
      <w:r>
        <w:rPr>
          <w:lang w:eastAsia="zh-CN"/>
        </w:rPr>
        <w:t>extend</w:t>
      </w:r>
      <w:r w:rsidR="00317F7E">
        <w:rPr>
          <w:lang w:eastAsia="zh-CN"/>
        </w:rPr>
        <w:t>ed</w:t>
      </w:r>
      <w:r>
        <w:rPr>
          <w:lang w:eastAsia="zh-CN"/>
        </w:rPr>
        <w:t xml:space="preserve"> if we consider the Rx TEG impact, which results in UE not being able to sweep its all Rx TEGs if not able to receive </w:t>
      </w:r>
      <w:r w:rsidR="00EA765D">
        <w:rPr>
          <w:lang w:eastAsia="zh-CN"/>
        </w:rPr>
        <w:t xml:space="preserve">with them </w:t>
      </w:r>
      <w:r>
        <w:rPr>
          <w:lang w:eastAsia="zh-CN"/>
        </w:rPr>
        <w:t>simultaneously.</w:t>
      </w:r>
    </w:p>
    <w:p w14:paraId="6EC51275" w14:textId="15D9CBC1" w:rsidR="00514070" w:rsidRDefault="00317F7E" w:rsidP="00514070">
      <w:pPr>
        <w:pStyle w:val="3GPPAgreements"/>
        <w:rPr>
          <w:lang w:eastAsia="zh-CN"/>
        </w:rPr>
      </w:pPr>
      <w:r>
        <w:rPr>
          <w:lang w:eastAsia="zh-CN"/>
        </w:rPr>
        <w:t>No explicit signaling is defined to request UE to measure the same PRS with N2 different UE Rx TEGs simultaneous</w:t>
      </w:r>
      <w:r w:rsidR="00AD6ADC">
        <w:rPr>
          <w:lang w:eastAsia="zh-CN"/>
        </w:rPr>
        <w:t>ly</w:t>
      </w:r>
      <w:r>
        <w:rPr>
          <w:lang w:eastAsia="zh-CN"/>
        </w:rPr>
        <w:t>.</w:t>
      </w:r>
    </w:p>
    <w:p w14:paraId="0F6FCE87" w14:textId="0292726C" w:rsidR="00317F7E" w:rsidRDefault="00317F7E" w:rsidP="00514070">
      <w:pPr>
        <w:pStyle w:val="3GPPAgreements"/>
        <w:rPr>
          <w:lang w:eastAsia="zh-CN"/>
        </w:rPr>
      </w:pPr>
      <w:r>
        <w:rPr>
          <w:lang w:eastAsia="zh-CN"/>
        </w:rPr>
        <w:t xml:space="preserve">UE supporting FG 27-1-4a, and reporting the </w:t>
      </w:r>
      <w:r w:rsidR="00EA765D">
        <w:rPr>
          <w:lang w:eastAsia="zh-CN"/>
        </w:rPr>
        <w:t xml:space="preserve">number of the </w:t>
      </w:r>
      <w:r>
        <w:rPr>
          <w:lang w:eastAsia="zh-CN"/>
        </w:rPr>
        <w:t xml:space="preserve">corresponding Rx TEGs for measuring the same PRS simultaneously is not </w:t>
      </w:r>
      <w:r w:rsidR="00EA765D">
        <w:rPr>
          <w:lang w:eastAsia="zh-CN"/>
        </w:rPr>
        <w:t>required</w:t>
      </w:r>
      <w:r>
        <w:rPr>
          <w:lang w:eastAsia="zh-CN"/>
        </w:rPr>
        <w:t xml:space="preserve"> to measure all PRS/any PRS with the exact same number of Rx TEGs</w:t>
      </w:r>
      <w:r w:rsidR="00AD6ADC">
        <w:rPr>
          <w:lang w:eastAsia="zh-CN"/>
        </w:rPr>
        <w:t>, because e.g. some PRS-Rx TEGs may have low SNR due to directivity of UE Rx panels.</w:t>
      </w:r>
    </w:p>
    <w:p w14:paraId="1F79D617" w14:textId="54F4F97F" w:rsidR="00317F7E" w:rsidRDefault="00EA765D" w:rsidP="00317F7E">
      <w:pPr>
        <w:pStyle w:val="3GPPAgreements"/>
        <w:numPr>
          <w:ilvl w:val="0"/>
          <w:numId w:val="0"/>
        </w:numPr>
        <w:rPr>
          <w:lang w:eastAsia="zh-CN"/>
        </w:rPr>
      </w:pPr>
      <w:r>
        <w:rPr>
          <w:rFonts w:hint="eastAsia"/>
          <w:lang w:eastAsia="zh-CN"/>
        </w:rPr>
        <w:t xml:space="preserve">We think that the following </w:t>
      </w:r>
      <w:r>
        <w:rPr>
          <w:lang w:eastAsia="zh-CN"/>
        </w:rPr>
        <w:t>proposal</w:t>
      </w:r>
      <w:r>
        <w:rPr>
          <w:rFonts w:hint="eastAsia"/>
          <w:lang w:eastAsia="zh-CN"/>
        </w:rPr>
        <w:t xml:space="preserve"> </w:t>
      </w:r>
      <w:r>
        <w:rPr>
          <w:lang w:eastAsia="zh-CN"/>
        </w:rPr>
        <w:t>is useful for the purpose of clarification.</w:t>
      </w:r>
    </w:p>
    <w:p w14:paraId="0AB24B77" w14:textId="7B828D0D" w:rsidR="00EA765D" w:rsidRDefault="00EA765D" w:rsidP="00EA765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04519">
        <w:rPr>
          <w:b/>
          <w:i/>
          <w:noProof/>
        </w:rPr>
        <w:t>7</w:t>
      </w:r>
      <w:r w:rsidRPr="00E10A28">
        <w:rPr>
          <w:b/>
          <w:i/>
        </w:rPr>
        <w:fldChar w:fldCharType="end"/>
      </w:r>
      <w:r w:rsidRPr="00E10A28">
        <w:rPr>
          <w:b/>
          <w:i/>
        </w:rPr>
        <w:t>:</w:t>
      </w:r>
      <w:r>
        <w:rPr>
          <w:b/>
          <w:i/>
        </w:rPr>
        <w:t xml:space="preserve"> UE is not required to measure the same DL PRS resource with the exactly the same number of Rx TEGs as requested by LMF or indicated in the capability signaling.</w:t>
      </w:r>
    </w:p>
    <w:p w14:paraId="473B9CA3" w14:textId="77777777" w:rsidR="00EA765D" w:rsidRDefault="00EA765D" w:rsidP="00317F7E">
      <w:pPr>
        <w:pStyle w:val="3GPPAgreements"/>
        <w:numPr>
          <w:ilvl w:val="0"/>
          <w:numId w:val="0"/>
        </w:numPr>
        <w:rPr>
          <w:lang w:eastAsia="zh-CN"/>
        </w:rPr>
      </w:pPr>
    </w:p>
    <w:p w14:paraId="517FA3EB" w14:textId="20D32739" w:rsidR="00933EBE" w:rsidRDefault="00933EBE" w:rsidP="00B14B8B">
      <w:pPr>
        <w:pStyle w:val="1"/>
        <w:rPr>
          <w:lang w:eastAsia="zh-CN"/>
        </w:rPr>
      </w:pPr>
      <w:r>
        <w:rPr>
          <w:lang w:eastAsia="zh-CN"/>
        </w:rPr>
        <w:t>RSRP</w:t>
      </w:r>
      <w:r>
        <w:rPr>
          <w:rFonts w:hint="eastAsia"/>
          <w:lang w:eastAsia="zh-CN"/>
        </w:rPr>
        <w:t>/</w:t>
      </w:r>
      <w:r>
        <w:rPr>
          <w:lang w:eastAsia="zh-CN"/>
        </w:rPr>
        <w:t>RSRPP diversity</w:t>
      </w:r>
    </w:p>
    <w:p w14:paraId="5A6A149F" w14:textId="1DB39985" w:rsidR="00EA765D" w:rsidRPr="00EA765D" w:rsidRDefault="00EA765D" w:rsidP="00317F7E">
      <w:pPr>
        <w:pStyle w:val="3GPPAgreements"/>
        <w:numPr>
          <w:ilvl w:val="0"/>
          <w:numId w:val="0"/>
        </w:numPr>
        <w:rPr>
          <w:lang w:eastAsia="zh-CN"/>
        </w:rPr>
      </w:pPr>
      <w:r>
        <w:rPr>
          <w:lang w:eastAsia="zh-CN"/>
        </w:rPr>
        <w:t>The other issue related to multi-Rx TEG measuring the same PRS is on the RSRP/RSRPP reporting associated with the TOA measurement. The different Rx TEGs may be corresponding to different Rx branches, and if PRS-RSRP is follows the current 38.215 definition when it comes receiver diversity, it should be clear that TOA measurement associated with some Rx TEGs may not have any associated RSRP reporting.</w:t>
      </w:r>
    </w:p>
    <w:p w14:paraId="60E66444" w14:textId="396658D3" w:rsidR="00EA765D" w:rsidRDefault="00EA765D" w:rsidP="00EA765D">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6E47DE">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If the reported PRS-RSRP (and potentially PRS-RSRPP) is not lower than the PRS-RSRP (and potentially PRS-RSRPP) of any individual Rx branches, some TOA measurement associated with a Rx TEG ID may not have PRS-RSRP (and potentially PRS-RSRPP) value.</w:t>
      </w:r>
    </w:p>
    <w:p w14:paraId="42A37198" w14:textId="59B46217" w:rsidR="0002016C" w:rsidRDefault="00AD6ADC" w:rsidP="007B181D">
      <w:pPr>
        <w:rPr>
          <w:lang w:eastAsia="zh-CN"/>
        </w:rPr>
      </w:pPr>
      <w:r>
        <w:rPr>
          <w:rFonts w:hint="eastAsia"/>
          <w:lang w:eastAsia="zh-CN"/>
        </w:rPr>
        <w:t>T</w:t>
      </w:r>
      <w:r>
        <w:rPr>
          <w:lang w:eastAsia="zh-CN"/>
        </w:rPr>
        <w:t xml:space="preserve">his may not be quite suited if network is also interested in the RSRP measurement on different Rx panels (assuming panel-TEG association). As discussed in our companion contribution </w:t>
      </w:r>
      <w:r w:rsidR="00DF1011">
        <w:rPr>
          <w:lang w:eastAsia="zh-CN"/>
        </w:rPr>
        <w:fldChar w:fldCharType="begin"/>
      </w:r>
      <w:r w:rsidR="00DF1011">
        <w:rPr>
          <w:lang w:eastAsia="zh-CN"/>
        </w:rPr>
        <w:instrText xml:space="preserve"> REF _Ref94109788 \r \h </w:instrText>
      </w:r>
      <w:r w:rsidR="00DF1011">
        <w:rPr>
          <w:lang w:eastAsia="zh-CN"/>
        </w:rPr>
      </w:r>
      <w:r w:rsidR="00DF1011">
        <w:rPr>
          <w:lang w:eastAsia="zh-CN"/>
        </w:rPr>
        <w:fldChar w:fldCharType="separate"/>
      </w:r>
      <w:r w:rsidR="006E47DE">
        <w:rPr>
          <w:lang w:eastAsia="zh-CN"/>
        </w:rPr>
        <w:t>[3]</w:t>
      </w:r>
      <w:r w:rsidR="00DF1011">
        <w:rPr>
          <w:lang w:eastAsia="zh-CN"/>
        </w:rPr>
        <w:fldChar w:fldCharType="end"/>
      </w:r>
      <w:r>
        <w:rPr>
          <w:lang w:eastAsia="zh-CN"/>
        </w:rPr>
        <w:t>, we suggest to relax the requirement for PRS-RSRPP when it comes to receiver diversity.</w:t>
      </w:r>
    </w:p>
    <w:p w14:paraId="4CD8FE0B" w14:textId="17EBF3AE" w:rsidR="00AD6ADC" w:rsidRDefault="00AD6ADC" w:rsidP="00AD6ADC">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E47DE">
        <w:rPr>
          <w:b/>
          <w:i/>
          <w:noProof/>
        </w:rPr>
        <w:t>8</w:t>
      </w:r>
      <w:r w:rsidRPr="00E10A28">
        <w:rPr>
          <w:b/>
          <w:i/>
        </w:rPr>
        <w:fldChar w:fldCharType="end"/>
      </w:r>
      <w:r w:rsidRPr="00E10A28">
        <w:rPr>
          <w:b/>
          <w:i/>
        </w:rPr>
        <w:t>:</w:t>
      </w:r>
      <w:r>
        <w:rPr>
          <w:b/>
          <w:i/>
        </w:rPr>
        <w:t xml:space="preserve"> </w:t>
      </w:r>
      <w:r w:rsidR="00AF54B4">
        <w:rPr>
          <w:b/>
          <w:i/>
        </w:rPr>
        <w:t>For PRS-RSRPP, the reported value for a target DL-PRS resource can be Rx branch specific.</w:t>
      </w:r>
    </w:p>
    <w:p w14:paraId="266A5DD6" w14:textId="36A895A3" w:rsidR="00EA765D" w:rsidDel="00AF54B4" w:rsidRDefault="00EA765D" w:rsidP="007B181D">
      <w:pPr>
        <w:rPr>
          <w:lang w:eastAsia="zh-CN"/>
        </w:rPr>
      </w:pPr>
    </w:p>
    <w:p w14:paraId="61CB686E" w14:textId="5486D39D" w:rsidR="00AD6ADC" w:rsidRPr="00B14B8B" w:rsidDel="00AF54B4" w:rsidRDefault="00AD6ADC" w:rsidP="00AD6ADC">
      <w:pPr>
        <w:pStyle w:val="1"/>
        <w:rPr>
          <w:lang w:eastAsia="zh-CN"/>
        </w:rPr>
      </w:pPr>
      <w:r w:rsidRPr="00B14B8B" w:rsidDel="00AF54B4">
        <w:rPr>
          <w:lang w:eastAsia="zh-CN"/>
        </w:rPr>
        <w:t>Phase centre offset</w:t>
      </w:r>
    </w:p>
    <w:p w14:paraId="0C9E6953" w14:textId="798447A2" w:rsidR="00A26817" w:rsidRDefault="002362EF" w:rsidP="007B181D">
      <w:pPr>
        <w:rPr>
          <w:lang w:eastAsia="zh-CN"/>
        </w:rPr>
      </w:pPr>
      <w:r>
        <w:rPr>
          <w:lang w:eastAsia="zh-CN"/>
        </w:rPr>
        <w:t xml:space="preserve">In RAN1 #107-e and RAN1 #107bis-e, there were discussions on the phase </w:t>
      </w:r>
      <w:r w:rsidR="00126ABF" w:rsidRPr="00B14B8B" w:rsidDel="00AF54B4">
        <w:rPr>
          <w:lang w:eastAsia="zh-CN"/>
        </w:rPr>
        <w:t>centre</w:t>
      </w:r>
      <w:r w:rsidR="00126ABF">
        <w:rPr>
          <w:lang w:eastAsia="zh-CN"/>
        </w:rPr>
        <w:t xml:space="preserve"> </w:t>
      </w:r>
      <w:r>
        <w:rPr>
          <w:lang w:eastAsia="zh-CN"/>
        </w:rPr>
        <w:t>offset</w:t>
      </w:r>
      <w:r w:rsidR="00404519">
        <w:rPr>
          <w:lang w:eastAsia="zh-CN"/>
        </w:rPr>
        <w:t xml:space="preserve"> (PCO)</w:t>
      </w:r>
      <w:r>
        <w:rPr>
          <w:lang w:eastAsia="zh-CN"/>
        </w:rPr>
        <w:t xml:space="preserve"> for mitigating Rx/Tx timing error. In our view, </w:t>
      </w:r>
      <w:r w:rsidR="004A4FD1">
        <w:rPr>
          <w:lang w:eastAsia="zh-CN"/>
        </w:rPr>
        <w:t xml:space="preserve">PCO </w:t>
      </w:r>
      <w:r>
        <w:rPr>
          <w:lang w:eastAsia="zh-CN"/>
        </w:rPr>
        <w:t>is different from the Rx/Tx TEGs</w:t>
      </w:r>
      <w:r w:rsidR="00CD649B">
        <w:rPr>
          <w:lang w:eastAsia="zh-CN"/>
        </w:rPr>
        <w:t xml:space="preserve">. The latter </w:t>
      </w:r>
      <w:r>
        <w:rPr>
          <w:lang w:eastAsia="zh-CN"/>
        </w:rPr>
        <w:t xml:space="preserve">is mainly related to the group delay of RF chains whereas the </w:t>
      </w:r>
      <w:r w:rsidR="00CD649B">
        <w:rPr>
          <w:lang w:eastAsia="zh-CN"/>
        </w:rPr>
        <w:t xml:space="preserve">former </w:t>
      </w:r>
      <w:r w:rsidR="004A4FD1">
        <w:rPr>
          <w:lang w:eastAsia="zh-CN"/>
        </w:rPr>
        <w:t>PCO</w:t>
      </w:r>
      <w:r>
        <w:rPr>
          <w:lang w:eastAsia="zh-CN"/>
        </w:rPr>
        <w:t xml:space="preserve"> is related to the radiation </w:t>
      </w:r>
      <w:r w:rsidR="00CD649B">
        <w:rPr>
          <w:lang w:eastAsia="zh-CN"/>
        </w:rPr>
        <w:t>centre shift</w:t>
      </w:r>
      <w:r>
        <w:rPr>
          <w:lang w:eastAsia="zh-CN"/>
        </w:rPr>
        <w:t xml:space="preserve"> of the antenna array. In addition, Rx/TX TEG has no relationship with the direction between UE and gNB</w:t>
      </w:r>
      <w:r w:rsidR="00D42ED6">
        <w:rPr>
          <w:lang w:eastAsia="zh-CN"/>
        </w:rPr>
        <w:t>. Hence,</w:t>
      </w:r>
      <w:r>
        <w:rPr>
          <w:lang w:eastAsia="zh-CN"/>
        </w:rPr>
        <w:t xml:space="preserve"> the TEG </w:t>
      </w:r>
      <w:r w:rsidR="00D42ED6">
        <w:rPr>
          <w:lang w:eastAsia="zh-CN"/>
        </w:rPr>
        <w:t>characteristic</w:t>
      </w:r>
      <w:r>
        <w:rPr>
          <w:lang w:eastAsia="zh-CN"/>
        </w:rPr>
        <w:t xml:space="preserve"> for a UE at different location is consistent. On the co</w:t>
      </w:r>
      <w:r w:rsidR="00834E7A">
        <w:rPr>
          <w:lang w:eastAsia="zh-CN"/>
        </w:rPr>
        <w:t xml:space="preserve">ntrary, the phase </w:t>
      </w:r>
      <w:r w:rsidR="00126ABF" w:rsidRPr="00B14B8B" w:rsidDel="00AF54B4">
        <w:rPr>
          <w:lang w:eastAsia="zh-CN"/>
        </w:rPr>
        <w:t>centre</w:t>
      </w:r>
      <w:r w:rsidR="00126ABF">
        <w:rPr>
          <w:lang w:eastAsia="zh-CN"/>
        </w:rPr>
        <w:t xml:space="preserve"> </w:t>
      </w:r>
      <w:r w:rsidR="00834E7A">
        <w:rPr>
          <w:lang w:eastAsia="zh-CN"/>
        </w:rPr>
        <w:t xml:space="preserve">offsets </w:t>
      </w:r>
      <w:r w:rsidR="006E47DE">
        <w:rPr>
          <w:lang w:eastAsia="zh-CN"/>
        </w:rPr>
        <w:t>for</w:t>
      </w:r>
      <w:r w:rsidR="00834E7A">
        <w:rPr>
          <w:lang w:eastAsia="zh-CN"/>
        </w:rPr>
        <w:t xml:space="preserve"> a UE </w:t>
      </w:r>
      <w:r w:rsidR="006E47DE">
        <w:rPr>
          <w:lang w:eastAsia="zh-CN"/>
        </w:rPr>
        <w:t>towards</w:t>
      </w:r>
      <w:r w:rsidR="00834E7A">
        <w:rPr>
          <w:lang w:eastAsia="zh-CN"/>
        </w:rPr>
        <w:t xml:space="preserve"> a </w:t>
      </w:r>
      <w:r w:rsidR="006E47DE">
        <w:rPr>
          <w:lang w:eastAsia="zh-CN"/>
        </w:rPr>
        <w:t xml:space="preserve">target </w:t>
      </w:r>
      <w:r w:rsidR="00834E7A">
        <w:rPr>
          <w:lang w:eastAsia="zh-CN"/>
        </w:rPr>
        <w:t xml:space="preserve">gNB </w:t>
      </w:r>
      <w:r w:rsidR="006E47DE">
        <w:rPr>
          <w:lang w:eastAsia="zh-CN"/>
        </w:rPr>
        <w:t>may vary from time to time, e.g.</w:t>
      </w:r>
      <w:r w:rsidR="00834E7A">
        <w:rPr>
          <w:lang w:eastAsia="zh-CN"/>
        </w:rPr>
        <w:t xml:space="preserve"> when the UE move from place to place since the bearing from the UE to the gNB has changed. </w:t>
      </w:r>
    </w:p>
    <w:p w14:paraId="72A18249" w14:textId="16610929" w:rsidR="003A69EA" w:rsidRDefault="006E47DE" w:rsidP="007B181D">
      <w:pPr>
        <w:rPr>
          <w:lang w:eastAsia="zh-CN"/>
        </w:rPr>
      </w:pPr>
      <w:r>
        <w:rPr>
          <w:lang w:eastAsia="zh-CN"/>
        </w:rPr>
        <w:t>H</w:t>
      </w:r>
      <w:r w:rsidR="00834E7A">
        <w:rPr>
          <w:lang w:eastAsia="zh-CN"/>
        </w:rPr>
        <w:t xml:space="preserve">ow to measure and calibrate the phase </w:t>
      </w:r>
      <w:r w:rsidR="00126ABF" w:rsidRPr="00B14B8B" w:rsidDel="00AF54B4">
        <w:rPr>
          <w:lang w:eastAsia="zh-CN"/>
        </w:rPr>
        <w:t>centre</w:t>
      </w:r>
      <w:r w:rsidR="00126ABF">
        <w:rPr>
          <w:lang w:eastAsia="zh-CN"/>
        </w:rPr>
        <w:t xml:space="preserve"> </w:t>
      </w:r>
      <w:r w:rsidR="003A69EA">
        <w:rPr>
          <w:lang w:eastAsia="zh-CN"/>
        </w:rPr>
        <w:t xml:space="preserve">offset is </w:t>
      </w:r>
      <w:r w:rsidR="00834E7A">
        <w:rPr>
          <w:lang w:eastAsia="zh-CN"/>
        </w:rPr>
        <w:t xml:space="preserve">unclear. There are lots of factors affecting the phase </w:t>
      </w:r>
      <w:r w:rsidR="00126ABF" w:rsidRPr="00B14B8B" w:rsidDel="00AF54B4">
        <w:rPr>
          <w:lang w:eastAsia="zh-CN"/>
        </w:rPr>
        <w:t>centre</w:t>
      </w:r>
      <w:r w:rsidR="00126ABF">
        <w:rPr>
          <w:lang w:eastAsia="zh-CN"/>
        </w:rPr>
        <w:t xml:space="preserve"> </w:t>
      </w:r>
      <w:r w:rsidR="00834E7A">
        <w:rPr>
          <w:lang w:eastAsia="zh-CN"/>
        </w:rPr>
        <w:t xml:space="preserve">offset, such as UE formfactor, design of antenna elements, materials, </w:t>
      </w:r>
      <w:r w:rsidR="003A69EA">
        <w:rPr>
          <w:lang w:eastAsia="zh-CN"/>
        </w:rPr>
        <w:t xml:space="preserve">radiation pattern, etc.? It is seems more challenging to mitigate the phase </w:t>
      </w:r>
      <w:r w:rsidR="00126ABF" w:rsidRPr="00B14B8B" w:rsidDel="00AF54B4">
        <w:rPr>
          <w:lang w:eastAsia="zh-CN"/>
        </w:rPr>
        <w:t>centre</w:t>
      </w:r>
      <w:r w:rsidR="00126ABF">
        <w:rPr>
          <w:lang w:eastAsia="zh-CN"/>
        </w:rPr>
        <w:t xml:space="preserve"> </w:t>
      </w:r>
      <w:r w:rsidR="003A69EA">
        <w:rPr>
          <w:lang w:eastAsia="zh-CN"/>
        </w:rPr>
        <w:t xml:space="preserve">offset than Rx/Tx timing errors. </w:t>
      </w:r>
      <w:r>
        <w:rPr>
          <w:lang w:eastAsia="zh-CN"/>
        </w:rPr>
        <w:t>It is also unclear about the degree to which the calibration, if any, is considered to mitigate the PCO if a new UE feature is defined to claim the calibration.</w:t>
      </w:r>
    </w:p>
    <w:p w14:paraId="0006CA25" w14:textId="43FFA367" w:rsidR="00404519" w:rsidRDefault="006E47DE" w:rsidP="007B181D">
      <w:pPr>
        <w:rPr>
          <w:lang w:eastAsia="zh-CN"/>
        </w:rPr>
      </w:pPr>
      <w:r>
        <w:rPr>
          <w:lang w:eastAsia="zh-CN"/>
        </w:rPr>
        <w:t>S</w:t>
      </w:r>
      <w:r w:rsidR="00404519">
        <w:rPr>
          <w:lang w:eastAsia="zh-CN"/>
        </w:rPr>
        <w:t xml:space="preserve">ince phase offset mitigation is important </w:t>
      </w:r>
      <w:r w:rsidR="00B14B8B">
        <w:rPr>
          <w:lang w:eastAsia="zh-CN"/>
        </w:rPr>
        <w:t xml:space="preserve">to </w:t>
      </w:r>
      <w:r w:rsidR="00404519">
        <w:rPr>
          <w:lang w:eastAsia="zh-CN"/>
        </w:rPr>
        <w:t xml:space="preserve">high accuracy positioning, </w:t>
      </w:r>
      <w:r>
        <w:rPr>
          <w:lang w:eastAsia="zh-CN"/>
        </w:rPr>
        <w:t>our suggestion is to</w:t>
      </w:r>
      <w:r w:rsidR="00404519">
        <w:rPr>
          <w:lang w:eastAsia="zh-CN"/>
        </w:rPr>
        <w:t xml:space="preserve"> study this within R18 carrier phase positioning</w:t>
      </w:r>
      <w:r>
        <w:rPr>
          <w:lang w:eastAsia="zh-CN"/>
        </w:rPr>
        <w:t xml:space="preserve"> by RAN4</w:t>
      </w:r>
      <w:r w:rsidR="00404519">
        <w:rPr>
          <w:lang w:eastAsia="zh-CN"/>
        </w:rPr>
        <w:t>.</w:t>
      </w:r>
    </w:p>
    <w:p w14:paraId="33F2ADEA" w14:textId="465BB637" w:rsidR="00404519" w:rsidRPr="00B14B8B" w:rsidRDefault="00404519" w:rsidP="00B14B8B">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The PCO feature should </w:t>
      </w:r>
      <w:r w:rsidR="006E47DE">
        <w:rPr>
          <w:b/>
          <w:i/>
        </w:rPr>
        <w:t>better be</w:t>
      </w:r>
      <w:r>
        <w:rPr>
          <w:b/>
          <w:i/>
        </w:rPr>
        <w:t xml:space="preserve"> studied within R18 carrier phase </w:t>
      </w:r>
      <w:r w:rsidR="00B14B8B">
        <w:rPr>
          <w:b/>
          <w:i/>
        </w:rPr>
        <w:t xml:space="preserve">positioning </w:t>
      </w:r>
      <w:r>
        <w:rPr>
          <w:b/>
          <w:i/>
        </w:rPr>
        <w:t>scope</w:t>
      </w:r>
      <w:r w:rsidR="006E47DE">
        <w:rPr>
          <w:b/>
          <w:i/>
        </w:rPr>
        <w:t xml:space="preserve"> by RAN4</w:t>
      </w:r>
      <w:r>
        <w:rPr>
          <w:b/>
          <w:i/>
        </w:rPr>
        <w:t xml:space="preserve">.  </w:t>
      </w:r>
    </w:p>
    <w:p w14:paraId="6DD6851E" w14:textId="77777777" w:rsidR="00AD6ADC" w:rsidRPr="00AD6ADC" w:rsidRDefault="00AD6ADC"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1F7F3469" w:rsidR="00BB510A" w:rsidRDefault="00B32E86" w:rsidP="00BB510A">
      <w:pPr>
        <w:rPr>
          <w:lang w:eastAsia="zh-CN"/>
        </w:rPr>
      </w:pPr>
      <w:r>
        <w:rPr>
          <w:rFonts w:hint="eastAsia"/>
          <w:lang w:eastAsia="zh-CN"/>
        </w:rPr>
        <w:t>I</w:t>
      </w:r>
      <w:r>
        <w:rPr>
          <w:lang w:eastAsia="zh-CN"/>
        </w:rPr>
        <w:t xml:space="preserve">n this contribution, we have the following </w:t>
      </w:r>
      <w:r w:rsidR="006E47DE">
        <w:rPr>
          <w:lang w:eastAsia="zh-CN"/>
        </w:rPr>
        <w:t xml:space="preserve">observations and </w:t>
      </w:r>
      <w:r w:rsidR="007837C3">
        <w:rPr>
          <w:lang w:eastAsia="zh-CN"/>
        </w:rPr>
        <w:t>proposals</w:t>
      </w:r>
      <w:r>
        <w:rPr>
          <w:lang w:eastAsia="zh-CN"/>
        </w:rPr>
        <w:t xml:space="preserve"> </w:t>
      </w:r>
      <w:r w:rsidR="006E47DE">
        <w:rPr>
          <w:lang w:eastAsia="zh-CN"/>
        </w:rPr>
        <w:t>with regards to the maintenance of mitigation UE/gNB Rx/Tx timing error.</w:t>
      </w:r>
    </w:p>
    <w:p w14:paraId="714BA110" w14:textId="77777777" w:rsidR="006E47DE" w:rsidRDefault="006E47DE" w:rsidP="006E47D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Even with scheduled location time, MTW is still needed.</w:t>
      </w:r>
    </w:p>
    <w:p w14:paraId="77DD3C81" w14:textId="77777777" w:rsidR="006E47DE" w:rsidRDefault="006E47DE" w:rsidP="006E47D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There exist the cases that positioning SRS resources (or SRS resource sets) have one-to-one mapping to the Tx TEGs for the purpose of Tx TEG switching during the entire SRS configuration period, in which the SRS-TEG association can be static.</w:t>
      </w:r>
    </w:p>
    <w:p w14:paraId="73922568" w14:textId="77777777" w:rsidR="006E47DE" w:rsidRDefault="006E47DE" w:rsidP="006E47DE">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If the reported PRS-RSRP (and potentially PRS-RSRPP) is not lower than the PRS-RSRP (and potentially PRS-RSRPP) of any individual Rx branches, some TOA measurement associated with a Rx TEG ID may not have PRS-RSRP (and potentially PRS-RSRPP) value.</w:t>
      </w:r>
    </w:p>
    <w:p w14:paraId="0965B5CD" w14:textId="77777777" w:rsidR="006E47DE" w:rsidRDefault="006E47DE" w:rsidP="006E47D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It is up to RAN3 to decide whether to support SRS port ID reporting associated with RTOA measurement.</w:t>
      </w:r>
    </w:p>
    <w:p w14:paraId="4EB71E51" w14:textId="77777777" w:rsidR="006E47DE" w:rsidRDefault="006E47DE" w:rsidP="006E47D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following procedures for the MTW indication from LMF is supported.</w:t>
      </w:r>
    </w:p>
    <w:p w14:paraId="6212F2C6" w14:textId="77777777" w:rsidR="006E47DE" w:rsidRDefault="006E47DE" w:rsidP="006E47DE">
      <w:pPr>
        <w:pStyle w:val="3GPPAgreements"/>
        <w:rPr>
          <w:b/>
          <w:i/>
        </w:rPr>
      </w:pPr>
      <w:r w:rsidRPr="00746CBE">
        <w:rPr>
          <w:b/>
          <w:i/>
        </w:rPr>
        <w:t xml:space="preserve">LMF to optionally </w:t>
      </w:r>
      <w:r>
        <w:rPr>
          <w:b/>
          <w:i/>
        </w:rPr>
        <w:t>recommend</w:t>
      </w:r>
      <w:r w:rsidRPr="00746CBE">
        <w:rPr>
          <w:b/>
          <w:i/>
        </w:rPr>
        <w:t xml:space="preserve"> the measurement time window (MTW) for a UE for the measurement instances included in a measurement report. </w:t>
      </w:r>
    </w:p>
    <w:p w14:paraId="0BF87E9C" w14:textId="77777777" w:rsidR="006E47DE" w:rsidRPr="00746CBE" w:rsidRDefault="006E47DE" w:rsidP="006E47DE">
      <w:pPr>
        <w:pStyle w:val="3GPPAgreements"/>
        <w:numPr>
          <w:ilvl w:val="1"/>
          <w:numId w:val="15"/>
        </w:numPr>
        <w:rPr>
          <w:b/>
          <w:i/>
        </w:rPr>
      </w:pPr>
      <w:r>
        <w:rPr>
          <w:b/>
          <w:i/>
        </w:rPr>
        <w:t>A new UE capability to receive the indication of MTW is defined</w:t>
      </w:r>
    </w:p>
    <w:p w14:paraId="571DD0A1" w14:textId="77777777" w:rsidR="006E47DE" w:rsidRDefault="006E47DE" w:rsidP="006E47DE">
      <w:pPr>
        <w:pStyle w:val="3GPPAgreements"/>
        <w:rPr>
          <w:b/>
          <w:i/>
        </w:rPr>
      </w:pPr>
      <w:r w:rsidRPr="00746CBE">
        <w:rPr>
          <w:b/>
          <w:i/>
        </w:rPr>
        <w:t xml:space="preserve">LMF to optionally </w:t>
      </w:r>
      <w:r>
        <w:rPr>
          <w:b/>
          <w:i/>
        </w:rPr>
        <w:t>recommend</w:t>
      </w:r>
      <w:r w:rsidRPr="00746CBE">
        <w:rPr>
          <w:b/>
          <w:i/>
        </w:rPr>
        <w:t xml:space="preserve"> the measurement time window for a gNB for the measurement instances included in a measurement report.</w:t>
      </w:r>
    </w:p>
    <w:p w14:paraId="2DD9A5E7" w14:textId="77777777" w:rsidR="006E47DE" w:rsidRPr="00746CBE" w:rsidRDefault="006E47DE" w:rsidP="006E47DE">
      <w:pPr>
        <w:pStyle w:val="3GPPAgreements"/>
      </w:pPr>
      <w:r>
        <w:rPr>
          <w:b/>
          <w:i/>
        </w:rPr>
        <w:t>For both cases, UE and gNB are not required to follow the recommendation.</w:t>
      </w:r>
    </w:p>
    <w:p w14:paraId="11BE5A99" w14:textId="77777777" w:rsidR="006E47DE" w:rsidRPr="00746CBE" w:rsidRDefault="006E47DE" w:rsidP="006E47DE">
      <w:pPr>
        <w:pStyle w:val="3GPPAgreements"/>
      </w:pPr>
      <w:r>
        <w:rPr>
          <w:b/>
          <w:i/>
        </w:rPr>
        <w:t>Send an LS to RAN2 and RAN3.</w:t>
      </w:r>
    </w:p>
    <w:p w14:paraId="68E3EF4C" w14:textId="77777777" w:rsidR="006E47DE" w:rsidRDefault="006E47DE" w:rsidP="006E47D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MTW configuration to UE/gNB should include</w:t>
      </w:r>
    </w:p>
    <w:p w14:paraId="0B602189" w14:textId="77777777" w:rsidR="006E47DE" w:rsidRPr="00F168C1" w:rsidRDefault="006E47DE" w:rsidP="006E47DE">
      <w:pPr>
        <w:pStyle w:val="3GPPAgreements"/>
        <w:rPr>
          <w:lang w:eastAsia="zh-CN"/>
        </w:rPr>
      </w:pPr>
      <w:r>
        <w:rPr>
          <w:rFonts w:hint="eastAsia"/>
          <w:b/>
          <w:i/>
          <w:lang w:eastAsia="zh-CN"/>
        </w:rPr>
        <w:t>M</w:t>
      </w:r>
      <w:r>
        <w:rPr>
          <w:b/>
          <w:i/>
          <w:lang w:eastAsia="zh-CN"/>
        </w:rPr>
        <w:t>TW starting/offset SFN</w:t>
      </w:r>
    </w:p>
    <w:p w14:paraId="01F33FF8" w14:textId="77777777" w:rsidR="006E47DE" w:rsidRPr="00F168C1" w:rsidRDefault="006E47DE" w:rsidP="006E47DE">
      <w:pPr>
        <w:pStyle w:val="3GPPAgreements"/>
        <w:rPr>
          <w:lang w:eastAsia="zh-CN"/>
        </w:rPr>
      </w:pPr>
      <w:r>
        <w:rPr>
          <w:b/>
          <w:i/>
          <w:lang w:eastAsia="zh-CN"/>
        </w:rPr>
        <w:t>MTW length in the unit of 10msec</w:t>
      </w:r>
    </w:p>
    <w:p w14:paraId="6BE9AD3C" w14:textId="77777777" w:rsidR="006E47DE" w:rsidRPr="00F168C1" w:rsidRDefault="006E47DE" w:rsidP="006E47DE">
      <w:pPr>
        <w:pStyle w:val="3GPPAgreements"/>
        <w:rPr>
          <w:lang w:eastAsia="zh-CN"/>
        </w:rPr>
      </w:pPr>
      <w:r>
        <w:rPr>
          <w:b/>
          <w:i/>
          <w:lang w:eastAsia="zh-CN"/>
        </w:rPr>
        <w:t>MTW periodicity for the cases of periodic reporting in the unit of 10msec</w:t>
      </w:r>
    </w:p>
    <w:p w14:paraId="7EA7D413" w14:textId="77777777" w:rsidR="006E47DE" w:rsidRDefault="006E47DE" w:rsidP="006E47DE">
      <w:pPr>
        <w:pStyle w:val="3GPPAgreements"/>
        <w:rPr>
          <w:b/>
          <w:i/>
          <w:lang w:eastAsia="zh-CN"/>
        </w:rPr>
      </w:pPr>
      <w:r w:rsidRPr="00C745C2">
        <w:rPr>
          <w:b/>
          <w:i/>
          <w:lang w:eastAsia="zh-CN"/>
        </w:rPr>
        <w:t>The UE/gNB expects MTW periodicity to be configured to a number close to the periodic reporting inter</w:t>
      </w:r>
      <w:r>
        <w:rPr>
          <w:b/>
          <w:i/>
          <w:lang w:eastAsia="zh-CN"/>
        </w:rPr>
        <w:t>v</w:t>
      </w:r>
      <w:r w:rsidRPr="00C745C2">
        <w:rPr>
          <w:b/>
          <w:i/>
          <w:lang w:eastAsia="zh-CN"/>
        </w:rPr>
        <w:t xml:space="preserve">al, which is </w:t>
      </w:r>
      <w:r>
        <w:rPr>
          <w:b/>
          <w:i/>
          <w:lang w:eastAsia="zh-CN"/>
        </w:rPr>
        <w:t>a</w:t>
      </w:r>
      <w:r w:rsidRPr="00C745C2">
        <w:rPr>
          <w:b/>
          <w:i/>
          <w:lang w:eastAsia="zh-CN"/>
        </w:rPr>
        <w:t xml:space="preserve"> multiple of PRS/SRS periodicity and can divide or can be divided by 10.24s SFN period.</w:t>
      </w:r>
    </w:p>
    <w:p w14:paraId="077FE8CC" w14:textId="77777777" w:rsidR="006E47DE" w:rsidRDefault="006E47DE" w:rsidP="006E47DE">
      <w:pPr>
        <w:pStyle w:val="3GPPAgreements"/>
        <w:rPr>
          <w:b/>
          <w:i/>
          <w:lang w:eastAsia="zh-CN"/>
        </w:rPr>
      </w:pPr>
      <w:r>
        <w:rPr>
          <w:b/>
          <w:i/>
          <w:lang w:eastAsia="zh-CN"/>
        </w:rPr>
        <w:t>Include the parameters in the higher layer parameter spread sheet.</w:t>
      </w:r>
    </w:p>
    <w:p w14:paraId="4917B8A7" w14:textId="77777777" w:rsidR="006E47DE" w:rsidRDefault="006E47DE" w:rsidP="006E47D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static SRS-TEG association, UE may report the association before positioning SRS transmission.</w:t>
      </w:r>
    </w:p>
    <w:p w14:paraId="5F602667" w14:textId="77777777" w:rsidR="006E47DE" w:rsidRDefault="006E47DE" w:rsidP="006E47D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dynamic SRS-TEG association, UE shall only report the association for the previously transmitted SRS.</w:t>
      </w:r>
    </w:p>
    <w:p w14:paraId="45C252FE" w14:textId="77777777" w:rsidR="006E47DE" w:rsidRDefault="006E47DE" w:rsidP="006E47D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For triggered SRS-TEG association reporting, it is up to RAN2 to consider whether to support it.</w:t>
      </w:r>
    </w:p>
    <w:p w14:paraId="1EFA1822" w14:textId="77777777" w:rsidR="006E47DE" w:rsidRDefault="006E47DE" w:rsidP="006E47D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UE is not required to measure the same DL PRS resource with the exactly the same number of Rx TEGs as requested by LMF or indicated in the capability signaling.</w:t>
      </w:r>
    </w:p>
    <w:p w14:paraId="716F3B88" w14:textId="77777777" w:rsidR="006E47DE" w:rsidRDefault="006E47DE" w:rsidP="006E47D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For PRS-RSRPP, the reported value for a target DL-PRS resource can be Rx branch specific.</w:t>
      </w:r>
    </w:p>
    <w:p w14:paraId="1CF974BB" w14:textId="77777777" w:rsidR="006E47DE" w:rsidRPr="00B14B8B" w:rsidRDefault="006E47DE" w:rsidP="006E47D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The PCO feature should better be studied within R18 carrier phase positioning scope by RAN4.  </w:t>
      </w:r>
    </w:p>
    <w:p w14:paraId="6C39B380" w14:textId="77777777" w:rsidR="00AA4AFB" w:rsidRPr="006E47DE" w:rsidRDefault="00AA4AFB" w:rsidP="00AA4AFB">
      <w:pPr>
        <w:pStyle w:val="3GPPAgreements"/>
        <w:numPr>
          <w:ilvl w:val="0"/>
          <w:numId w:val="0"/>
        </w:numPr>
        <w:autoSpaceDE/>
        <w:autoSpaceDN/>
        <w:adjustRightInd/>
        <w:snapToGrid/>
        <w:spacing w:after="180"/>
        <w:jc w:val="left"/>
        <w:rPr>
          <w:lang w:eastAsia="zh-CN"/>
        </w:rPr>
      </w:pPr>
      <w:bookmarkStart w:id="0" w:name="_GoBack"/>
      <w:bookmarkEnd w:id="0"/>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77777777" w:rsidR="002661A7" w:rsidRDefault="002661A7" w:rsidP="00A76FAA">
      <w:pPr>
        <w:pStyle w:val="References"/>
        <w:numPr>
          <w:ilvl w:val="0"/>
          <w:numId w:val="27"/>
        </w:numPr>
        <w:rPr>
          <w:color w:val="000000" w:themeColor="text1"/>
        </w:rPr>
      </w:pPr>
      <w:bookmarkStart w:id="1" w:name="_Ref94100334"/>
      <w:bookmarkStart w:id="2" w:name="_Ref86845911"/>
      <w:r>
        <w:rPr>
          <w:color w:val="000000" w:themeColor="text1"/>
          <w:lang w:eastAsia="zh-CN"/>
        </w:rPr>
        <w:t>RAN1, Chair’s Notes RAN1#107-e v18, RAN1#107-e, e-Meeting, 11</w:t>
      </w:r>
      <w:r w:rsidRPr="002661A7">
        <w:rPr>
          <w:color w:val="000000" w:themeColor="text1"/>
          <w:vertAlign w:val="superscript"/>
          <w:lang w:eastAsia="zh-CN"/>
        </w:rPr>
        <w:t>th</w:t>
      </w:r>
      <w:r>
        <w:rPr>
          <w:color w:val="000000" w:themeColor="text1"/>
          <w:lang w:eastAsia="zh-CN"/>
        </w:rPr>
        <w:t xml:space="preserve"> November – 19</w:t>
      </w:r>
      <w:r w:rsidRPr="002661A7">
        <w:rPr>
          <w:color w:val="000000" w:themeColor="text1"/>
          <w:vertAlign w:val="superscript"/>
          <w:lang w:eastAsia="zh-CN"/>
        </w:rPr>
        <w:t>th</w:t>
      </w:r>
      <w:r>
        <w:rPr>
          <w:color w:val="000000" w:themeColor="text1"/>
          <w:lang w:eastAsia="zh-CN"/>
        </w:rPr>
        <w:t xml:space="preserve"> November, 2021.</w:t>
      </w:r>
      <w:bookmarkEnd w:id="1"/>
    </w:p>
    <w:p w14:paraId="11690C5B" w14:textId="4DD9FCCB" w:rsidR="002661A7" w:rsidRPr="002661A7" w:rsidRDefault="00A76FAA" w:rsidP="002661A7">
      <w:pPr>
        <w:pStyle w:val="References"/>
        <w:numPr>
          <w:ilvl w:val="0"/>
          <w:numId w:val="27"/>
        </w:numPr>
        <w:rPr>
          <w:color w:val="000000" w:themeColor="text1"/>
        </w:rPr>
      </w:pPr>
      <w:bookmarkStart w:id="3" w:name="_Ref94106008"/>
      <w:r w:rsidRPr="00C745C2">
        <w:rPr>
          <w:color w:val="000000" w:themeColor="text1"/>
          <w:lang w:eastAsia="zh-CN"/>
        </w:rPr>
        <w:t>RAN1, Chair’s Notes RAN1#10</w:t>
      </w:r>
      <w:r w:rsidR="00AD6ADC">
        <w:rPr>
          <w:color w:val="000000" w:themeColor="text1"/>
          <w:lang w:eastAsia="zh-CN"/>
        </w:rPr>
        <w:t>7</w:t>
      </w:r>
      <w:r w:rsidRPr="00C745C2">
        <w:rPr>
          <w:color w:val="000000" w:themeColor="text1"/>
          <w:lang w:eastAsia="zh-CN"/>
        </w:rPr>
        <w:t xml:space="preserve">bis-e </w:t>
      </w:r>
      <w:r w:rsidR="00933EBE" w:rsidRPr="00B14B8B">
        <w:rPr>
          <w:color w:val="000000" w:themeColor="text1"/>
          <w:lang w:eastAsia="zh-CN"/>
        </w:rPr>
        <w:t>v</w:t>
      </w:r>
      <w:r w:rsidR="00933EBE" w:rsidRPr="00933EBE">
        <w:rPr>
          <w:color w:val="000000" w:themeColor="text1"/>
          <w:lang w:eastAsia="zh-CN"/>
        </w:rPr>
        <w:t>13</w:t>
      </w:r>
      <w:r w:rsidRPr="00C745C2">
        <w:rPr>
          <w:color w:val="000000" w:themeColor="text1"/>
          <w:lang w:eastAsia="zh-CN"/>
        </w:rPr>
        <w:t>, RAN1#10</w:t>
      </w:r>
      <w:r w:rsidR="00AD6ADC">
        <w:rPr>
          <w:color w:val="000000" w:themeColor="text1"/>
          <w:lang w:eastAsia="zh-CN"/>
        </w:rPr>
        <w:t>7</w:t>
      </w:r>
      <w:r w:rsidRPr="00C745C2">
        <w:rPr>
          <w:color w:val="000000" w:themeColor="text1"/>
          <w:lang w:eastAsia="zh-CN"/>
        </w:rPr>
        <w:t>bis-e, e-Meeting, 1</w:t>
      </w:r>
      <w:r w:rsidR="00AD6ADC">
        <w:rPr>
          <w:color w:val="000000" w:themeColor="text1"/>
          <w:lang w:eastAsia="zh-CN"/>
        </w:rPr>
        <w:t>7</w:t>
      </w:r>
      <w:r w:rsidRPr="00C745C2">
        <w:rPr>
          <w:color w:val="000000" w:themeColor="text1"/>
          <w:vertAlign w:val="superscript"/>
          <w:lang w:eastAsia="zh-CN"/>
        </w:rPr>
        <w:t>th</w:t>
      </w:r>
      <w:r w:rsidRPr="00C745C2">
        <w:rPr>
          <w:color w:val="000000" w:themeColor="text1"/>
          <w:lang w:eastAsia="zh-CN"/>
        </w:rPr>
        <w:t xml:space="preserve"> </w:t>
      </w:r>
      <w:r w:rsidR="00AD6ADC">
        <w:rPr>
          <w:color w:val="000000" w:themeColor="text1"/>
          <w:lang w:eastAsia="zh-CN"/>
        </w:rPr>
        <w:t>Jan</w:t>
      </w:r>
      <w:r w:rsidRPr="00C745C2">
        <w:rPr>
          <w:color w:val="000000" w:themeColor="text1"/>
          <w:lang w:eastAsia="zh-CN"/>
        </w:rPr>
        <w:t xml:space="preserve">  – </w:t>
      </w:r>
      <w:r w:rsidR="00AD6ADC">
        <w:rPr>
          <w:color w:val="000000" w:themeColor="text1"/>
          <w:lang w:eastAsia="zh-CN"/>
        </w:rPr>
        <w:t>25</w:t>
      </w:r>
      <w:r w:rsidR="00C745C2" w:rsidRPr="00C745C2">
        <w:rPr>
          <w:color w:val="000000" w:themeColor="text1"/>
          <w:vertAlign w:val="superscript"/>
          <w:lang w:eastAsia="zh-CN"/>
        </w:rPr>
        <w:t>th</w:t>
      </w:r>
      <w:r w:rsidR="00C745C2" w:rsidRPr="00C745C2">
        <w:rPr>
          <w:color w:val="000000" w:themeColor="text1"/>
          <w:lang w:eastAsia="zh-CN"/>
        </w:rPr>
        <w:t xml:space="preserve"> </w:t>
      </w:r>
      <w:r w:rsidR="00AD6ADC">
        <w:rPr>
          <w:color w:val="000000" w:themeColor="text1"/>
          <w:lang w:eastAsia="zh-CN"/>
        </w:rPr>
        <w:t>Jan</w:t>
      </w:r>
      <w:r w:rsidRPr="00C745C2">
        <w:rPr>
          <w:color w:val="000000" w:themeColor="text1"/>
          <w:lang w:eastAsia="zh-CN"/>
        </w:rPr>
        <w:t>, 202</w:t>
      </w:r>
      <w:r w:rsidR="00AD6ADC">
        <w:rPr>
          <w:color w:val="000000" w:themeColor="text1"/>
          <w:lang w:eastAsia="zh-CN"/>
        </w:rPr>
        <w:t>2</w:t>
      </w:r>
      <w:r w:rsidRPr="00C745C2">
        <w:rPr>
          <w:color w:val="000000" w:themeColor="text1"/>
          <w:lang w:eastAsia="zh-CN"/>
        </w:rPr>
        <w:t>.</w:t>
      </w:r>
      <w:bookmarkEnd w:id="2"/>
      <w:bookmarkEnd w:id="3"/>
    </w:p>
    <w:p w14:paraId="5469D8C0" w14:textId="490BAE76" w:rsidR="00DF1011" w:rsidRDefault="00AF54B4" w:rsidP="00AF54B4">
      <w:pPr>
        <w:pStyle w:val="References"/>
        <w:numPr>
          <w:ilvl w:val="0"/>
          <w:numId w:val="27"/>
        </w:numPr>
        <w:rPr>
          <w:color w:val="000000" w:themeColor="text1"/>
        </w:rPr>
      </w:pPr>
      <w:bookmarkStart w:id="4" w:name="_Ref94109788"/>
      <w:r w:rsidRPr="00AF54B4">
        <w:rPr>
          <w:color w:val="000000" w:themeColor="text1"/>
          <w:lang w:eastAsia="zh-CN"/>
        </w:rPr>
        <w:t>R1-2200922</w:t>
      </w:r>
      <w:r w:rsidR="00DF1011">
        <w:rPr>
          <w:color w:val="000000" w:themeColor="text1"/>
          <w:lang w:eastAsia="zh-CN"/>
        </w:rPr>
        <w:t xml:space="preserve">, </w:t>
      </w:r>
      <w:r w:rsidR="00DF1011" w:rsidRPr="00282D58">
        <w:rPr>
          <w:color w:val="000000" w:themeColor="text1"/>
          <w:lang w:eastAsia="zh-CN"/>
        </w:rPr>
        <w:t>Maintenance of DL-AoD enhancements</w:t>
      </w:r>
      <w:r w:rsidR="00DF1011">
        <w:rPr>
          <w:color w:val="000000" w:themeColor="text1"/>
          <w:lang w:eastAsia="zh-CN"/>
        </w:rPr>
        <w:t>, Huawei, HiSilicon, RAN1#108-e, e-Meeting, 21 Feb. – 3 Mar. 2022.</w:t>
      </w:r>
      <w:bookmarkEnd w:id="4"/>
    </w:p>
    <w:p w14:paraId="302504BC" w14:textId="66C3F4CF" w:rsidR="00AF54B4" w:rsidRDefault="00AF54B4" w:rsidP="00AF54B4">
      <w:pPr>
        <w:pStyle w:val="References"/>
        <w:numPr>
          <w:ilvl w:val="0"/>
          <w:numId w:val="27"/>
        </w:numPr>
        <w:rPr>
          <w:color w:val="000000" w:themeColor="text1"/>
        </w:rPr>
      </w:pPr>
      <w:bookmarkStart w:id="5" w:name="_Ref95118389"/>
      <w:r w:rsidRPr="00AF54B4">
        <w:rPr>
          <w:color w:val="000000" w:themeColor="text1"/>
        </w:rPr>
        <w:t>R3-220506</w:t>
      </w:r>
      <w:r>
        <w:rPr>
          <w:color w:val="000000" w:themeColor="text1"/>
        </w:rPr>
        <w:t xml:space="preserve">, </w:t>
      </w:r>
      <w:r>
        <w:rPr>
          <w:noProof/>
        </w:rPr>
        <w:t>Correction on Measurement Periodicity, Huawei, RAN3#114b-e, e-Meeting, 17 – 26 Jan, 2022.</w:t>
      </w:r>
      <w:bookmarkEnd w:id="5"/>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842FB" w14:textId="77777777" w:rsidR="00923F3A" w:rsidRDefault="00923F3A">
      <w:r>
        <w:separator/>
      </w:r>
    </w:p>
  </w:endnote>
  <w:endnote w:type="continuationSeparator" w:id="0">
    <w:p w14:paraId="7D147C33" w14:textId="77777777" w:rsidR="00923F3A" w:rsidRDefault="00923F3A">
      <w:r>
        <w:continuationSeparator/>
      </w:r>
    </w:p>
  </w:endnote>
  <w:endnote w:type="continuationNotice" w:id="1">
    <w:p w14:paraId="5A6E0A02" w14:textId="77777777" w:rsidR="00923F3A" w:rsidRDefault="00923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19C61" w14:textId="77777777" w:rsidR="00923F3A" w:rsidRDefault="00923F3A">
      <w:r>
        <w:separator/>
      </w:r>
    </w:p>
  </w:footnote>
  <w:footnote w:type="continuationSeparator" w:id="0">
    <w:p w14:paraId="3C3976BF" w14:textId="77777777" w:rsidR="00923F3A" w:rsidRDefault="00923F3A">
      <w:r>
        <w:continuationSeparator/>
      </w:r>
    </w:p>
  </w:footnote>
  <w:footnote w:type="continuationNotice" w:id="1">
    <w:p w14:paraId="60861BAC" w14:textId="77777777" w:rsidR="00923F3A" w:rsidRDefault="00923F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8"/>
  </w:num>
  <w:num w:numId="8">
    <w:abstractNumId w:val="8"/>
  </w:num>
  <w:num w:numId="9">
    <w:abstractNumId w:val="8"/>
  </w:num>
  <w:num w:numId="10">
    <w:abstractNumId w:val="24"/>
  </w:num>
  <w:num w:numId="11">
    <w:abstractNumId w:val="23"/>
  </w:num>
  <w:num w:numId="12">
    <w:abstractNumId w:val="17"/>
  </w:num>
  <w:num w:numId="13">
    <w:abstractNumId w:val="9"/>
  </w:num>
  <w:num w:numId="14">
    <w:abstractNumId w:val="10"/>
  </w:num>
  <w:num w:numId="15">
    <w:abstractNumId w:val="7"/>
  </w:num>
  <w:num w:numId="16">
    <w:abstractNumId w:val="16"/>
  </w:num>
  <w:num w:numId="17">
    <w:abstractNumId w:val="13"/>
  </w:num>
  <w:num w:numId="18">
    <w:abstractNumId w:val="25"/>
  </w:num>
  <w:num w:numId="19">
    <w:abstractNumId w:val="1"/>
  </w:num>
  <w:num w:numId="20">
    <w:abstractNumId w:val="8"/>
  </w:num>
  <w:num w:numId="21">
    <w:abstractNumId w:val="8"/>
  </w:num>
  <w:num w:numId="22">
    <w:abstractNumId w:val="15"/>
  </w:num>
  <w:num w:numId="23">
    <w:abstractNumId w:val="4"/>
  </w:num>
  <w:num w:numId="24">
    <w:abstractNumId w:val="3"/>
  </w:num>
  <w:num w:numId="25">
    <w:abstractNumId w:val="22"/>
  </w:num>
  <w:num w:numId="26">
    <w:abstractNumId w:val="20"/>
  </w:num>
  <w:num w:numId="27">
    <w:abstractNumId w:val="12"/>
  </w:num>
  <w:num w:numId="28">
    <w:abstractNumId w:val="0"/>
  </w:num>
  <w:num w:numId="29">
    <w:abstractNumId w:val="26"/>
  </w:num>
  <w:num w:numId="30">
    <w:abstractNumId w:val="5"/>
  </w:num>
  <w:num w:numId="31">
    <w:abstractNumId w:val="6"/>
  </w:num>
  <w:num w:numId="32">
    <w:abstractNumId w:val="18"/>
  </w:num>
  <w:num w:numId="33">
    <w:abstractNumId w:val="7"/>
  </w:num>
  <w:num w:numId="34">
    <w:abstractNumId w:val="7"/>
  </w:num>
  <w:num w:numId="35">
    <w:abstractNumId w:val="2"/>
  </w:num>
  <w:num w:numId="36">
    <w:abstractNumId w:val="14"/>
  </w:num>
  <w:num w:numId="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CCBA6-DFD4-4796-975B-7E9EA066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3095</Words>
  <Characters>17067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2022-02-14T01:21:00Z</dcterms:created>
  <dcterms:modified xsi:type="dcterms:W3CDTF">2022-02-14T01:21:00Z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(3)kDOGvtbGDimE7ZTUwIyC2Id3u/Clnv6LsSDRYnHVxnwBs5SKKMkctWs19n8iE0kF428YtGGk
33gBigeX7yXuUM5iTSLXv16lOCs3PXQSE5timkzLIw2Am2w/aiCVsYJw38I+LrADawtwsOcz
1i3c+YY9y/Fc1uCnGZX2SmAe5O7Pbyudkz/RFkPD0kqh4iA45uNcR7ItRnzgrZiGbVjjBkaU
py7f9lydnGwNYNabeE</vt:lpwstr>
  </property>
  <property fmtid="{D5CDD505-2E9C-101B-9397-08002B2CF9AE}" pid="13" name="_2015_ms_pID_725343_00">
    <vt:lpwstr>_2015_ms_pID_725343</vt:lpwstr>
  </property>
  <property fmtid="{D5CDD505-2E9C-101B-9397-08002B2CF9AE}" pid="14" name="_2015_ms_pID_7253431">
    <vt:lpwstr>PYecBskPUM7PTEA/sgftDO3l09IlUlCNGX8y/0vXW4ZTv4yWweINce
b6xi9dJpjDmbKSji80r+PtEGQkuKf6uk5XhHufCwqtgkP8NijVHN02n60OujlWxHP+zCcZJg
XSgG6GsIEg7R8tAGFyRNslh2wbn/qobYe96N3LYiNbEaK27Itq8y1k6a8VMs42sEkMuFZ3Su
aqB2idapwkeuRvzhoVfaEqqd3TKhkcRapZls</vt:lpwstr>
  </property>
  <property fmtid="{D5CDD505-2E9C-101B-9397-08002B2CF9AE}" pid="15" name="_2015_ms_pID_7253431_00">
    <vt:lpwstr>_2015_ms_pID_7253431</vt:lpwstr>
  </property>
  <property fmtid="{D5CDD505-2E9C-101B-9397-08002B2CF9AE}" pid="16" name="_2015_ms_pID_7253432">
    <vt:lpwstr>vskjfhBOsCb09D9O5FecBnR42mWP6Q5WBGhd
laTx34QDJoteEcVmVjBVBXYRvoaDRQ==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1644306483</vt:lpwstr>
  </property>
</Properties>
</file>