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t>feNR-MIMO (WI code: NR_FeMIMO)</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A93C86">
              <w:rPr>
                <w:rFonts w:ascii="Times New Roman" w:eastAsia="Times New Roman" w:hAnsi="Times New Roman" w:cs="Times New Roman"/>
                <w:szCs w:val="20"/>
                <w:lang w:val="en-US" w:eastAsia="ja-JP"/>
              </w:rPr>
              <w:t>FeMIMO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041C1">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041C1">
              <w:rPr>
                <w:rFonts w:ascii="Times New Roman" w:eastAsia="Batang" w:hAnsi="Times New Roman" w:cs="Times New Roman"/>
                <w:noProof/>
                <w:position w:val="-8"/>
                <w:sz w:val="20"/>
                <w:szCs w:val="20"/>
                <w:lang w:val="en-GB" w:eastAsia="ko-KR"/>
              </w:rPr>
              <w:pict w14:anchorId="3E821364">
                <v:shape id="_x0000_i1026" type="#_x0000_t75" alt="" style="width:35.3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Levono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cg-minDFI-Delay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041C1">
              <w:rPr>
                <w:rFonts w:ascii="Times New Roman" w:eastAsia="Batang" w:hAnsi="Times New Roman" w:cs="Times New Roman"/>
                <w:noProof/>
                <w:position w:val="-8"/>
                <w:sz w:val="20"/>
                <w:szCs w:val="20"/>
                <w:lang w:val="en-GB" w:eastAsia="ko-KR"/>
              </w:rPr>
              <w:pict w14:anchorId="279CA9C8">
                <v:shape id="_x0000_i1027" type="#_x0000_t75" alt="" style="width:35.3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041C1">
              <w:rPr>
                <w:rFonts w:ascii="Times New Roman" w:eastAsia="Batang" w:hAnsi="Times New Roman" w:cs="Times New Roman"/>
                <w:noProof/>
                <w:position w:val="-8"/>
                <w:sz w:val="20"/>
                <w:szCs w:val="20"/>
                <w:lang w:val="en-GB" w:eastAsia="ko-KR"/>
              </w:rPr>
              <w:pict w14:anchorId="402A267D">
                <v:shape id="_x0000_i1028" type="#_x0000_t75" alt="" style="width:35.3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MeasObjectNR, ServingCellConfiguCommon, other then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r>
              <w:rPr>
                <w:b/>
                <w:bCs/>
                <w:i/>
                <w:iCs/>
                <w:lang w:val="en-GB" w:eastAsia="sv-SE"/>
              </w:rPr>
              <w:t>ssb-</w:t>
            </w:r>
            <w:r>
              <w:rPr>
                <w:b/>
                <w:bCs/>
                <w:i/>
                <w:iCs/>
                <w:lang w:val="en-GB" w:eastAsia="en-GB"/>
              </w:rPr>
              <w:t>PositionQCL-Common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Modrator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Column H: ‘0’ needs to be chaged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99379E">
            <w:pPr>
              <w:pStyle w:val="ListParagraph"/>
              <w:numPr>
                <w:ilvl w:val="0"/>
                <w:numId w:val="55"/>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Suggest to add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99379E">
                  <w:pPr>
                    <w:pStyle w:val="BodyText"/>
                    <w:numPr>
                      <w:ilvl w:val="0"/>
                      <w:numId w:val="56"/>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ssb-PositionQCL-r16</w:t>
                  </w:r>
                </w:p>
                <w:p w14:paraId="4C97C0FD"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2E3686">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ListParagraph"/>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Similar to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ListParagraph"/>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lastRenderedPageBreak/>
              <w:t>For each periodicity value Xp</w:t>
            </w:r>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8,  …,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Slots for PDCCH Monitoring configured as periodicity and offset and offset, similar to monitoringSlotPeriodicityAndOffset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r w:rsidRPr="002B01A6">
              <w:rPr>
                <w:rFonts w:eastAsia="Malgun Gothic" w:cs="Arial"/>
                <w:bCs/>
                <w:strike/>
                <w:color w:val="FF0000"/>
                <w:sz w:val="18"/>
                <w:szCs w:val="18"/>
                <w:lang w:val="en-US" w:eastAsia="ko-KR"/>
              </w:rPr>
              <w:t>0..periodicity-1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Suggest to add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metioned in Column T "Unstable, but send with comment"? </w:t>
            </w:r>
            <w:r w:rsidRPr="00132560">
              <w:rPr>
                <w:rFonts w:ascii="Times New Roman" w:eastAsia="Malgun Gothic" w:hAnsi="Times New Roman" w:cs="Times New Roman"/>
                <w:bCs/>
                <w:sz w:val="20"/>
                <w:szCs w:val="20"/>
                <w:lang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132560">
              <w:rPr>
                <w:rFonts w:ascii="Times New Roman" w:eastAsia="Malgun Gothic" w:hAnsi="Times New Roman" w:cs="Times New Roman"/>
                <w:bCs/>
                <w:sz w:val="20"/>
                <w:szCs w:val="20"/>
                <w:lang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132560">
              <w:rPr>
                <w:rFonts w:ascii="Times New Roman" w:eastAsia="Malgun Gothic" w:hAnsi="Times New Roman" w:cs="Times New Roman"/>
                <w:bCs/>
                <w:sz w:val="20"/>
                <w:szCs w:val="20"/>
                <w:lang w:eastAsia="ko-KR"/>
              </w:rPr>
              <w:t xml:space="preserve"> number of '1's that can be configured in the bitmap for Group(2) search spaces</w:t>
            </w:r>
            <w:r>
              <w:rPr>
                <w:rFonts w:ascii="Times New Roman" w:eastAsia="Malgun Gothic" w:hAnsi="Times New Roman" w:cs="Times New Roman"/>
                <w:bCs/>
                <w:sz w:val="20"/>
                <w:szCs w:val="20"/>
                <w:lang w:val="en-US" w:eastAsia="ko-KR"/>
              </w:rPr>
              <w:t xml:space="preserve"> </w:t>
            </w:r>
            <w:r w:rsidRPr="00132560">
              <w:rPr>
                <w:rFonts w:ascii="Times New Roman" w:eastAsia="Malgun Gothic" w:hAnsi="Times New Roman" w:cs="Times New Roman"/>
                <w:bCs/>
                <w:sz w:val="20"/>
                <w:szCs w:val="20"/>
                <w:lang w:eastAsia="ko-KR"/>
              </w:rPr>
              <w:t>which is shown in the agreement in Column P.</w:t>
            </w:r>
            <w:r>
              <w:rPr>
                <w:rFonts w:ascii="Times New Roman" w:eastAsia="Malgun Gothic" w:hAnsi="Times New Roman" w:cs="Times New Roman"/>
                <w:bCs/>
                <w:sz w:val="20"/>
                <w:szCs w:val="20"/>
                <w:lang w:val="en-US" w:eastAsia="ko-KR"/>
              </w:rPr>
              <w:t xml:space="preserve"> So we think this row should be marked as "Stable."</w:t>
            </w:r>
          </w:p>
          <w:p w14:paraId="192CF999"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08491E" w:rsidRDefault="00396724" w:rsidP="00396724">
            <w:pPr>
              <w:pStyle w:val="ListParagraph"/>
              <w:numPr>
                <w:ilvl w:val="3"/>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The slots indicated in the bitmap should be consecutive per group of L slots</w:t>
            </w:r>
          </w:p>
          <w:p w14:paraId="58D60F59" w14:textId="77777777" w:rsidR="00396724" w:rsidRPr="0008491E" w:rsidRDefault="00396724" w:rsidP="00396724">
            <w:pPr>
              <w:pStyle w:val="ListParagraph"/>
              <w:numPr>
                <w:ilvl w:val="3"/>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 xml:space="preserve">The number of slots configured for multi-slot PDCCH monitoring per slot group of </w:t>
            </w:r>
            <w:r>
              <w:rPr>
                <w:rFonts w:ascii="Times New Roman" w:eastAsia="Malgun Gothic" w:hAnsi="Times New Roman" w:cs="Times New Roman"/>
                <w:bCs/>
                <w:color w:val="FF0000"/>
                <w:sz w:val="18"/>
                <w:szCs w:val="18"/>
                <w:lang w:val="en-US" w:eastAsia="ko-KR"/>
              </w:rPr>
              <w:t>Xs</w:t>
            </w:r>
            <w:r w:rsidRPr="0008491E">
              <w:rPr>
                <w:rFonts w:ascii="Times New Roman" w:eastAsia="Malgun Gothic" w:hAnsi="Times New Roman" w:cs="Times New Roman"/>
                <w:bCs/>
                <w:sz w:val="18"/>
                <w:szCs w:val="18"/>
                <w:lang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08491E">
              <w:rPr>
                <w:rFonts w:ascii="Times New Roman" w:eastAsia="Malgun Gothic" w:hAnsi="Times New Roman" w:cs="Times New Roman"/>
                <w:bCs/>
                <w:sz w:val="18"/>
                <w:szCs w:val="18"/>
                <w:lang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 xml:space="preserve">(Xs,Ys) </w:t>
            </w:r>
            <w:r w:rsidRPr="0008491E">
              <w:rPr>
                <w:rFonts w:ascii="Times New Roman" w:eastAsia="Malgun Gothic" w:hAnsi="Times New Roman" w:cs="Times New Roman"/>
                <w:bCs/>
                <w:sz w:val="18"/>
                <w:szCs w:val="18"/>
                <w:lang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w:t>
            </w:r>
            <w:r w:rsidRPr="0008491E">
              <w:rPr>
                <w:rFonts w:ascii="Times New Roman" w:eastAsia="Malgun Gothic" w:hAnsi="Times New Roman" w:cs="Times New Roman"/>
                <w:bCs/>
                <w:sz w:val="18"/>
                <w:szCs w:val="18"/>
                <w:lang w:val="en-US" w:eastAsia="ko-KR"/>
              </w:rPr>
              <w:lastRenderedPageBreak/>
              <w:t xml:space="preserve">group of </w:t>
            </w:r>
            <w:r w:rsidRPr="0008491E">
              <w:rPr>
                <w:rFonts w:ascii="Times New Roman" w:eastAsia="Malgun Gothic" w:hAnsi="Times New Roman" w:cs="Times New Roman"/>
                <w:bCs/>
                <w:color w:val="FF0000"/>
                <w:sz w:val="18"/>
                <w:szCs w:val="18"/>
                <w:lang w:val="en-US" w:eastAsia="ko-KR"/>
              </w:rPr>
              <w:t>Xs</w:t>
            </w:r>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r w:rsidRPr="003517A5">
              <w:rPr>
                <w:rFonts w:ascii="Times New Roman" w:eastAsia="Malgun Gothic" w:hAnsi="Times New Roman" w:cs="Times New Roman"/>
                <w:bCs/>
                <w:i/>
                <w:iCs/>
                <w:sz w:val="20"/>
                <w:szCs w:val="20"/>
                <w:lang w:val="en-US" w:eastAsia="ko-KR"/>
              </w:rPr>
              <w:t>monitoringCapabilityConfig</w:t>
            </w:r>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SimSun" w:hAnsi="Times New Roman" w:cs="Times New Roman"/>
                <w:szCs w:val="20"/>
                <w:lang w:eastAsia="zh-CN"/>
              </w:rPr>
            </w:pPr>
            <w:r w:rsidRPr="003517A5">
              <w:rPr>
                <w:rFonts w:ascii="Times New Roman" w:eastAsia="SimSun"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AE5A76">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r w:rsidRPr="003517A5">
                    <w:rPr>
                      <w:rFonts w:ascii="Times New Roman" w:eastAsia="Calibri" w:hAnsi="Times New Roman" w:cs="Times New Roman"/>
                      <w:i/>
                      <w:iCs/>
                      <w:szCs w:val="20"/>
                    </w:rPr>
                    <w:t>monitoringCapabilityConfig</w:t>
                  </w:r>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r w:rsidRPr="003517A5">
                    <w:rPr>
                      <w:rFonts w:ascii="Times New Roman" w:eastAsia="Calibri" w:hAnsi="Times New Roman" w:cs="Times New Roman"/>
                      <w:i/>
                      <w:iCs/>
                      <w:szCs w:val="20"/>
                    </w:rPr>
                    <w:t>monitoringCapabilityConfig</w:t>
                  </w:r>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r w:rsidRPr="003517A5">
                    <w:rPr>
                      <w:rFonts w:ascii="Times New Roman" w:eastAsia="Calibri" w:hAnsi="Times New Roman" w:cs="Times New Roman"/>
                      <w:i/>
                      <w:iCs/>
                      <w:szCs w:val="20"/>
                    </w:rPr>
                    <w:t>monitoringCapabilityConfig</w:t>
                  </w:r>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r w:rsidRPr="003517A5">
                    <w:rPr>
                      <w:rFonts w:ascii="Times New Roman" w:eastAsia="Calibri" w:hAnsi="Times New Roman" w:cs="Times New Roman"/>
                      <w:i/>
                      <w:iCs/>
                      <w:szCs w:val="20"/>
                    </w:rPr>
                    <w:t>monitoringCapabilityConfig</w:t>
                  </w:r>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r w:rsidRPr="003517A5">
                    <w:rPr>
                      <w:rFonts w:ascii="Times New Roman" w:eastAsia="Calibri" w:hAnsi="Times New Roman" w:cs="Times New Roman"/>
                      <w:i/>
                      <w:iCs/>
                      <w:szCs w:val="20"/>
                    </w:rPr>
                    <w:t>monitoringCapabilityConfig</w:t>
                  </w:r>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r w:rsidRPr="003517A5">
                    <w:rPr>
                      <w:rFonts w:ascii="Times New Roman" w:eastAsia="Calibri" w:hAnsi="Times New Roman" w:cs="Times New Roman"/>
                      <w:i/>
                      <w:iCs/>
                      <w:color w:val="FF0000"/>
                      <w:szCs w:val="20"/>
                    </w:rPr>
                    <w:t>monitoringCapabilityConfig</w:t>
                  </w:r>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SimSun"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99379E">
            <w:pPr>
              <w:numPr>
                <w:ilvl w:val="0"/>
                <w:numId w:val="57"/>
              </w:numPr>
              <w:spacing w:after="0" w:line="240" w:lineRule="auto"/>
              <w:rPr>
                <w:rFonts w:ascii="Times New Roman" w:eastAsia="Times New Roman" w:hAnsi="Times New Roman" w:cs="Times New Roman"/>
                <w:szCs w:val="20"/>
                <w:highlight w:val="cyan"/>
              </w:rPr>
            </w:pPr>
            <w:r w:rsidRPr="003517A5">
              <w:rPr>
                <w:rFonts w:ascii="Times New Roman" w:eastAsia="SimSun" w:hAnsi="Times New Roman" w:cs="Times New Roman"/>
                <w:szCs w:val="20"/>
                <w:highlight w:val="cyan"/>
                <w:lang w:eastAsia="zh-CN"/>
              </w:rPr>
              <w:t xml:space="preserve">Capture the following description in the RRC parameter spreadsheet to RAN2, with </w:t>
            </w:r>
            <w:r w:rsidRPr="003517A5">
              <w:rPr>
                <w:rFonts w:ascii="Times New Roman" w:eastAsia="SimSun" w:hAnsi="Times New Roman" w:cs="Times New Roman"/>
                <w:i/>
                <w:iCs/>
                <w:szCs w:val="20"/>
                <w:highlight w:val="cyan"/>
                <w:lang w:eastAsia="zh-CN"/>
              </w:rPr>
              <w:t>monitoringCapabilityConfig</w:t>
            </w:r>
            <w:r w:rsidRPr="003517A5">
              <w:rPr>
                <w:rFonts w:ascii="Times New Roman" w:eastAsia="SimSun" w:hAnsi="Times New Roman" w:cs="Times New Roman"/>
                <w:szCs w:val="20"/>
                <w:highlight w:val="cyan"/>
                <w:lang w:eastAsia="zh-CN"/>
              </w:rPr>
              <w:t xml:space="preserve"> being an optional field:</w:t>
            </w:r>
          </w:p>
          <w:p w14:paraId="7D855680" w14:textId="77777777" w:rsidR="00396724" w:rsidRPr="003517A5" w:rsidRDefault="00396724" w:rsidP="0099379E">
            <w:pPr>
              <w:numPr>
                <w:ilvl w:val="1"/>
                <w:numId w:val="57"/>
              </w:numPr>
              <w:spacing w:after="0" w:line="240" w:lineRule="auto"/>
              <w:rPr>
                <w:rFonts w:ascii="Times New Roman" w:eastAsia="SimSun" w:hAnsi="Times New Roman" w:cs="Times New Roman"/>
                <w:b/>
                <w:bCs/>
                <w:i/>
                <w:iCs/>
                <w:highlight w:val="cyan"/>
                <w:lang w:eastAsia="zh-CN"/>
              </w:rPr>
            </w:pPr>
            <w:r w:rsidRPr="003517A5">
              <w:rPr>
                <w:rFonts w:ascii="Times New Roman" w:eastAsia="SimSun"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SimSun" w:hAnsi="Times New Roman" w:cs="Times New Roman"/>
                <w:b/>
                <w:bCs/>
                <w:i/>
                <w:iCs/>
                <w:szCs w:val="20"/>
                <w:lang w:val="en-GB" w:eastAsia="x-none"/>
              </w:rPr>
            </w:pPr>
            <w:r w:rsidRPr="003517A5">
              <w:rPr>
                <w:rFonts w:ascii="Times New Roman" w:eastAsia="SimSun" w:hAnsi="Times New Roman" w:cs="Times New Roman"/>
                <w:szCs w:val="20"/>
                <w:highlight w:val="cyan"/>
                <w:lang w:eastAsia="sv-SE"/>
              </w:rPr>
              <w:t xml:space="preserve">Configures either Rel-15 PDCCH monitoring capability or Rel-16 PDCCH monitoring capability </w:t>
            </w:r>
            <w:r w:rsidRPr="003517A5">
              <w:rPr>
                <w:rFonts w:ascii="Times New Roman" w:eastAsia="SimSun" w:hAnsi="Times New Roman" w:cs="Times New Roman"/>
                <w:szCs w:val="20"/>
                <w:highlight w:val="cyan"/>
                <w:lang w:eastAsia="zh-CN"/>
              </w:rPr>
              <w:t>or Rel-17 PDCCH monitoring capability</w:t>
            </w:r>
            <w:r w:rsidRPr="003517A5">
              <w:rPr>
                <w:rFonts w:ascii="Times New Roman" w:eastAsia="SimSun" w:hAnsi="Times New Roman" w:cs="Times New Roman"/>
                <w:szCs w:val="20"/>
                <w:highlight w:val="cyan"/>
                <w:lang w:eastAsia="sv-SE"/>
              </w:rPr>
              <w:t xml:space="preserve"> for PDCCH monitoring on a serving cell (see TS 38.213 [13], clause 10.1). Value </w:t>
            </w:r>
            <w:r w:rsidRPr="003517A5">
              <w:rPr>
                <w:rFonts w:ascii="Times New Roman" w:eastAsia="SimSun" w:hAnsi="Times New Roman" w:cs="Times New Roman"/>
                <w:i/>
                <w:iCs/>
                <w:szCs w:val="20"/>
                <w:highlight w:val="cyan"/>
                <w:lang w:eastAsia="sv-SE"/>
              </w:rPr>
              <w:t>r15monitoringcapablity</w:t>
            </w:r>
            <w:r w:rsidRPr="003517A5">
              <w:rPr>
                <w:rFonts w:ascii="Times New Roman" w:eastAsia="SimSun" w:hAnsi="Times New Roman" w:cs="Times New Roman"/>
                <w:szCs w:val="20"/>
                <w:highlight w:val="cyan"/>
                <w:lang w:eastAsia="sv-SE"/>
              </w:rPr>
              <w:t xml:space="preserve"> enables the Rel-15 monitoring capability, and value </w:t>
            </w:r>
            <w:r w:rsidRPr="003517A5">
              <w:rPr>
                <w:rFonts w:ascii="Times New Roman" w:eastAsia="SimSun" w:hAnsi="Times New Roman" w:cs="Times New Roman"/>
                <w:i/>
                <w:iCs/>
                <w:szCs w:val="20"/>
                <w:highlight w:val="cyan"/>
                <w:lang w:eastAsia="sv-SE"/>
              </w:rPr>
              <w:t>r16monitoringcapablity</w:t>
            </w:r>
            <w:r w:rsidRPr="003517A5">
              <w:rPr>
                <w:rFonts w:ascii="Times New Roman" w:eastAsia="SimSun" w:hAnsi="Times New Roman" w:cs="Times New Roman"/>
                <w:szCs w:val="20"/>
                <w:highlight w:val="cyan"/>
                <w:lang w:eastAsia="sv-SE"/>
              </w:rPr>
              <w:t xml:space="preserve"> enables the Rel-16 PDCCH monitoring capability. Value </w:t>
            </w:r>
            <w:r w:rsidRPr="003517A5">
              <w:rPr>
                <w:rFonts w:ascii="Times New Roman" w:eastAsia="SimSun" w:hAnsi="Times New Roman" w:cs="Times New Roman"/>
                <w:i/>
                <w:iCs/>
                <w:szCs w:val="20"/>
                <w:highlight w:val="cyan"/>
                <w:lang w:eastAsia="sv-SE"/>
              </w:rPr>
              <w:t>r17monitoringcapablity</w:t>
            </w:r>
            <w:r w:rsidRPr="003517A5">
              <w:rPr>
                <w:rFonts w:ascii="Times New Roman" w:eastAsia="SimSun"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SimSun" w:hAnsi="Times New Roman" w:cs="Times New Roman"/>
                <w:i/>
                <w:iCs/>
                <w:szCs w:val="20"/>
                <w:highlight w:val="cyan"/>
                <w:lang w:eastAsia="sv-SE"/>
              </w:rPr>
              <w:t xml:space="preserve">r17monitoringcapablity </w:t>
            </w:r>
            <w:r w:rsidRPr="003517A5">
              <w:rPr>
                <w:rFonts w:ascii="Times New Roman" w:eastAsia="SimSun"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ListParagraph"/>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13D9F2CE" w:rsidR="00396724" w:rsidRPr="00396724" w:rsidRDefault="00D041C1"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Huawei, HiSilicon2 </w:t>
            </w:r>
          </w:p>
        </w:tc>
        <w:tc>
          <w:tcPr>
            <w:tcW w:w="8139" w:type="dxa"/>
            <w:shd w:val="clear" w:color="auto" w:fill="auto"/>
          </w:tcPr>
          <w:p w14:paraId="6603976D" w14:textId="77777777" w:rsidR="00396724" w:rsidRDefault="00D041C1" w:rsidP="00D041C1">
            <w:pPr>
              <w:pStyle w:val="ListParagraph"/>
              <w:ind w:left="0"/>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Row 46 and 47, column P:</w:t>
            </w:r>
          </w:p>
          <w:p w14:paraId="33B8E872"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57BA21F9" w14:textId="77777777" w:rsidR="00D041C1" w:rsidRPr="00D041C1" w:rsidRDefault="00D041C1" w:rsidP="00D041C1">
            <w:pPr>
              <w:pStyle w:val="ListParagraph"/>
              <w:ind w:left="0"/>
              <w:rPr>
                <w:rFonts w:ascii="Times New Roman" w:eastAsia="Malgun Gothic" w:hAnsi="Times New Roman" w:cs="Times New Roman"/>
                <w:sz w:val="20"/>
                <w:szCs w:val="20"/>
                <w:lang w:val="en-US" w:eastAsia="ko-KR"/>
              </w:rPr>
            </w:pPr>
            <w:bookmarkStart w:id="2" w:name="_GoBack"/>
            <w:r w:rsidRPr="00D041C1">
              <w:rPr>
                <w:rFonts w:ascii="Times New Roman" w:eastAsia="Malgun Gothic" w:hAnsi="Times New Roman" w:cs="Times New Roman"/>
                <w:sz w:val="20"/>
                <w:szCs w:val="20"/>
                <w:lang w:val="en-US" w:eastAsia="ko-KR"/>
              </w:rPr>
              <w:t>Suggest to add the following agreement from RAN1 108-e:</w:t>
            </w:r>
          </w:p>
          <w:bookmarkEnd w:id="2"/>
          <w:p w14:paraId="5A3672F6"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0BB043F7" w14:textId="77777777" w:rsidR="00D041C1" w:rsidRDefault="00D041C1" w:rsidP="00D041C1">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042C16FA" w14:textId="77777777" w:rsidR="00D041C1" w:rsidRDefault="00D041C1" w:rsidP="00D041C1">
            <w:pPr>
              <w:rPr>
                <w:rFonts w:ascii="Times New Roman" w:hAnsi="Times New Roman" w:cs="Times New Roman"/>
                <w:sz w:val="20"/>
                <w:szCs w:val="20"/>
                <w:lang w:eastAsia="x-none"/>
              </w:rPr>
            </w:pPr>
            <w:r>
              <w:rPr>
                <w:rFonts w:ascii="Times New Roman" w:hAnsi="Times New Roman" w:cs="Times New Roman"/>
                <w:sz w:val="20"/>
                <w:szCs w:val="20"/>
                <w:lang w:eastAsia="x-none"/>
              </w:rPr>
              <w:t>For licensed band operation, the IE channeAccessMode2-r17 should not be included</w:t>
            </w:r>
          </w:p>
          <w:p w14:paraId="2A7A29CC" w14:textId="77777777" w:rsidR="00D041C1" w:rsidRDefault="00D041C1" w:rsidP="0099379E">
            <w:pPr>
              <w:pStyle w:val="ListParagraph"/>
              <w:numPr>
                <w:ilvl w:val="0"/>
                <w:numId w:val="58"/>
              </w:numPr>
              <w:overflowPunct w:val="0"/>
              <w:spacing w:after="60" w:line="252" w:lineRule="auto"/>
              <w:textAlignment w:val="baseline"/>
              <w:rPr>
                <w:rFonts w:ascii="Times New Roman" w:hAnsi="Times New Roman" w:cs="Times New Roman"/>
                <w:sz w:val="20"/>
                <w:szCs w:val="20"/>
                <w:lang w:eastAsia="x-none"/>
              </w:rPr>
            </w:pPr>
            <w:r>
              <w:t>Note: UE identifies this is licensed band from the band number in SIB1</w:t>
            </w:r>
          </w:p>
          <w:p w14:paraId="2BA23AB2" w14:textId="77777777" w:rsidR="00D041C1" w:rsidRDefault="00D041C1" w:rsidP="0099379E">
            <w:pPr>
              <w:pStyle w:val="ListParagraph"/>
              <w:numPr>
                <w:ilvl w:val="0"/>
                <w:numId w:val="58"/>
              </w:numPr>
              <w:overflowPunct w:val="0"/>
              <w:spacing w:after="60" w:line="252" w:lineRule="auto"/>
              <w:textAlignment w:val="baseline"/>
              <w:rPr>
                <w:lang w:eastAsia="ko-KR"/>
              </w:rPr>
            </w:pPr>
            <w:r>
              <w:t>Note: This naturally implies that for licensed band operation, the UE will not be configured to operate in LBT mode.</w:t>
            </w:r>
          </w:p>
          <w:p w14:paraId="0D93B6F5" w14:textId="7F908321" w:rsidR="00D041C1" w:rsidRPr="00396724" w:rsidRDefault="00D041C1" w:rsidP="00D041C1">
            <w:pPr>
              <w:pStyle w:val="ListParagraph"/>
              <w:ind w:left="0"/>
              <w:rPr>
                <w:rFonts w:ascii="Times New Roman" w:eastAsia="Malgun Gothic" w:hAnsi="Times New Roman" w:cs="Times New Roman"/>
                <w:b/>
                <w:sz w:val="20"/>
                <w:szCs w:val="20"/>
                <w:lang w:val="en-US" w:eastAsia="ko-KR"/>
              </w:rPr>
            </w:pPr>
          </w:p>
        </w:tc>
      </w:tr>
    </w:tbl>
    <w:p w14:paraId="0706C08B" w14:textId="1AB62F04"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lastRenderedPageBreak/>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1"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lastRenderedPageBreak/>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In unit of slots, the supported values for searchSpaceSwitchTimer-r17 and PDCCHSkippingDuration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w:t>
            </w:r>
            <w:r>
              <w:rPr>
                <w:rFonts w:ascii="Times New Roman" w:eastAsia="Times New Roman" w:hAnsi="Times New Roman" w:cs="Times New Roman"/>
                <w:szCs w:val="20"/>
                <w:lang w:val="en-US" w:eastAsia="ja-JP"/>
              </w:rPr>
              <w:lastRenderedPageBreak/>
              <w:t>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lastRenderedPageBreak/>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5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61"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lastRenderedPageBreak/>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r>
              <w:rPr>
                <w:rFonts w:ascii="Times New Roman" w:eastAsiaTheme="minorEastAsia" w:hAnsi="Times New Roman" w:cs="Times New Roman"/>
                <w:szCs w:val="20"/>
                <w:lang w:val="en-US" w:eastAsia="zh-CN"/>
              </w:rPr>
              <w:t xml:space="preserve">eIAB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63"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6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6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lastRenderedPageBreak/>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6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lastRenderedPageBreak/>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lastRenderedPageBreak/>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99379E">
            <w:pPr>
              <w:numPr>
                <w:ilvl w:val="0"/>
                <w:numId w:val="52"/>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lastRenderedPageBreak/>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6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ZP-CSI-RS-ResourceSetId=0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p-ZP-CSI-RS-ResourceSet</w:t>
            </w:r>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 xml:space="preserve">p-ZP-CSI-RS-ResourceSet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7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7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7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76"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7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eIAB: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r w:rsidRPr="004A7F13">
              <w:rPr>
                <w:rFonts w:ascii="Times" w:eastAsia="Batang" w:hAnsi="Times" w:cs="Times New Roman"/>
                <w:bCs/>
                <w:i/>
                <w:szCs w:val="20"/>
                <w:lang w:val="en-GB" w:eastAsia="x-none"/>
              </w:rPr>
              <w:t>zp-CSI-RS-ResourceToAddModList, zp-CSI-RS-ResourceToReleaseList</w:t>
            </w:r>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p-ZP-CSI-RS-ResourceSet</w:t>
            </w:r>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bCs/>
                <w:i/>
                <w:szCs w:val="24"/>
                <w:lang w:val="en-GB"/>
              </w:rPr>
              <w:t>sp-ZP-CSI-RS-ResourceSetsToAddModList</w:t>
            </w:r>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ZP-CSI-RS-ResourceSet</w:t>
            </w:r>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p-ZP-CSI-RS-ResourceSet</w:t>
            </w:r>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 xml:space="preserve">p-ZP-CSI-RS-ResourceSet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3" w:name="_Ref85396968"/>
      <w:bookmarkEnd w:id="1"/>
      <w:r>
        <w:t>3</w:t>
      </w:r>
      <w:r>
        <w:tab/>
        <w:t>Conclusion</w:t>
      </w:r>
      <w:bookmarkEnd w:id="3"/>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79"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Pr="003D7BF7"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80"/>
      <w:footerReference w:type="default" r:id="rId8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BC83F" w14:textId="77777777" w:rsidR="0099379E" w:rsidRDefault="0099379E">
      <w:pPr>
        <w:spacing w:after="0" w:line="240" w:lineRule="auto"/>
      </w:pPr>
      <w:r>
        <w:separator/>
      </w:r>
    </w:p>
  </w:endnote>
  <w:endnote w:type="continuationSeparator" w:id="0">
    <w:p w14:paraId="29706E96" w14:textId="77777777" w:rsidR="0099379E" w:rsidRDefault="0099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A398" w14:textId="108E459D" w:rsidR="00DC34DC" w:rsidRDefault="00DC34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1C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1C1">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C302D" w14:textId="77777777" w:rsidR="0099379E" w:rsidRDefault="0099379E">
      <w:pPr>
        <w:spacing w:after="0" w:line="240" w:lineRule="auto"/>
      </w:pPr>
      <w:r>
        <w:separator/>
      </w:r>
    </w:p>
  </w:footnote>
  <w:footnote w:type="continuationSeparator" w:id="0">
    <w:p w14:paraId="0E20EA22" w14:textId="77777777" w:rsidR="0099379E" w:rsidRDefault="0099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E13E" w14:textId="77777777" w:rsidR="00DC34DC" w:rsidRDefault="00DC34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FE18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21"/>
  </w:num>
  <w:num w:numId="3">
    <w:abstractNumId w:val="5"/>
  </w:num>
  <w:num w:numId="4">
    <w:abstractNumId w:val="14"/>
  </w:num>
  <w:num w:numId="5">
    <w:abstractNumId w:val="11"/>
  </w:num>
  <w:num w:numId="6">
    <w:abstractNumId w:val="41"/>
  </w:num>
  <w:num w:numId="7">
    <w:abstractNumId w:val="0"/>
  </w:num>
  <w:num w:numId="8">
    <w:abstractNumId w:val="52"/>
  </w:num>
  <w:num w:numId="9">
    <w:abstractNumId w:val="35"/>
  </w:num>
  <w:num w:numId="10">
    <w:abstractNumId w:val="26"/>
  </w:num>
  <w:num w:numId="11">
    <w:abstractNumId w:val="37"/>
  </w:num>
  <w:num w:numId="12">
    <w:abstractNumId w:val="38"/>
  </w:num>
  <w:num w:numId="13">
    <w:abstractNumId w:val="29"/>
  </w:num>
  <w:num w:numId="14">
    <w:abstractNumId w:val="51"/>
  </w:num>
  <w:num w:numId="15">
    <w:abstractNumId w:val="1"/>
  </w:num>
  <w:num w:numId="16">
    <w:abstractNumId w:val="34"/>
  </w:num>
  <w:num w:numId="17">
    <w:abstractNumId w:val="33"/>
  </w:num>
  <w:num w:numId="18">
    <w:abstractNumId w:val="49"/>
  </w:num>
  <w:num w:numId="19">
    <w:abstractNumId w:val="54"/>
  </w:num>
  <w:num w:numId="20">
    <w:abstractNumId w:val="53"/>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3"/>
  </w:num>
  <w:num w:numId="53">
    <w:abstractNumId w:val="40"/>
  </w:num>
  <w:num w:numId="54">
    <w:abstractNumId w:val="23"/>
  </w:num>
  <w:num w:numId="55">
    <w:abstractNumId w:val="31"/>
  </w:num>
  <w:num w:numId="56">
    <w:abstractNumId w:val="7"/>
  </w:num>
  <w:num w:numId="57">
    <w:abstractNumId w:val="48"/>
  </w:num>
  <w:num w:numId="58">
    <w:abstractNumId w:val="30"/>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379E"/>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1C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246116739">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6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32" Type="http://schemas.openxmlformats.org/officeDocument/2006/relationships/image" Target="cid:image022.png@01D82F6A.A9677C40" TargetMode="External"/><Relationship Id="rId37" Type="http://schemas.openxmlformats.org/officeDocument/2006/relationships/image" Target="media/image6.gif"/><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fontTable" Target="fontTable.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cid:image017.png@01D82F6A.A9677C40" TargetMode="External"/><Relationship Id="rId35" Type="http://schemas.openxmlformats.org/officeDocument/2006/relationships/image" Target="media/image5.gif"/><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media/image4.gif"/><Relationship Id="rId38" Type="http://schemas.openxmlformats.org/officeDocument/2006/relationships/image" Target="cid:image028.png@01D82F6A.A9677C40"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cid:image026.png@01D82F6A.A9677C40"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image" Target="media/image3.gif"/><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Draft%20LS/R1-22XXXXX%20DRAFT%20LS%20on%20Re-17%20NR%20higher-layers%20parameter%20list%20%E2%80%93%20v000.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image" Target="cid:image024.png@01D82F6A.A9677C40"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29" Type="http://schemas.openxmlformats.org/officeDocument/2006/relationships/image" Target="media/image2.gif"/><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06A54A91-F3C3-4108-B230-D2DCECDB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12442</Words>
  <Characters>70921</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Keyvan2</cp:lastModifiedBy>
  <cp:revision>2</cp:revision>
  <cp:lastPrinted>2008-01-31T07:09:00Z</cp:lastPrinted>
  <dcterms:created xsi:type="dcterms:W3CDTF">2022-03-03T20:48:00Z</dcterms:created>
  <dcterms:modified xsi:type="dcterms:W3CDTF">2022-03-03T20:48:00Z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