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83170">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83170">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83170">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83170">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à</w:t>
            </w:r>
            <w:r w:rsidRPr="001D31D8">
              <w:rPr>
                <w:lang w:val="en-US"/>
              </w:rPr>
              <w:t xml:space="preserve">     SSB-PositionQCL-Relation-r16 </w:t>
            </w:r>
            <w:proofErr w:type="gramStart"/>
            <w:r w:rsidRPr="001D31D8">
              <w:rPr>
                <w:lang w:val="en-US"/>
              </w:rPr>
              <w:t>“ in</w:t>
            </w:r>
            <w:proofErr w:type="gramEnd"/>
            <w:r w:rsidRPr="001D31D8">
              <w:rPr>
                <w:lang w:val="en-US"/>
              </w:rPr>
              <w:t xml:space="preserve">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3</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77777777" w:rsidR="006A344F" w:rsidRDefault="006A344F" w:rsidP="006A344F">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2ADFD240" w14:textId="77777777" w:rsidR="006A344F" w:rsidRDefault="006A344F" w:rsidP="006A344F">
            <w:pPr>
              <w:pStyle w:val="ListParagraph"/>
              <w:ind w:left="0"/>
              <w:rPr>
                <w:rFonts w:ascii="Times New Roman" w:eastAsia="Times New Roman" w:hAnsi="Times New Roman" w:cs="Times New Roman"/>
                <w:b/>
                <w:bCs/>
                <w:szCs w:val="20"/>
                <w:lang w:val="en-US" w:eastAsia="ja-JP"/>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lastRenderedPageBreak/>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lastRenderedPageBreak/>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5B642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5B642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3</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5B642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5B642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8"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9"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lastRenderedPageBreak/>
              <w:t>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lastRenderedPageBreak/>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lastRenderedPageBreak/>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DSS</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2"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lastRenderedPageBreak/>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4"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w:t>
            </w:r>
            <w:r w:rsidRPr="004A7F13">
              <w:rPr>
                <w:rFonts w:ascii="Times" w:eastAsia="Batang" w:hAnsi="Times" w:cs="Times New Roman"/>
                <w:szCs w:val="24"/>
                <w:lang w:val="en-GB" w:eastAsia="zh-CN"/>
              </w:rPr>
              <w:lastRenderedPageBreak/>
              <w:t xml:space="preserve">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77777777" w:rsidR="007D0813" w:rsidRDefault="007D0813">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171224C9" w14:textId="77777777" w:rsidR="007D0813" w:rsidRPr="007D0813"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lastRenderedPageBreak/>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5"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64BE" w14:textId="77777777" w:rsidR="00932587" w:rsidRDefault="00932587">
      <w:pPr>
        <w:spacing w:after="0" w:line="240" w:lineRule="auto"/>
      </w:pPr>
      <w:r>
        <w:separator/>
      </w:r>
    </w:p>
  </w:endnote>
  <w:endnote w:type="continuationSeparator" w:id="0">
    <w:p w14:paraId="542BE293" w14:textId="77777777" w:rsidR="00932587" w:rsidRDefault="009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EC3D" w14:textId="77777777" w:rsidR="00932587" w:rsidRDefault="00932587">
      <w:pPr>
        <w:spacing w:after="0" w:line="240" w:lineRule="auto"/>
      </w:pPr>
      <w:r>
        <w:separator/>
      </w:r>
    </w:p>
  </w:footnote>
  <w:footnote w:type="continuationSeparator" w:id="0">
    <w:p w14:paraId="36196D31" w14:textId="77777777" w:rsidR="00932587" w:rsidRDefault="0093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5"/>
  </w:num>
  <w:num w:numId="4">
    <w:abstractNumId w:val="14"/>
  </w:num>
  <w:num w:numId="5">
    <w:abstractNumId w:val="11"/>
  </w:num>
  <w:num w:numId="6">
    <w:abstractNumId w:val="39"/>
  </w:num>
  <w:num w:numId="7">
    <w:abstractNumId w:val="0"/>
  </w:num>
  <w:num w:numId="8">
    <w:abstractNumId w:val="49"/>
  </w:num>
  <w:num w:numId="9">
    <w:abstractNumId w:val="33"/>
  </w:num>
  <w:num w:numId="10">
    <w:abstractNumId w:val="25"/>
  </w:num>
  <w:num w:numId="11">
    <w:abstractNumId w:val="35"/>
  </w:num>
  <w:num w:numId="12">
    <w:abstractNumId w:val="36"/>
  </w:num>
  <w:num w:numId="13">
    <w:abstractNumId w:val="28"/>
  </w:num>
  <w:num w:numId="14">
    <w:abstractNumId w:val="48"/>
  </w:num>
  <w:num w:numId="15">
    <w:abstractNumId w:val="1"/>
  </w:num>
  <w:num w:numId="16">
    <w:abstractNumId w:val="32"/>
  </w:num>
  <w:num w:numId="17">
    <w:abstractNumId w:val="31"/>
  </w:num>
  <w:num w:numId="18">
    <w:abstractNumId w:val="46"/>
  </w:num>
  <w:num w:numId="19">
    <w:abstractNumId w:val="51"/>
  </w:num>
  <w:num w:numId="20">
    <w:abstractNumId w:val="50"/>
  </w:num>
  <w:num w:numId="21">
    <w:abstractNumId w:val="30"/>
  </w:num>
  <w:num w:numId="22">
    <w:abstractNumId w:val="40"/>
  </w:num>
  <w:num w:numId="23">
    <w:abstractNumId w:val="27"/>
  </w:num>
  <w:num w:numId="24">
    <w:abstractNumId w:val="45"/>
  </w:num>
  <w:num w:numId="25">
    <w:abstractNumId w:val="10"/>
  </w:num>
  <w:num w:numId="26">
    <w:abstractNumId w:val="43"/>
  </w:num>
  <w:num w:numId="27">
    <w:abstractNumId w:val="4"/>
  </w:num>
  <w:num w:numId="28">
    <w:abstractNumId w:val="16"/>
  </w:num>
  <w:num w:numId="29">
    <w:abstractNumId w:val="37"/>
  </w:num>
  <w:num w:numId="30">
    <w:abstractNumId w:val="18"/>
  </w:num>
  <w:num w:numId="31">
    <w:abstractNumId w:val="12"/>
  </w:num>
  <w:num w:numId="32">
    <w:abstractNumId w:val="17"/>
  </w:num>
  <w:num w:numId="33">
    <w:abstractNumId w:val="24"/>
  </w:num>
  <w:num w:numId="34">
    <w:abstractNumId w:val="15"/>
  </w:num>
  <w:num w:numId="35">
    <w:abstractNumId w:val="34"/>
  </w:num>
  <w:num w:numId="36">
    <w:abstractNumId w:val="41"/>
  </w:num>
  <w:num w:numId="37">
    <w:abstractNumId w:val="26"/>
  </w:num>
  <w:num w:numId="38">
    <w:abstractNumId w:val="29"/>
  </w:num>
  <w:num w:numId="39">
    <w:abstractNumId w:val="29"/>
  </w:num>
  <w:num w:numId="40">
    <w:abstractNumId w:val="13"/>
  </w:num>
  <w:num w:numId="41">
    <w:abstractNumId w:val="8"/>
  </w:num>
  <w:num w:numId="42">
    <w:abstractNumId w:val="20"/>
  </w:num>
  <w:num w:numId="43">
    <w:abstractNumId w:val="22"/>
  </w:num>
  <w:num w:numId="44">
    <w:abstractNumId w:val="42"/>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3"/>
  </w:num>
  <w:num w:numId="49">
    <w:abstractNumId w:val="9"/>
  </w:num>
  <w:num w:numId="50">
    <w:abstractNumId w:val="19"/>
  </w:num>
  <w:num w:numId="51">
    <w:abstractNumId w:val="6"/>
  </w:num>
  <w:num w:numId="52">
    <w:abstractNumId w:val="2"/>
  </w:num>
  <w:num w:numId="53">
    <w:abstractNumId w:val="3"/>
  </w:num>
  <w:num w:numId="54">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Draft%20LS/R1-22XXXXX%20DRAFT%20LS%20on%20Re-17%20NR%20higher-layers%20parameter%20list%20%E2%80%93%20v000.docx"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footer" Target="footer1.xm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9150</Words>
  <Characters>60779</Characters>
  <Application>Microsoft Office Word</Application>
  <DocSecurity>0</DocSecurity>
  <Lines>506</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89</cp:revision>
  <cp:lastPrinted>2008-01-31T07:09:00Z</cp:lastPrinted>
  <dcterms:created xsi:type="dcterms:W3CDTF">2022-02-25T15:27:00Z</dcterms:created>
  <dcterms:modified xsi:type="dcterms:W3CDTF">2022-03-03T01:56:00Z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