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D1A" w:rsidRDefault="00B24C7E">
      <w:pPr>
        <w:pStyle w:val="3GPPHeader"/>
        <w:spacing w:after="60"/>
        <w:rPr>
          <w:sz w:val="32"/>
          <w:szCs w:val="32"/>
        </w:rPr>
      </w:pPr>
      <w:r>
        <w:t>3GPP TSG-RAN WG1 Meeting #108-e</w:t>
      </w:r>
      <w:r>
        <w:tab/>
      </w:r>
      <w:proofErr w:type="spellStart"/>
      <w:r>
        <w:rPr>
          <w:sz w:val="32"/>
          <w:szCs w:val="32"/>
          <w:highlight w:val="yellow"/>
        </w:rPr>
        <w:t>Tdoc</w:t>
      </w:r>
      <w:proofErr w:type="spellEnd"/>
      <w:r>
        <w:rPr>
          <w:sz w:val="32"/>
          <w:szCs w:val="32"/>
          <w:highlight w:val="yellow"/>
        </w:rPr>
        <w:t xml:space="preserve"> R1-</w:t>
      </w:r>
      <w:r>
        <w:rPr>
          <w:highlight w:val="yellow"/>
        </w:rPr>
        <w:t xml:space="preserve"> </w:t>
      </w:r>
      <w:r>
        <w:rPr>
          <w:sz w:val="32"/>
          <w:szCs w:val="32"/>
          <w:highlight w:val="yellow"/>
        </w:rPr>
        <w:t>2202543</w:t>
      </w:r>
    </w:p>
    <w:p w:rsidR="00284D1A" w:rsidRDefault="00B24C7E">
      <w:pPr>
        <w:pStyle w:val="3GPPHeader"/>
      </w:pPr>
      <w:r>
        <w:t>E-meeting, February 21</w:t>
      </w:r>
      <w:r>
        <w:rPr>
          <w:vertAlign w:val="superscript"/>
        </w:rPr>
        <w:t>st</w:t>
      </w:r>
      <w:r>
        <w:t xml:space="preserve"> – March 3</w:t>
      </w:r>
      <w:r>
        <w:rPr>
          <w:vertAlign w:val="superscript"/>
        </w:rPr>
        <w:t>rd</w:t>
      </w:r>
      <w:r>
        <w:t>, 2022</w:t>
      </w:r>
    </w:p>
    <w:p w:rsidR="00284D1A" w:rsidRDefault="00B24C7E">
      <w:pPr>
        <w:pStyle w:val="3GPPHeader"/>
        <w:rPr>
          <w:sz w:val="22"/>
        </w:rPr>
      </w:pPr>
      <w:r>
        <w:rPr>
          <w:sz w:val="22"/>
        </w:rPr>
        <w:t>Agenda Item:</w:t>
      </w:r>
      <w:r>
        <w:rPr>
          <w:sz w:val="22"/>
        </w:rPr>
        <w:tab/>
        <w:t>8</w:t>
      </w:r>
    </w:p>
    <w:p w:rsidR="00284D1A" w:rsidRDefault="00B24C7E">
      <w:pPr>
        <w:pStyle w:val="3GPPHeader"/>
        <w:rPr>
          <w:sz w:val="22"/>
        </w:rPr>
      </w:pPr>
      <w:r>
        <w:rPr>
          <w:sz w:val="22"/>
        </w:rPr>
        <w:t>Source:</w:t>
      </w:r>
      <w:r>
        <w:rPr>
          <w:sz w:val="22"/>
        </w:rPr>
        <w:tab/>
        <w:t>Moderator (Ericsson)</w:t>
      </w:r>
    </w:p>
    <w:p w:rsidR="00284D1A" w:rsidRDefault="00B24C7E">
      <w:pPr>
        <w:pStyle w:val="3GPPHeader"/>
        <w:rPr>
          <w:sz w:val="22"/>
        </w:rPr>
      </w:pPr>
      <w:r>
        <w:rPr>
          <w:sz w:val="22"/>
        </w:rPr>
        <w:t>Title:</w:t>
      </w:r>
      <w:r>
        <w:rPr>
          <w:sz w:val="22"/>
        </w:rPr>
        <w:tab/>
        <w:t>Summary of Email discussion on Rel-17 RRC parameters for LS to RAN2</w:t>
      </w:r>
    </w:p>
    <w:p w:rsidR="00284D1A" w:rsidRDefault="00B24C7E">
      <w:pPr>
        <w:pStyle w:val="3GPPHeader"/>
        <w:rPr>
          <w:sz w:val="22"/>
        </w:rPr>
      </w:pPr>
      <w:r>
        <w:rPr>
          <w:sz w:val="22"/>
        </w:rPr>
        <w:t>Document for:</w:t>
      </w:r>
      <w:r>
        <w:rPr>
          <w:sz w:val="22"/>
        </w:rPr>
        <w:tab/>
        <w:t>Discussion, Decision</w:t>
      </w:r>
    </w:p>
    <w:p w:rsidR="00284D1A" w:rsidRDefault="00B24C7E">
      <w:pPr>
        <w:pStyle w:val="Heading1"/>
      </w:pPr>
      <w:r>
        <w:t>1</w:t>
      </w:r>
      <w:r>
        <w:tab/>
        <w:t>Introduction</w:t>
      </w:r>
    </w:p>
    <w:p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w:t>
      </w:r>
      <w:proofErr w:type="spellStart"/>
      <w:r>
        <w:rPr>
          <w:highlight w:val="cyan"/>
        </w:rPr>
        <w:t>Sorour</w:t>
      </w:r>
      <w:proofErr w:type="spellEnd"/>
      <w:r>
        <w:rPr>
          <w:highlight w:val="cyan"/>
        </w:rPr>
        <w:t xml:space="preserve"> (Ericsson)</w:t>
      </w:r>
    </w:p>
    <w:p w:rsidR="00284D1A" w:rsidRDefault="00B24C7E">
      <w:pPr>
        <w:numPr>
          <w:ilvl w:val="0"/>
          <w:numId w:val="17"/>
        </w:numPr>
        <w:spacing w:after="0" w:line="240" w:lineRule="auto"/>
        <w:rPr>
          <w:highlight w:val="cyan"/>
        </w:rPr>
      </w:pPr>
      <w:r>
        <w:rPr>
          <w:highlight w:val="cyan"/>
        </w:rPr>
        <w:t>First LS to be finalized by February 25</w:t>
      </w:r>
    </w:p>
    <w:p w:rsidR="00284D1A" w:rsidRDefault="00B24C7E">
      <w:pPr>
        <w:numPr>
          <w:ilvl w:val="0"/>
          <w:numId w:val="17"/>
        </w:numPr>
        <w:spacing w:after="0" w:line="240" w:lineRule="auto"/>
        <w:rPr>
          <w:highlight w:val="cyan"/>
        </w:rPr>
      </w:pPr>
      <w:r>
        <w:rPr>
          <w:highlight w:val="cyan"/>
        </w:rPr>
        <w:t>If necessary, second LS on any remaining issues to be finalized by March 4</w:t>
      </w:r>
    </w:p>
    <w:p w:rsidR="00284D1A" w:rsidRDefault="00284D1A">
      <w:pPr>
        <w:rPr>
          <w:rFonts w:ascii="Times New Roman" w:hAnsi="Times New Roman" w:cs="Times New Roman"/>
          <w:sz w:val="22"/>
        </w:rPr>
      </w:pPr>
    </w:p>
    <w:p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w:t>
      </w:r>
      <w:proofErr w:type="spellStart"/>
      <w:r>
        <w:rPr>
          <w:rFonts w:ascii="Times New Roman" w:hAnsi="Times New Roman" w:cs="Times New Roman"/>
          <w:sz w:val="22"/>
        </w:rPr>
        <w:t>IIoT&amp;URLLC</w:t>
      </w:r>
      <w:proofErr w:type="spellEnd"/>
      <w:r>
        <w:rPr>
          <w:rFonts w:ascii="Times New Roman" w:hAnsi="Times New Roman" w:cs="Times New Roman"/>
          <w:sz w:val="22"/>
        </w:rPr>
        <w:t xml:space="preserve">, Power saving, Coverage </w:t>
      </w:r>
      <w:proofErr w:type="spellStart"/>
      <w:r>
        <w:rPr>
          <w:rFonts w:ascii="Times New Roman" w:hAnsi="Times New Roman" w:cs="Times New Roman"/>
          <w:sz w:val="22"/>
        </w:rPr>
        <w:t>enh</w:t>
      </w:r>
      <w:proofErr w:type="spellEnd"/>
      <w:r>
        <w:rPr>
          <w:rFonts w:ascii="Times New Roman" w:hAnsi="Times New Roman" w:cs="Times New Roman"/>
          <w:sz w:val="22"/>
        </w:rPr>
        <w:t xml:space="preserve">., </w:t>
      </w:r>
      <w:proofErr w:type="spellStart"/>
      <w:r>
        <w:rPr>
          <w:rFonts w:ascii="Times New Roman" w:hAnsi="Times New Roman" w:cs="Times New Roman"/>
          <w:sz w:val="22"/>
        </w:rPr>
        <w:t>Sidelink</w:t>
      </w:r>
      <w:proofErr w:type="spellEnd"/>
      <w:r>
        <w:rPr>
          <w:rFonts w:ascii="Times New Roman" w:hAnsi="Times New Roman" w:cs="Times New Roman"/>
          <w:sz w:val="22"/>
        </w:rPr>
        <w:t xml:space="preserve"> and MBS. In this meeting, the corresponding discussions on RRC parameters involve all WIs under </w:t>
      </w:r>
      <w:r>
        <w:rPr>
          <w:rFonts w:ascii="Times New Roman" w:hAnsi="Times New Roman" w:cs="Times New Roman"/>
          <w:sz w:val="22"/>
          <w:lang w:eastAsia="zh-CN"/>
        </w:rPr>
        <w:t xml:space="preserve">[108-e-R17-RRC]. </w:t>
      </w:r>
    </w:p>
    <w:p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tc>
          <w:tcPr>
            <w:tcW w:w="9629" w:type="dxa"/>
          </w:tcPr>
          <w:p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rsidR="00284D1A" w:rsidRDefault="00B24C7E">
      <w:pPr>
        <w:rPr>
          <w:rFonts w:ascii="Times New Roman" w:hAnsi="Times New Roman" w:cs="Times New Roman"/>
          <w:sz w:val="22"/>
        </w:rPr>
      </w:pPr>
      <w:r>
        <w:rPr>
          <w:rFonts w:ascii="Times New Roman" w:hAnsi="Times New Roman" w:cs="Times New Roman"/>
          <w:sz w:val="22"/>
        </w:rPr>
        <w:t xml:space="preserve">Similar to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rsidR="00284D1A" w:rsidRDefault="00B24C7E">
      <w:pPr>
        <w:pStyle w:val="Heading1"/>
      </w:pPr>
      <w:bookmarkStart w:id="0" w:name="_Ref178064866"/>
      <w:r>
        <w:lastRenderedPageBreak/>
        <w:t>2</w:t>
      </w:r>
      <w:r>
        <w:tab/>
        <w:t>Discussion</w:t>
      </w:r>
      <w:bookmarkStart w:id="1" w:name="_Ref62449171"/>
      <w:bookmarkEnd w:id="0"/>
    </w:p>
    <w:p w:rsidR="00284D1A" w:rsidRDefault="00B24C7E">
      <w:pPr>
        <w:pStyle w:val="Heading2"/>
        <w:shd w:val="clear" w:color="auto" w:fill="92D050"/>
      </w:pPr>
      <w:r>
        <w:t>2.1</w:t>
      </w:r>
      <w:r>
        <w:tab/>
        <w:t>RRC parameter lists of Rel-17 WIs</w:t>
      </w:r>
    </w:p>
    <w:p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rsidR="00284D1A" w:rsidRDefault="00284D1A"/>
    <w:p w:rsidR="00284D1A" w:rsidRDefault="00B24C7E">
      <w:pPr>
        <w:pStyle w:val="Heading3"/>
        <w:rPr>
          <w:lang w:eastAsia="zh-CN"/>
        </w:rPr>
      </w:pPr>
      <w:r>
        <w:t>2.1.1</w:t>
      </w:r>
      <w:r>
        <w:rPr>
          <w:lang w:eastAsia="zh-CN"/>
        </w:rPr>
        <w:tab/>
      </w:r>
      <w:proofErr w:type="spellStart"/>
      <w:r>
        <w:rPr>
          <w:lang w:eastAsia="zh-CN"/>
        </w:rPr>
        <w:t>feNR</w:t>
      </w:r>
      <w:proofErr w:type="spellEnd"/>
      <w:r>
        <w:rPr>
          <w:lang w:eastAsia="zh-CN"/>
        </w:rPr>
        <w:t xml:space="preserve">-MIMO (WI code: </w:t>
      </w:r>
      <w:proofErr w:type="spellStart"/>
      <w:r>
        <w:rPr>
          <w:lang w:eastAsia="zh-CN"/>
        </w:rPr>
        <w:t>NR_FeMIMO</w:t>
      </w:r>
      <w:proofErr w:type="spellEnd"/>
      <w:r>
        <w:rPr>
          <w:lang w:eastAsia="zh-CN"/>
        </w:rPr>
        <w:t>)</w:t>
      </w:r>
    </w:p>
    <w:tbl>
      <w:tblPr>
        <w:tblStyle w:val="TableGrid"/>
        <w:tblW w:w="9629" w:type="dxa"/>
        <w:tblLayout w:type="fixed"/>
        <w:tblLook w:val="04A0" w:firstRow="1" w:lastRow="0" w:firstColumn="1" w:lastColumn="0" w:noHBand="0" w:noVBand="1"/>
      </w:tblPr>
      <w:tblGrid>
        <w:gridCol w:w="1490"/>
        <w:gridCol w:w="8139"/>
      </w:tblGrid>
      <w:tr w:rsidR="00284D1A">
        <w:tc>
          <w:tcPr>
            <w:tcW w:w="9629" w:type="dxa"/>
            <w:gridSpan w:val="2"/>
            <w:shd w:val="clear" w:color="auto" w:fill="auto"/>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tc>
          <w:tcPr>
            <w:tcW w:w="1490"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tc>
          <w:tcPr>
            <w:tcW w:w="1490" w:type="dxa"/>
            <w:shd w:val="clear" w:color="auto" w:fill="FFFF00"/>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tc>
          <w:tcPr>
            <w:tcW w:w="1490" w:type="dxa"/>
            <w:shd w:val="clear" w:color="auto" w:fill="A8D08D" w:themeFill="accent6" w:themeFillTint="99"/>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p w:rsidR="00284D1A" w:rsidRDefault="00284D1A">
            <w:pPr>
              <w:pStyle w:val="ListParagraph"/>
              <w:ind w:left="0"/>
              <w:rPr>
                <w:rFonts w:ascii="Times New Roman" w:eastAsia="Times New Roman" w:hAnsi="Times New Roman" w:cs="Times New Roman"/>
                <w:szCs w:val="20"/>
                <w:lang w:val="en-US" w:eastAsia="ja-JP"/>
              </w:rPr>
            </w:pPr>
          </w:p>
        </w:tc>
      </w:tr>
      <w:tr w:rsidR="00284D1A">
        <w:tc>
          <w:tcPr>
            <w:tcW w:w="1490" w:type="dxa"/>
            <w:shd w:val="clear" w:color="auto" w:fill="A8D08D" w:themeFill="accent6" w:themeFillTint="99"/>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p w:rsidR="00284D1A" w:rsidRDefault="00B24C7E">
            <w:pPr>
              <w:pStyle w:val="ListParagraph"/>
              <w:numPr>
                <w:ilvl w:val="0"/>
                <w:numId w:val="19"/>
              </w:numPr>
              <w:rPr>
                <w:rFonts w:ascii="Times New Roman" w:hAnsi="Times New Roman" w:cs="Times New Roman"/>
                <w:lang w:val="sv-SE"/>
              </w:rPr>
            </w:pPr>
            <w:proofErr w:type="spellStart"/>
            <w:r>
              <w:rPr>
                <w:rFonts w:ascii="Times New Roman" w:hAnsi="Times New Roman" w:cs="Times New Roman"/>
                <w:lang w:val="sv-SE"/>
              </w:rPr>
              <w:t>Row</w:t>
            </w:r>
            <w:proofErr w:type="spellEnd"/>
            <w:r>
              <w:rPr>
                <w:rFonts w:ascii="Times New Roman" w:hAnsi="Times New Roman" w:cs="Times New Roman"/>
                <w:lang w:val="sv-SE"/>
              </w:rPr>
              <w:t xml:space="preserve"> 58, 63, 64: Status </w:t>
            </w:r>
            <w:proofErr w:type="spellStart"/>
            <w:r>
              <w:rPr>
                <w:rFonts w:ascii="Times New Roman" w:hAnsi="Times New Roman" w:cs="Times New Roman"/>
                <w:lang w:val="sv-SE"/>
              </w:rPr>
              <w:t>changed</w:t>
            </w:r>
            <w:proofErr w:type="spellEnd"/>
            <w:r>
              <w:rPr>
                <w:rFonts w:ascii="Times New Roman" w:hAnsi="Times New Roman" w:cs="Times New Roman"/>
                <w:lang w:val="sv-SE"/>
              </w:rPr>
              <w:t xml:space="preserve"> to ”</w:t>
            </w:r>
            <w:proofErr w:type="spellStart"/>
            <w:r>
              <w:rPr>
                <w:rFonts w:ascii="Times New Roman" w:hAnsi="Times New Roman" w:cs="Times New Roman"/>
                <w:lang w:val="sv-SE"/>
              </w:rPr>
              <w:t>stable</w:t>
            </w:r>
            <w:proofErr w:type="spellEnd"/>
            <w:r>
              <w:rPr>
                <w:rFonts w:ascii="Times New Roman" w:hAnsi="Times New Roman" w:cs="Times New Roman"/>
                <w:lang w:val="sv-SE"/>
              </w:rPr>
              <w:t>”.</w:t>
            </w:r>
          </w:p>
          <w:p w:rsidR="00284D1A" w:rsidRDefault="00284D1A">
            <w:pPr>
              <w:pStyle w:val="ListParagraph"/>
              <w:ind w:left="0"/>
              <w:rPr>
                <w:rFonts w:ascii="Times New Roman" w:eastAsia="Times New Roman" w:hAnsi="Times New Roman" w:cs="Times New Roman"/>
                <w:szCs w:val="20"/>
                <w:lang w:val="en-US" w:eastAsia="ja-JP"/>
              </w:rPr>
            </w:pPr>
          </w:p>
        </w:tc>
      </w:tr>
    </w:tbl>
    <w:p w:rsidR="00284D1A" w:rsidRDefault="00284D1A">
      <w:pPr>
        <w:rPr>
          <w:rFonts w:ascii="Times New Roman" w:hAnsi="Times New Roman" w:cs="Times New Roman"/>
          <w:color w:val="FF0000"/>
          <w:sz w:val="24"/>
          <w:szCs w:val="28"/>
          <w:lang w:val="en-GB" w:eastAsia="zh-CN"/>
        </w:rPr>
      </w:pPr>
    </w:p>
    <w:p w:rsidR="00284D1A" w:rsidRDefault="00284D1A">
      <w:pPr>
        <w:rPr>
          <w:rFonts w:ascii="Times New Roman" w:hAnsi="Times New Roman" w:cs="Times New Roman"/>
          <w:color w:val="FF0000"/>
          <w:sz w:val="24"/>
          <w:szCs w:val="28"/>
          <w:lang w:val="en-GB" w:eastAsia="zh-CN"/>
        </w:rPr>
      </w:pPr>
    </w:p>
    <w:p w:rsidR="00284D1A" w:rsidRDefault="00B24C7E">
      <w:pPr>
        <w:pStyle w:val="Heading3"/>
      </w:pPr>
      <w:r>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tc>
          <w:tcPr>
            <w:tcW w:w="9629" w:type="dxa"/>
            <w:gridSpan w:val="2"/>
            <w:shd w:val="clear" w:color="auto" w:fill="auto"/>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tc>
          <w:tcPr>
            <w:tcW w:w="1490"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tc>
          <w:tcPr>
            <w:tcW w:w="1490" w:type="dxa"/>
            <w:shd w:val="clear" w:color="auto" w:fill="FFFF00"/>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tc>
          <w:tcPr>
            <w:tcW w:w="1490" w:type="dxa"/>
            <w:shd w:val="clear" w:color="auto" w:fill="A8D08D" w:themeFill="accent6" w:themeFillTint="99"/>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1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 xml:space="preserve">. Changes </w:t>
            </w:r>
            <w:proofErr w:type="spellStart"/>
            <w:r>
              <w:rPr>
                <w:rFonts w:ascii="Times New Roman" w:hAnsi="Times New Roman" w:cs="Times New Roman"/>
                <w:lang w:val="sv-SE"/>
              </w:rPr>
              <w:t>are</w:t>
            </w:r>
            <w:proofErr w:type="spellEnd"/>
            <w:r>
              <w:rPr>
                <w:rFonts w:ascii="Times New Roman" w:hAnsi="Times New Roman" w:cs="Times New Roman"/>
                <w:lang w:val="sv-SE"/>
              </w:rPr>
              <w:t xml:space="preserve"> the </w:t>
            </w:r>
            <w:proofErr w:type="spellStart"/>
            <w:r>
              <w:rPr>
                <w:rFonts w:ascii="Times New Roman" w:hAnsi="Times New Roman" w:cs="Times New Roman"/>
                <w:lang w:val="sv-SE"/>
              </w:rPr>
              <w:t>following</w:t>
            </w:r>
            <w:proofErr w:type="spellEnd"/>
            <w:r>
              <w:rPr>
                <w:rFonts w:ascii="Times New Roman" w:hAnsi="Times New Roman" w:cs="Times New Roman"/>
                <w:lang w:val="sv-SE"/>
              </w:rPr>
              <w:t>:</w:t>
            </w:r>
          </w:p>
          <w:p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Q supported</w:t>
            </w:r>
          </w:p>
          <w:p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proofErr w:type="spellStart"/>
            <w:r>
              <w:rPr>
                <w:rFonts w:ascii="Times New Roman" w:hAnsi="Times New Roman" w:cs="Times New Roman"/>
                <w:lang w:val="en-US"/>
              </w:rPr>
              <w:t>emoved</w:t>
            </w:r>
            <w:proofErr w:type="spellEnd"/>
            <w:r>
              <w:rPr>
                <w:rFonts w:ascii="Times New Roman" w:hAnsi="Times New Roman" w:cs="Times New Roman"/>
                <w:lang w:val="en-US"/>
              </w:rPr>
              <w:t xml:space="preserve"> (spare not needed to indicate Q)</w:t>
            </w:r>
          </w:p>
          <w:p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proofErr w:type="spellStart"/>
            <w:r>
              <w:rPr>
                <w:rFonts w:ascii="Times New Roman" w:hAnsi="Times New Roman" w:cs="Times New Roman"/>
                <w:lang w:val="en-US"/>
              </w:rPr>
              <w:t>dded</w:t>
            </w:r>
            <w:proofErr w:type="spellEnd"/>
            <w:r>
              <w:rPr>
                <w:rFonts w:ascii="Times New Roman" w:hAnsi="Times New Roman" w:cs="Times New Roman"/>
                <w:lang w:val="en-US"/>
              </w:rPr>
              <w:t xml:space="preserve"> (CGB transmission configuration)</w:t>
            </w:r>
          </w:p>
          <w:p w:rsidR="00284D1A" w:rsidRDefault="00284D1A">
            <w:pPr>
              <w:pStyle w:val="ListParagraph"/>
              <w:ind w:left="0"/>
              <w:rPr>
                <w:rFonts w:ascii="Times New Roman" w:eastAsia="Times New Roman" w:hAnsi="Times New Roman" w:cs="Times New Roman"/>
                <w:szCs w:val="20"/>
                <w:lang w:val="en-US" w:eastAsia="ja-JP"/>
              </w:rPr>
            </w:pPr>
          </w:p>
        </w:tc>
      </w:tr>
      <w:tr w:rsidR="00284D1A">
        <w:tc>
          <w:tcPr>
            <w:tcW w:w="1490" w:type="dxa"/>
          </w:tcPr>
          <w:p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rsidR="00284D1A" w:rsidRDefault="00284D1A">
            <w:pPr>
              <w:pStyle w:val="ListParagraph"/>
              <w:ind w:left="0"/>
              <w:rPr>
                <w:rFonts w:ascii="Times New Roman" w:eastAsia="Malgun Gothic" w:hAnsi="Times New Roman" w:cs="Times New Roman"/>
                <w:szCs w:val="20"/>
                <w:lang w:val="en-US" w:eastAsia="ko-KR"/>
              </w:rPr>
            </w:pPr>
          </w:p>
          <w:p w:rsidR="00284D1A" w:rsidRDefault="00284D1A">
            <w:pPr>
              <w:pStyle w:val="ListParagraph"/>
              <w:ind w:left="0"/>
              <w:rPr>
                <w:rFonts w:ascii="Times New Roman" w:eastAsia="Malgun Gothic" w:hAnsi="Times New Roman" w:cs="Times New Roman"/>
                <w:szCs w:val="20"/>
                <w:lang w:val="en-US" w:eastAsia="ko-KR"/>
              </w:rPr>
            </w:pPr>
          </w:p>
          <w:p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tc>
          <w:tcPr>
            <w:tcW w:w="1490" w:type="dxa"/>
          </w:tcPr>
          <w:p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Ericsson</w:t>
            </w:r>
          </w:p>
        </w:tc>
        <w:tc>
          <w:tcPr>
            <w:tcW w:w="8139" w:type="dxa"/>
          </w:tcPr>
          <w:p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rsidR="00284D1A" w:rsidRDefault="00284D1A">
            <w:pPr>
              <w:pStyle w:val="ListParagraph"/>
              <w:ind w:left="0"/>
              <w:rPr>
                <w:rFonts w:ascii="Times New Roman" w:eastAsia="Malgun Gothic" w:hAnsi="Times New Roman" w:cs="Times New Roman"/>
                <w:bCs/>
                <w:sz w:val="20"/>
                <w:szCs w:val="20"/>
                <w:lang w:val="en-US" w:eastAsia="ko-KR"/>
              </w:rPr>
            </w:pPr>
          </w:p>
          <w:p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rsidR="00284D1A" w:rsidRDefault="00284D1A">
            <w:pPr>
              <w:pStyle w:val="ListParagraph"/>
              <w:ind w:left="0"/>
              <w:rPr>
                <w:rFonts w:ascii="Times New Roman" w:eastAsia="Malgun Gothic" w:hAnsi="Times New Roman" w:cs="Times New Roman"/>
                <w:bCs/>
                <w:sz w:val="20"/>
                <w:szCs w:val="20"/>
                <w:lang w:val="en-US" w:eastAsia="ko-KR"/>
              </w:rPr>
            </w:pPr>
          </w:p>
          <w:p w:rsidR="00284D1A" w:rsidRDefault="00284D1A">
            <w:pPr>
              <w:pStyle w:val="ListParagraph"/>
              <w:ind w:left="0"/>
              <w:rPr>
                <w:rFonts w:ascii="Times New Roman" w:eastAsia="Malgun Gothic" w:hAnsi="Times New Roman" w:cs="Times New Roman"/>
                <w:bCs/>
                <w:sz w:val="20"/>
                <w:szCs w:val="20"/>
                <w:lang w:val="en-US" w:eastAsia="ko-KR"/>
              </w:rPr>
            </w:pPr>
          </w:p>
          <w:p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7525AD">
              <w:rPr>
                <w:rFonts w:ascii="Times New Roman" w:eastAsia="Batang" w:hAnsi="Times New Roman" w:cs="Times New Roman"/>
                <w:noProof/>
                <w:position w:val="-8"/>
                <w:sz w:val="20"/>
                <w:szCs w:val="20"/>
                <w:lang w:val="en-GB"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15pt;height:15.55pt;mso-width-percent:0;mso-height-percent:0;mso-width-percent:0;mso-height-percent:0" equationxml="&lt;">
                  <v:imagedata r:id="rId18"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7525AD">
              <w:rPr>
                <w:rFonts w:ascii="Times New Roman" w:eastAsia="Batang" w:hAnsi="Times New Roman" w:cs="Times New Roman"/>
                <w:noProof/>
                <w:position w:val="-8"/>
                <w:sz w:val="20"/>
                <w:szCs w:val="20"/>
                <w:lang w:val="en-GB" w:eastAsia="ko-KR"/>
              </w:rPr>
              <w:pict>
                <v:shape id="_x0000_i1025" type="#_x0000_t75" alt="" style="width:35.15pt;height:15.55pt;mso-width-percent:0;mso-height-percent:0;mso-width-percent:0;mso-height-percent:0" equationxml="&lt;">
                  <v:imagedata r:id="rId18"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rsidR="00284D1A" w:rsidRDefault="00284D1A">
            <w:pPr>
              <w:pStyle w:val="ListParagraph"/>
              <w:ind w:left="0"/>
              <w:rPr>
                <w:rFonts w:ascii="Times New Roman" w:eastAsia="Malgun Gothic" w:hAnsi="Times New Roman" w:cs="Times New Roman"/>
                <w:b/>
                <w:sz w:val="20"/>
                <w:szCs w:val="20"/>
                <w:lang w:val="en-US" w:eastAsia="ko-KR"/>
              </w:rPr>
            </w:pPr>
          </w:p>
        </w:tc>
      </w:tr>
      <w:tr w:rsidR="00284D1A">
        <w:tc>
          <w:tcPr>
            <w:tcW w:w="1490" w:type="dxa"/>
            <w:shd w:val="clear" w:color="auto" w:fill="A8D08D" w:themeFill="accent6" w:themeFillTint="99"/>
          </w:tcPr>
          <w:p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19"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rsidR="00284D1A" w:rsidRDefault="00284D1A">
            <w:pPr>
              <w:pStyle w:val="ListParagraph"/>
              <w:ind w:left="0"/>
              <w:rPr>
                <w:rFonts w:ascii="Times New Roman" w:hAnsi="Times New Roman" w:cs="Times New Roman"/>
                <w:sz w:val="24"/>
                <w:szCs w:val="28"/>
                <w:lang w:val="en-US" w:eastAsia="zh-CN"/>
              </w:rPr>
            </w:pPr>
          </w:p>
          <w:p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rsidR="00284D1A" w:rsidRDefault="00284D1A">
            <w:pPr>
              <w:pStyle w:val="ListParagraph"/>
              <w:rPr>
                <w:rFonts w:ascii="Times New Roman" w:hAnsi="Times New Roman" w:cs="Times New Roman"/>
                <w:sz w:val="24"/>
                <w:szCs w:val="28"/>
                <w:lang w:val="en-US" w:eastAsia="zh-CN"/>
              </w:rPr>
            </w:pPr>
          </w:p>
          <w:p w:rsidR="00284D1A" w:rsidRDefault="00284D1A">
            <w:pPr>
              <w:pStyle w:val="ListParagraph"/>
              <w:rPr>
                <w:rFonts w:ascii="Times New Roman" w:eastAsia="Malgun Gothic" w:hAnsi="Times New Roman" w:cs="Times New Roman"/>
                <w:bCs/>
                <w:sz w:val="20"/>
                <w:szCs w:val="20"/>
                <w:lang w:val="en-US" w:eastAsia="ko-KR"/>
              </w:rPr>
            </w:pPr>
          </w:p>
        </w:tc>
      </w:tr>
      <w:tr w:rsidR="00284D1A">
        <w:tc>
          <w:tcPr>
            <w:tcW w:w="1490" w:type="dxa"/>
            <w:shd w:val="clear" w:color="auto" w:fill="auto"/>
          </w:tcPr>
          <w:p w:rsidR="00284D1A" w:rsidRDefault="00284D1A">
            <w:pPr>
              <w:pStyle w:val="ListParagraph"/>
              <w:ind w:left="0"/>
              <w:rPr>
                <w:rFonts w:ascii="Times New Roman" w:eastAsia="Malgun Gothic" w:hAnsi="Times New Roman" w:cs="Times New Roman"/>
                <w:lang w:val="en-US" w:eastAsia="ko-KR"/>
              </w:rPr>
            </w:pPr>
          </w:p>
        </w:tc>
        <w:tc>
          <w:tcPr>
            <w:tcW w:w="8139" w:type="dxa"/>
          </w:tcPr>
          <w:p w:rsidR="00284D1A" w:rsidRDefault="00284D1A">
            <w:pPr>
              <w:pStyle w:val="ListParagraph"/>
              <w:ind w:left="0"/>
              <w:rPr>
                <w:rFonts w:ascii="Times New Roman" w:eastAsia="Malgun Gothic" w:hAnsi="Times New Roman" w:cs="Times New Roman"/>
                <w:bCs/>
                <w:sz w:val="20"/>
                <w:szCs w:val="20"/>
                <w:lang w:val="en-US" w:eastAsia="ko-KR"/>
              </w:rPr>
            </w:pPr>
          </w:p>
        </w:tc>
      </w:tr>
    </w:tbl>
    <w:p w:rsidR="00284D1A" w:rsidRDefault="00284D1A">
      <w:pPr>
        <w:rPr>
          <w:lang w:eastAsia="zh-CN"/>
        </w:rPr>
      </w:pPr>
    </w:p>
    <w:p w:rsidR="00284D1A" w:rsidRDefault="00B24C7E">
      <w:pPr>
        <w:pStyle w:val="Heading3"/>
      </w:pPr>
      <w:r>
        <w:t>2.1.3</w:t>
      </w:r>
      <w:r>
        <w:tab/>
      </w:r>
      <w:proofErr w:type="spellStart"/>
      <w:r>
        <w:t>IIoT&amp;URLLC</w:t>
      </w:r>
      <w:proofErr w:type="spellEnd"/>
      <w:r>
        <w:t xml:space="preserve"> (WI code: </w:t>
      </w:r>
      <w:proofErr w:type="spellStart"/>
      <w:r>
        <w:t>NR_IIOT_URLLC_enh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tc>
          <w:tcPr>
            <w:tcW w:w="9629" w:type="dxa"/>
            <w:gridSpan w:val="2"/>
            <w:shd w:val="clear" w:color="auto" w:fill="auto"/>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tc>
          <w:tcPr>
            <w:tcW w:w="1490"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tc>
          <w:tcPr>
            <w:tcW w:w="1490" w:type="dxa"/>
            <w:shd w:val="clear" w:color="auto" w:fill="FFFF00"/>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tc>
          <w:tcPr>
            <w:tcW w:w="1490" w:type="dxa"/>
            <w:shd w:val="clear" w:color="auto" w:fill="A8D08D" w:themeFill="accent6" w:themeFillTint="99"/>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IIoT</w:t>
            </w:r>
            <w:proofErr w:type="spellEnd"/>
            <w:r>
              <w:rPr>
                <w:rFonts w:ascii="Times New Roman" w:eastAsia="Times New Roman" w:hAnsi="Times New Roman" w:cs="Times New Roman"/>
                <w:szCs w:val="20"/>
                <w:lang w:val="en-US" w:eastAsia="ja-JP"/>
              </w:rPr>
              <w:t xml:space="preserve">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p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 xml:space="preserve">FL has </w:t>
            </w:r>
            <w:proofErr w:type="spellStart"/>
            <w:r>
              <w:rPr>
                <w:rFonts w:ascii="Times New Roman" w:hAnsi="Times New Roman" w:cs="Times New Roman"/>
                <w:lang w:val="sv-SE"/>
              </w:rPr>
              <w:t>provided</w:t>
            </w:r>
            <w:proofErr w:type="spellEnd"/>
            <w:r>
              <w:rPr>
                <w:rFonts w:ascii="Times New Roman" w:hAnsi="Times New Roman" w:cs="Times New Roman"/>
                <w:lang w:val="sv-SE"/>
              </w:rPr>
              <w:t xml:space="preserve"> the </w:t>
            </w:r>
            <w:proofErr w:type="spellStart"/>
            <w:r>
              <w:rPr>
                <w:rFonts w:ascii="Times New Roman" w:hAnsi="Times New Roman" w:cs="Times New Roman"/>
                <w:lang w:val="sv-SE"/>
              </w:rPr>
              <w:t>following</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clarification</w:t>
            </w:r>
            <w:proofErr w:type="spellEnd"/>
            <w:r>
              <w:rPr>
                <w:rFonts w:ascii="Times New Roman" w:hAnsi="Times New Roman" w:cs="Times New Roman"/>
                <w:lang w:val="sv-SE"/>
              </w:rPr>
              <w:t>:</w:t>
            </w:r>
          </w:p>
          <w:p w:rsidR="00284D1A" w:rsidRDefault="00284D1A">
            <w:pPr>
              <w:pStyle w:val="ListParagraph"/>
              <w:ind w:left="0"/>
              <w:rPr>
                <w:rFonts w:ascii="Times New Roman" w:hAnsi="Times New Roman" w:cs="Times New Roman"/>
                <w:lang w:val="sv-SE"/>
              </w:rPr>
            </w:pPr>
          </w:p>
          <w:p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rsidR="00284D1A" w:rsidRDefault="00284D1A">
            <w:pPr>
              <w:pStyle w:val="ListParagraph"/>
              <w:ind w:left="0"/>
              <w:rPr>
                <w:rFonts w:ascii="Times New Roman" w:eastAsia="Times New Roman" w:hAnsi="Times New Roman" w:cs="Times New Roman"/>
                <w:szCs w:val="20"/>
                <w:lang w:val="en-US" w:eastAsia="ja-JP"/>
              </w:rPr>
            </w:pPr>
          </w:p>
        </w:tc>
      </w:tr>
      <w:tr w:rsidR="00284D1A">
        <w:tc>
          <w:tcPr>
            <w:tcW w:w="1490" w:type="dxa"/>
          </w:tcPr>
          <w:p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rsidR="00284D1A" w:rsidRDefault="00284D1A">
            <w:pPr>
              <w:pStyle w:val="ListParagraph"/>
              <w:ind w:left="0"/>
              <w:rPr>
                <w:rFonts w:ascii="Times New Roman" w:eastAsia="Times New Roman" w:hAnsi="Times New Roman" w:cs="Times New Roman"/>
                <w:szCs w:val="20"/>
                <w:lang w:val="en-US" w:eastAsia="ja-JP"/>
              </w:rPr>
            </w:pPr>
          </w:p>
        </w:tc>
      </w:tr>
    </w:tbl>
    <w:p w:rsidR="00284D1A" w:rsidRDefault="00284D1A">
      <w:pPr>
        <w:rPr>
          <w:lang w:eastAsia="zh-CN"/>
        </w:rPr>
      </w:pPr>
    </w:p>
    <w:p w:rsidR="00284D1A" w:rsidRDefault="00B24C7E">
      <w:pPr>
        <w:pStyle w:val="Heading3"/>
        <w:rPr>
          <w:lang w:val="sv-SE"/>
        </w:rPr>
      </w:pPr>
      <w:r>
        <w:rPr>
          <w:lang w:val="sv-SE"/>
        </w:rPr>
        <w:lastRenderedPageBreak/>
        <w:t>2.1.4</w:t>
      </w:r>
      <w:r>
        <w:rPr>
          <w:lang w:val="sv-SE"/>
        </w:rPr>
        <w:tab/>
        <w:t xml:space="preserve">NR-NTN (WI </w:t>
      </w:r>
      <w:proofErr w:type="spellStart"/>
      <w:r>
        <w:rPr>
          <w:lang w:val="sv-SE"/>
        </w:rPr>
        <w:t>code</w:t>
      </w:r>
      <w:proofErr w:type="spellEnd"/>
      <w:r>
        <w:rPr>
          <w:lang w:val="sv-SE"/>
        </w:rPr>
        <w:t xml:space="preserve">: </w:t>
      </w:r>
      <w:proofErr w:type="spellStart"/>
      <w:r>
        <w:rPr>
          <w:lang w:val="sv-SE"/>
        </w:rPr>
        <w:t>NR_NTN_solutions</w:t>
      </w:r>
      <w:proofErr w:type="spellEnd"/>
      <w:r>
        <w:rPr>
          <w:lang w:val="sv-SE"/>
        </w:rPr>
        <w:t>)</w:t>
      </w:r>
    </w:p>
    <w:tbl>
      <w:tblPr>
        <w:tblStyle w:val="TableGrid"/>
        <w:tblW w:w="9629" w:type="dxa"/>
        <w:tblLayout w:type="fixed"/>
        <w:tblLook w:val="04A0" w:firstRow="1" w:lastRow="0" w:firstColumn="1" w:lastColumn="0" w:noHBand="0" w:noVBand="1"/>
      </w:tblPr>
      <w:tblGrid>
        <w:gridCol w:w="1490"/>
        <w:gridCol w:w="8139"/>
      </w:tblGrid>
      <w:tr w:rsidR="00284D1A">
        <w:tc>
          <w:tcPr>
            <w:tcW w:w="9629" w:type="dxa"/>
            <w:gridSpan w:val="2"/>
            <w:shd w:val="clear" w:color="auto" w:fill="auto"/>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tc>
          <w:tcPr>
            <w:tcW w:w="1490"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tc>
          <w:tcPr>
            <w:tcW w:w="1490" w:type="dxa"/>
            <w:shd w:val="clear" w:color="auto" w:fill="FFFF00"/>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tc>
          <w:tcPr>
            <w:tcW w:w="1490" w:type="dxa"/>
          </w:tcPr>
          <w:p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rsidR="00284D1A" w:rsidRDefault="00284D1A">
            <w:pPr>
              <w:pStyle w:val="ListParagraph"/>
              <w:ind w:left="0"/>
              <w:rPr>
                <w:rFonts w:ascii="Times New Roman" w:eastAsia="Times New Roman" w:hAnsi="Times New Roman" w:cs="Times New Roman"/>
                <w:szCs w:val="20"/>
                <w:lang w:val="en-US" w:eastAsia="ja-JP"/>
              </w:rPr>
            </w:pPr>
          </w:p>
        </w:tc>
      </w:tr>
      <w:tr w:rsidR="00284D1A">
        <w:tc>
          <w:tcPr>
            <w:tcW w:w="1490" w:type="dxa"/>
          </w:tcPr>
          <w:p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rsidR="00284D1A" w:rsidRDefault="00284D1A">
            <w:pPr>
              <w:pStyle w:val="ListParagraph"/>
              <w:ind w:left="0"/>
              <w:rPr>
                <w:rFonts w:ascii="Times New Roman" w:eastAsia="Times New Roman" w:hAnsi="Times New Roman" w:cs="Times New Roman"/>
                <w:szCs w:val="20"/>
                <w:lang w:val="en-US" w:eastAsia="ja-JP"/>
              </w:rPr>
            </w:pPr>
          </w:p>
        </w:tc>
      </w:tr>
    </w:tbl>
    <w:p w:rsidR="00284D1A" w:rsidRDefault="00284D1A">
      <w:pPr>
        <w:rPr>
          <w:rFonts w:ascii="Times New Roman" w:hAnsi="Times New Roman" w:cs="Times New Roman"/>
          <w:color w:val="FF0000"/>
          <w:sz w:val="24"/>
          <w:szCs w:val="28"/>
          <w:lang w:val="en-GB" w:eastAsia="zh-CN"/>
        </w:rPr>
      </w:pPr>
    </w:p>
    <w:p w:rsidR="00284D1A" w:rsidRDefault="00B24C7E">
      <w:pPr>
        <w:pStyle w:val="Heading3"/>
        <w:rPr>
          <w:lang w:val="sv-SE"/>
        </w:rPr>
      </w:pPr>
      <w:r>
        <w:rPr>
          <w:lang w:val="sv-SE"/>
        </w:rPr>
        <w:t>2.1.5</w:t>
      </w:r>
      <w:r>
        <w:rPr>
          <w:lang w:val="sv-SE"/>
        </w:rPr>
        <w:tab/>
      </w:r>
      <w:proofErr w:type="spellStart"/>
      <w:r>
        <w:rPr>
          <w:lang w:val="sv-SE"/>
        </w:rPr>
        <w:t>Positioning</w:t>
      </w:r>
      <w:proofErr w:type="spellEnd"/>
      <w:r>
        <w:rPr>
          <w:lang w:val="sv-SE"/>
        </w:rPr>
        <w:t xml:space="preserve"> (WI </w:t>
      </w:r>
      <w:proofErr w:type="spellStart"/>
      <w:r>
        <w:rPr>
          <w:lang w:val="sv-SE"/>
        </w:rPr>
        <w:t>code</w:t>
      </w:r>
      <w:proofErr w:type="spellEnd"/>
      <w:r>
        <w:rPr>
          <w:lang w:val="sv-SE"/>
        </w:rPr>
        <w:t xml:space="preserve">: </w:t>
      </w:r>
      <w:proofErr w:type="spellStart"/>
      <w:r>
        <w:rPr>
          <w:lang w:val="sv-SE"/>
        </w:rPr>
        <w:t>NR_pos_enh</w:t>
      </w:r>
      <w:proofErr w:type="spellEnd"/>
      <w:r>
        <w:rPr>
          <w:lang w:val="sv-SE"/>
        </w:rPr>
        <w:t>)</w:t>
      </w:r>
    </w:p>
    <w:tbl>
      <w:tblPr>
        <w:tblStyle w:val="TableGrid"/>
        <w:tblW w:w="9629" w:type="dxa"/>
        <w:tblLayout w:type="fixed"/>
        <w:tblLook w:val="04A0" w:firstRow="1" w:lastRow="0" w:firstColumn="1" w:lastColumn="0" w:noHBand="0" w:noVBand="1"/>
      </w:tblPr>
      <w:tblGrid>
        <w:gridCol w:w="1490"/>
        <w:gridCol w:w="8139"/>
      </w:tblGrid>
      <w:tr w:rsidR="00284D1A">
        <w:tc>
          <w:tcPr>
            <w:tcW w:w="9629" w:type="dxa"/>
            <w:gridSpan w:val="2"/>
            <w:shd w:val="clear" w:color="auto" w:fill="auto"/>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tc>
          <w:tcPr>
            <w:tcW w:w="1490"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tc>
          <w:tcPr>
            <w:tcW w:w="1490" w:type="dxa"/>
            <w:shd w:val="clear" w:color="auto" w:fill="A8D08D" w:themeFill="accent6" w:themeFillTint="99"/>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2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tc>
      </w:tr>
      <w:tr w:rsidR="00284D1A">
        <w:tc>
          <w:tcPr>
            <w:tcW w:w="1490" w:type="dxa"/>
            <w:shd w:val="clear" w:color="auto" w:fill="A8D08D" w:themeFill="accent6" w:themeFillTint="99"/>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2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tc>
      </w:tr>
      <w:tr w:rsidR="00284D1A">
        <w:tc>
          <w:tcPr>
            <w:tcW w:w="1490" w:type="dxa"/>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rsidR="00284D1A" w:rsidRDefault="00B24C7E">
            <w:pPr>
              <w:pStyle w:val="ListParagraph"/>
              <w:ind w:left="0"/>
              <w:rPr>
                <w:rFonts w:eastAsia="SimSun"/>
                <w:bCs/>
                <w:sz w:val="20"/>
                <w:szCs w:val="20"/>
                <w:lang w:val="en-US"/>
              </w:rPr>
            </w:pPr>
            <w:r>
              <w:rPr>
                <w:rFonts w:eastAsia="SimSun"/>
                <w:bCs/>
                <w:sz w:val="20"/>
                <w:szCs w:val="20"/>
                <w:lang w:val="en-US"/>
              </w:rPr>
              <w:t>Sorry that for Row 120, one comment in below:</w:t>
            </w:r>
          </w:p>
          <w:p w:rsidR="00284D1A" w:rsidRDefault="00284D1A">
            <w:pPr>
              <w:pStyle w:val="ListParagraph"/>
              <w:ind w:left="0"/>
              <w:rPr>
                <w:rFonts w:eastAsia="SimSun"/>
                <w:bCs/>
                <w:sz w:val="20"/>
                <w:szCs w:val="20"/>
                <w:lang w:val="en-US"/>
              </w:rPr>
            </w:pPr>
          </w:p>
          <w:p w:rsidR="00284D1A" w:rsidRDefault="00B24C7E">
            <w:pPr>
              <w:rPr>
                <w:rFonts w:ascii="Calibri" w:eastAsia="SimSun" w:hAnsi="Calibri"/>
                <w:bCs/>
                <w:sz w:val="20"/>
                <w:szCs w:val="20"/>
              </w:rPr>
            </w:pPr>
            <w:r>
              <w:rPr>
                <w:rFonts w:ascii="Calibri" w:eastAsia="SimSun" w:hAnsi="Calibri"/>
                <w:bCs/>
                <w:sz w:val="20"/>
                <w:szCs w:val="20"/>
              </w:rPr>
              <w:t xml:space="preserve">We think the state contents are actual different for different </w:t>
            </w:r>
            <w:proofErr w:type="spellStart"/>
            <w:r>
              <w:rPr>
                <w:rFonts w:ascii="Calibri" w:eastAsia="SimSun" w:hAnsi="Calibri"/>
                <w:bCs/>
                <w:sz w:val="20"/>
                <w:szCs w:val="20"/>
              </w:rPr>
              <w:t>opions</w:t>
            </w:r>
            <w:proofErr w:type="spellEnd"/>
            <w:r>
              <w:rPr>
                <w:rFonts w:ascii="Calibri" w:eastAsia="SimSun" w:hAnsi="Calibri"/>
                <w:bCs/>
                <w:sz w:val="20"/>
                <w:szCs w:val="20"/>
              </w:rPr>
              <w:t>, e.g., state 2 means differently for option 1, 2; i.e., state 2 option 1 are actually means state 3 in option 2;</w:t>
            </w:r>
          </w:p>
          <w:p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all PDCCH/PDSCH/CSI-RS</w:t>
            </w:r>
          </w:p>
          <w:p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Option 2: UE may indicate support of three priority states</w:t>
            </w:r>
          </w:p>
          <w:p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PDCCH and URLLC PDSCH and higher priority than other PDSCH/CSI-RS</w:t>
            </w:r>
          </w:p>
          <w:p w:rsidR="00284D1A" w:rsidRDefault="00B24C7E">
            <w:pPr>
              <w:pStyle w:val="ListParagraph"/>
              <w:ind w:left="0"/>
              <w:rPr>
                <w:rFonts w:eastAsia="SimSun"/>
                <w:bCs/>
                <w:sz w:val="20"/>
                <w:szCs w:val="20"/>
                <w:lang w:val="en-US"/>
              </w:rPr>
            </w:pPr>
            <w:r>
              <w:rPr>
                <w:rFonts w:eastAsia="SimSun"/>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4D1A" w:rsidRDefault="00B24C7E">
                  <w:pPr>
                    <w:rPr>
                      <w:rFonts w:ascii="Calibri" w:eastAsia="SimSun" w:hAnsi="Calibri"/>
                      <w:bCs/>
                      <w:color w:val="FF0000"/>
                      <w:szCs w:val="20"/>
                    </w:rPr>
                  </w:pPr>
                  <w:r>
                    <w:rPr>
                      <w:rFonts w:ascii="Calibri" w:eastAsia="SimSun" w:hAnsi="Calibri"/>
                      <w:bCs/>
                      <w:color w:val="FF0000"/>
                      <w:szCs w:val="20"/>
                    </w:rPr>
                    <w:t>(state 1, state 2) for option 1;</w:t>
                  </w:r>
                </w:p>
                <w:p w:rsidR="00284D1A" w:rsidRDefault="00B24C7E">
                  <w:pPr>
                    <w:rPr>
                      <w:rFonts w:ascii="Calibri" w:eastAsia="SimSun" w:hAnsi="Calibri"/>
                      <w:bCs/>
                      <w:color w:val="FF0000"/>
                      <w:szCs w:val="20"/>
                    </w:rPr>
                  </w:pPr>
                  <w:r>
                    <w:rPr>
                      <w:rFonts w:ascii="Calibri" w:eastAsia="SimSun" w:hAnsi="Calibri"/>
                      <w:bCs/>
                      <w:color w:val="FF0000"/>
                      <w:szCs w:val="20"/>
                    </w:rPr>
                    <w:t>(state 2, state 3) for option 2;</w:t>
                  </w:r>
                </w:p>
                <w:p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t>state 1</w:t>
                  </w:r>
                </w:p>
              </w:tc>
            </w:tr>
          </w:tbl>
          <w:p w:rsidR="00284D1A" w:rsidRDefault="00284D1A">
            <w:pPr>
              <w:pStyle w:val="ListParagraph"/>
              <w:ind w:left="0"/>
              <w:rPr>
                <w:rFonts w:eastAsia="SimSun"/>
                <w:bCs/>
                <w:sz w:val="20"/>
                <w:szCs w:val="20"/>
                <w:lang w:val="en-US"/>
              </w:rPr>
            </w:pPr>
          </w:p>
          <w:p w:rsidR="00284D1A" w:rsidRDefault="00284D1A">
            <w:pPr>
              <w:pStyle w:val="ListParagraph"/>
              <w:ind w:left="0"/>
              <w:rPr>
                <w:rFonts w:eastAsia="SimSun"/>
                <w:bCs/>
                <w:sz w:val="20"/>
                <w:szCs w:val="20"/>
                <w:lang w:val="en-US"/>
              </w:rPr>
            </w:pPr>
          </w:p>
          <w:p w:rsidR="00284D1A" w:rsidRDefault="00284D1A">
            <w:pPr>
              <w:rPr>
                <w:rFonts w:ascii="Calibri" w:eastAsia="SimSun" w:hAnsi="Calibri"/>
                <w:bCs/>
                <w:sz w:val="20"/>
                <w:szCs w:val="20"/>
              </w:rPr>
            </w:pPr>
          </w:p>
        </w:tc>
      </w:tr>
      <w:tr w:rsidR="00284D1A">
        <w:tc>
          <w:tcPr>
            <w:tcW w:w="1490" w:type="dxa"/>
            <w:shd w:val="clear" w:color="auto" w:fill="A8D08D" w:themeFill="accent6" w:themeFillTint="99"/>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2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p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 xml:space="preserve">New </w:t>
            </w:r>
            <w:proofErr w:type="spellStart"/>
            <w:r>
              <w:rPr>
                <w:rFonts w:ascii="Times New Roman" w:hAnsi="Times New Roman" w:cs="Times New Roman"/>
                <w:lang w:val="sv-SE"/>
              </w:rPr>
              <w:t>added</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row</w:t>
            </w:r>
            <w:proofErr w:type="spellEnd"/>
            <w:r>
              <w:rPr>
                <w:rFonts w:ascii="Times New Roman" w:hAnsi="Times New Roman" w:cs="Times New Roman"/>
                <w:lang w:val="sv-SE"/>
              </w:rPr>
              <w:t xml:space="preserve"> 24 is </w:t>
            </w:r>
            <w:proofErr w:type="spellStart"/>
            <w:r>
              <w:rPr>
                <w:rFonts w:ascii="Times New Roman" w:hAnsi="Times New Roman" w:cs="Times New Roman"/>
                <w:lang w:val="sv-SE"/>
              </w:rPr>
              <w:t>removed</w:t>
            </w:r>
            <w:proofErr w:type="spellEnd"/>
            <w:r>
              <w:rPr>
                <w:rFonts w:ascii="Times New Roman" w:hAnsi="Times New Roman" w:cs="Times New Roman"/>
                <w:lang w:val="sv-SE"/>
              </w:rPr>
              <w:t xml:space="preserve"> (it </w:t>
            </w:r>
            <w:proofErr w:type="spellStart"/>
            <w:r>
              <w:rPr>
                <w:rFonts w:ascii="Times New Roman" w:hAnsi="Times New Roman" w:cs="Times New Roman"/>
                <w:lang w:val="sv-SE"/>
              </w:rPr>
              <w:t>was</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unstabled</w:t>
            </w:r>
            <w:proofErr w:type="spellEnd"/>
            <w:r>
              <w:rPr>
                <w:rFonts w:ascii="Times New Roman" w:hAnsi="Times New Roman" w:cs="Times New Roman"/>
                <w:lang w:val="sv-SE"/>
              </w:rPr>
              <w:t>).</w:t>
            </w:r>
          </w:p>
          <w:p w:rsidR="00284D1A" w:rsidRDefault="00284D1A">
            <w:pPr>
              <w:pStyle w:val="ListParagraph"/>
              <w:rPr>
                <w:rFonts w:ascii="Times New Roman" w:hAnsi="Times New Roman" w:cs="Times New Roman"/>
                <w:lang w:val="sv-SE"/>
              </w:rPr>
            </w:pPr>
          </w:p>
          <w:p w:rsidR="00284D1A" w:rsidRDefault="00B24C7E">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tc>
          <w:tcPr>
            <w:tcW w:w="1490" w:type="dxa"/>
            <w:shd w:val="clear" w:color="auto" w:fill="auto"/>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139" w:type="dxa"/>
            <w:shd w:val="clear" w:color="auto" w:fill="auto"/>
          </w:tcPr>
          <w:p w:rsidR="00D94490" w:rsidRDefault="00D94490" w:rsidP="00B24C7E">
            <w:pPr>
              <w:spacing w:after="0"/>
              <w:rPr>
                <w:rFonts w:eastAsia="SimSun"/>
                <w:bCs/>
                <w:sz w:val="20"/>
                <w:szCs w:val="20"/>
              </w:rPr>
            </w:pPr>
            <w:r>
              <w:rPr>
                <w:rFonts w:eastAsia="SimSun"/>
                <w:bCs/>
                <w:sz w:val="20"/>
                <w:szCs w:val="20"/>
              </w:rPr>
              <w:t>For Samsung’s comments:</w:t>
            </w:r>
          </w:p>
          <w:p w:rsidR="00D94490" w:rsidRDefault="00D94490" w:rsidP="00B24C7E">
            <w:pPr>
              <w:spacing w:after="0"/>
              <w:rPr>
                <w:rFonts w:eastAsia="SimSun"/>
                <w:bCs/>
                <w:sz w:val="20"/>
                <w:szCs w:val="20"/>
              </w:rPr>
            </w:pPr>
          </w:p>
          <w:p w:rsidR="00B24C7E" w:rsidRDefault="00D94490" w:rsidP="004775A1">
            <w:pPr>
              <w:spacing w:after="0"/>
              <w:rPr>
                <w:rFonts w:eastAsia="SimSun"/>
                <w:bCs/>
                <w:sz w:val="20"/>
                <w:szCs w:val="20"/>
              </w:rPr>
            </w:pPr>
            <w:r>
              <w:rPr>
                <w:rFonts w:eastAsia="SimSun"/>
                <w:bCs/>
                <w:sz w:val="20"/>
                <w:szCs w:val="20"/>
              </w:rPr>
              <w:t xml:space="preserve">In our view, </w:t>
            </w:r>
            <w:r w:rsidR="00B24C7E">
              <w:rPr>
                <w:rFonts w:eastAsia="SimSun"/>
                <w:bCs/>
                <w:sz w:val="20"/>
                <w:szCs w:val="20"/>
              </w:rPr>
              <w:t xml:space="preserve">both UE and the network know which </w:t>
            </w:r>
            <w:r>
              <w:rPr>
                <w:rFonts w:eastAsia="SimSun"/>
                <w:bCs/>
                <w:sz w:val="20"/>
                <w:szCs w:val="20"/>
              </w:rPr>
              <w:t>o</w:t>
            </w:r>
            <w:r w:rsidR="00B24C7E">
              <w:rPr>
                <w:rFonts w:eastAsia="SimSun"/>
                <w:bCs/>
                <w:sz w:val="20"/>
                <w:szCs w:val="20"/>
              </w:rPr>
              <w:t xml:space="preserve">ption </w:t>
            </w:r>
            <w:r w:rsidR="004775A1">
              <w:rPr>
                <w:rFonts w:eastAsia="SimSun"/>
                <w:bCs/>
                <w:sz w:val="20"/>
                <w:szCs w:val="20"/>
              </w:rPr>
              <w:t>is in use, and thus</w:t>
            </w:r>
            <w:r>
              <w:rPr>
                <w:rFonts w:eastAsia="SimSun"/>
                <w:bCs/>
                <w:sz w:val="20"/>
                <w:szCs w:val="20"/>
              </w:rPr>
              <w:t xml:space="preserve"> UE should </w:t>
            </w:r>
            <w:r w:rsidR="004775A1">
              <w:rPr>
                <w:rFonts w:eastAsia="SimSun"/>
                <w:bCs/>
                <w:sz w:val="20"/>
                <w:szCs w:val="20"/>
              </w:rPr>
              <w:t>know what it means by the indicated states. There seems no</w:t>
            </w:r>
            <w:r w:rsidR="00B24C7E">
              <w:rPr>
                <w:rFonts w:eastAsia="SimSun"/>
                <w:bCs/>
                <w:sz w:val="20"/>
                <w:szCs w:val="20"/>
              </w:rPr>
              <w:t xml:space="preserve"> ambiguity</w:t>
            </w:r>
            <w:r w:rsidR="004775A1">
              <w:rPr>
                <w:rFonts w:eastAsia="SimSun"/>
                <w:bCs/>
                <w:sz w:val="20"/>
                <w:szCs w:val="20"/>
              </w:rPr>
              <w:t>.</w:t>
            </w:r>
          </w:p>
          <w:p w:rsidR="004775A1" w:rsidRPr="004775A1" w:rsidRDefault="004775A1" w:rsidP="004775A1">
            <w:pPr>
              <w:spacing w:after="0"/>
              <w:rPr>
                <w:rFonts w:eastAsia="SimSun"/>
                <w:bCs/>
                <w:sz w:val="20"/>
                <w:szCs w:val="20"/>
              </w:rPr>
            </w:pPr>
            <w:bookmarkStart w:id="2" w:name="_GoBack"/>
            <w:bookmarkEnd w:id="2"/>
          </w:p>
        </w:tc>
      </w:tr>
    </w:tbl>
    <w:p w:rsidR="00284D1A" w:rsidRDefault="00284D1A">
      <w:pPr>
        <w:rPr>
          <w:rFonts w:ascii="Times New Roman" w:hAnsi="Times New Roman" w:cs="Times New Roman"/>
          <w:color w:val="FF0000"/>
          <w:sz w:val="24"/>
          <w:szCs w:val="28"/>
          <w:lang w:val="en-GB" w:eastAsia="zh-CN"/>
        </w:rPr>
      </w:pPr>
    </w:p>
    <w:p w:rsidR="00284D1A" w:rsidRDefault="00B24C7E">
      <w:pPr>
        <w:pStyle w:val="Heading3"/>
        <w:rPr>
          <w:color w:val="C9C9C9" w:themeColor="accent3" w:themeTint="99"/>
          <w:lang w:val="sv-SE"/>
        </w:rPr>
      </w:pPr>
      <w:r>
        <w:rPr>
          <w:lang w:val="sv-SE"/>
        </w:rPr>
        <w:t>2.1.6</w:t>
      </w:r>
      <w:r>
        <w:rPr>
          <w:lang w:val="sv-SE"/>
        </w:rPr>
        <w:tab/>
      </w:r>
      <w:proofErr w:type="spellStart"/>
      <w:r>
        <w:rPr>
          <w:lang w:val="sv-SE"/>
        </w:rPr>
        <w:t>RedCap</w:t>
      </w:r>
      <w:proofErr w:type="spellEnd"/>
      <w:r>
        <w:rPr>
          <w:lang w:val="sv-SE"/>
        </w:rPr>
        <w:t xml:space="preserve"> (WI </w:t>
      </w:r>
      <w:proofErr w:type="spellStart"/>
      <w:r>
        <w:rPr>
          <w:lang w:val="sv-SE"/>
        </w:rPr>
        <w:t>code</w:t>
      </w:r>
      <w:proofErr w:type="spellEnd"/>
      <w:r>
        <w:rPr>
          <w:lang w:val="sv-SE"/>
        </w:rPr>
        <w:t xml:space="preserve">: </w:t>
      </w:r>
      <w:proofErr w:type="spellStart"/>
      <w:r>
        <w:rPr>
          <w:lang w:val="sv-SE"/>
        </w:rPr>
        <w:t>NR_redcap</w:t>
      </w:r>
      <w:proofErr w:type="spellEnd"/>
      <w:r>
        <w:rPr>
          <w:lang w:val="sv-SE"/>
        </w:rPr>
        <w:t>)</w:t>
      </w:r>
    </w:p>
    <w:tbl>
      <w:tblPr>
        <w:tblStyle w:val="TableGrid"/>
        <w:tblW w:w="9629" w:type="dxa"/>
        <w:tblLayout w:type="fixed"/>
        <w:tblLook w:val="04A0" w:firstRow="1" w:lastRow="0" w:firstColumn="1" w:lastColumn="0" w:noHBand="0" w:noVBand="1"/>
      </w:tblPr>
      <w:tblGrid>
        <w:gridCol w:w="1490"/>
        <w:gridCol w:w="8139"/>
      </w:tblGrid>
      <w:tr w:rsidR="00284D1A">
        <w:tc>
          <w:tcPr>
            <w:tcW w:w="9629" w:type="dxa"/>
            <w:gridSpan w:val="2"/>
            <w:shd w:val="clear" w:color="auto" w:fill="auto"/>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tc>
          <w:tcPr>
            <w:tcW w:w="1490"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tc>
          <w:tcPr>
            <w:tcW w:w="1490" w:type="dxa"/>
            <w:shd w:val="clear" w:color="auto" w:fill="FFFF00"/>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tc>
          <w:tcPr>
            <w:tcW w:w="1490" w:type="dxa"/>
          </w:tcPr>
          <w:p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rsidR="00284D1A" w:rsidRDefault="00284D1A">
            <w:pPr>
              <w:pStyle w:val="ListParagraph"/>
              <w:ind w:left="0"/>
              <w:rPr>
                <w:rFonts w:ascii="Times New Roman" w:eastAsia="Times New Roman" w:hAnsi="Times New Roman" w:cs="Times New Roman"/>
                <w:szCs w:val="20"/>
                <w:lang w:val="en-US" w:eastAsia="ja-JP"/>
              </w:rPr>
            </w:pPr>
          </w:p>
        </w:tc>
      </w:tr>
      <w:tr w:rsidR="00284D1A">
        <w:tc>
          <w:tcPr>
            <w:tcW w:w="1490" w:type="dxa"/>
          </w:tcPr>
          <w:p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rsidR="00284D1A" w:rsidRDefault="00284D1A">
            <w:pPr>
              <w:pStyle w:val="ListParagraph"/>
              <w:ind w:left="0"/>
              <w:rPr>
                <w:rFonts w:ascii="Times New Roman" w:eastAsia="Times New Roman" w:hAnsi="Times New Roman" w:cs="Times New Roman"/>
                <w:szCs w:val="20"/>
                <w:lang w:val="en-US" w:eastAsia="ja-JP"/>
              </w:rPr>
            </w:pPr>
          </w:p>
        </w:tc>
      </w:tr>
    </w:tbl>
    <w:p w:rsidR="00284D1A" w:rsidRDefault="00284D1A">
      <w:pPr>
        <w:rPr>
          <w:rFonts w:ascii="Times New Roman" w:hAnsi="Times New Roman" w:cs="Times New Roman"/>
          <w:color w:val="FF0000"/>
          <w:sz w:val="24"/>
          <w:szCs w:val="28"/>
          <w:lang w:val="en-GB" w:eastAsia="zh-CN"/>
        </w:rPr>
      </w:pPr>
    </w:p>
    <w:p w:rsidR="00284D1A" w:rsidRDefault="00284D1A">
      <w:pPr>
        <w:rPr>
          <w:lang w:val="sv-SE" w:eastAsia="zh-CN"/>
        </w:rPr>
      </w:pPr>
    </w:p>
    <w:p w:rsidR="00284D1A" w:rsidRDefault="00B24C7E">
      <w:pPr>
        <w:pStyle w:val="Heading3"/>
        <w:rPr>
          <w:lang w:val="en-US"/>
        </w:rPr>
      </w:pPr>
      <w:r>
        <w:rPr>
          <w:lang w:val="en-US"/>
        </w:rPr>
        <w:t>2.1.7</w:t>
      </w:r>
      <w:r>
        <w:rPr>
          <w:lang w:val="en-US"/>
        </w:rPr>
        <w:tab/>
        <w:t>Power saving</w:t>
      </w:r>
      <w:r>
        <w:rPr>
          <w:lang w:val="en-US"/>
        </w:rPr>
        <w:tab/>
        <w:t xml:space="preserve"> (WI code: </w:t>
      </w:r>
      <w:proofErr w:type="spellStart"/>
      <w:r>
        <w:rPr>
          <w:lang w:val="en-US"/>
        </w:rPr>
        <w:t>NR_UE_pow_sav_enh</w:t>
      </w:r>
      <w:proofErr w:type="spellEnd"/>
      <w:r>
        <w:rPr>
          <w:lang w:val="en-US"/>
        </w:rPr>
        <w:t>)</w:t>
      </w:r>
    </w:p>
    <w:tbl>
      <w:tblPr>
        <w:tblStyle w:val="TableGrid"/>
        <w:tblW w:w="9629" w:type="dxa"/>
        <w:tblLayout w:type="fixed"/>
        <w:tblLook w:val="04A0" w:firstRow="1" w:lastRow="0" w:firstColumn="1" w:lastColumn="0" w:noHBand="0" w:noVBand="1"/>
      </w:tblPr>
      <w:tblGrid>
        <w:gridCol w:w="1490"/>
        <w:gridCol w:w="8139"/>
      </w:tblGrid>
      <w:tr w:rsidR="00284D1A">
        <w:tc>
          <w:tcPr>
            <w:tcW w:w="9629" w:type="dxa"/>
            <w:gridSpan w:val="2"/>
            <w:shd w:val="clear" w:color="auto" w:fill="auto"/>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tc>
          <w:tcPr>
            <w:tcW w:w="1490"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tc>
          <w:tcPr>
            <w:tcW w:w="1490" w:type="dxa"/>
            <w:shd w:val="clear" w:color="auto" w:fill="FFFF00"/>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tc>
          <w:tcPr>
            <w:tcW w:w="1490" w:type="dxa"/>
            <w:shd w:val="clear" w:color="auto" w:fill="A8D08D" w:themeFill="accent6" w:themeFillTint="99"/>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p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 xml:space="preserve">FL has </w:t>
            </w:r>
            <w:proofErr w:type="spellStart"/>
            <w:r>
              <w:rPr>
                <w:rFonts w:ascii="Times New Roman" w:hAnsi="Times New Roman" w:cs="Times New Roman"/>
                <w:lang w:val="sv-SE"/>
              </w:rPr>
              <w:t>provided</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following</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clarifications</w:t>
            </w:r>
            <w:proofErr w:type="spellEnd"/>
            <w:r>
              <w:rPr>
                <w:rFonts w:ascii="Times New Roman" w:hAnsi="Times New Roman" w:cs="Times New Roman"/>
                <w:lang w:val="sv-SE"/>
              </w:rPr>
              <w:t>:</w:t>
            </w:r>
          </w:p>
          <w:p w:rsidR="00284D1A" w:rsidRDefault="00284D1A">
            <w:pPr>
              <w:pStyle w:val="ListParagraph"/>
              <w:ind w:left="0"/>
              <w:rPr>
                <w:rFonts w:ascii="Times New Roman" w:hAnsi="Times New Roman" w:cs="Times New Roman"/>
                <w:lang w:val="sv-SE"/>
              </w:rPr>
            </w:pPr>
          </w:p>
          <w:p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w:t>
            </w:r>
            <w:proofErr w:type="spellStart"/>
            <w:r>
              <w:rPr>
                <w:rFonts w:ascii="Times New Roman" w:hAnsi="Times New Roman" w:cs="Times New Roman"/>
                <w:strike/>
                <w:color w:val="FF0000"/>
                <w:lang w:val="en-US"/>
              </w:rPr>
              <w:t>ResourceSet</w:t>
            </w:r>
            <w:proofErr w:type="spellEnd"/>
            <w:r>
              <w:rPr>
                <w:rFonts w:ascii="Times New Roman" w:hAnsi="Times New Roman" w:cs="Times New Roman"/>
                <w:color w:val="FF0000"/>
                <w:lang w:val="en-US"/>
              </w:rPr>
              <w:t xml:space="preserve"> TRS resource set</w:t>
            </w:r>
            <w:r>
              <w:rPr>
                <w:rFonts w:ascii="Times New Roman" w:hAnsi="Times New Roman" w:cs="Times New Roman"/>
                <w:lang w:val="en-US"/>
              </w:rPr>
              <w:t>”</w:t>
            </w:r>
          </w:p>
          <w:p w:rsidR="00284D1A" w:rsidRDefault="00284D1A">
            <w:pPr>
              <w:pStyle w:val="ListParagraph"/>
              <w:ind w:left="0"/>
              <w:rPr>
                <w:rFonts w:ascii="Times New Roman" w:eastAsia="Times New Roman" w:hAnsi="Times New Roman" w:cs="Times New Roman"/>
                <w:szCs w:val="20"/>
                <w:lang w:val="en-US" w:eastAsia="ja-JP"/>
              </w:rPr>
            </w:pPr>
          </w:p>
        </w:tc>
      </w:tr>
      <w:tr w:rsidR="00284D1A">
        <w:tc>
          <w:tcPr>
            <w:tcW w:w="1490" w:type="dxa"/>
          </w:tcPr>
          <w:p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rsidR="00284D1A" w:rsidRDefault="00284D1A">
            <w:pPr>
              <w:pStyle w:val="ListParagraph"/>
              <w:ind w:left="0"/>
              <w:rPr>
                <w:rFonts w:ascii="Times New Roman" w:eastAsia="Times New Roman" w:hAnsi="Times New Roman" w:cs="Times New Roman"/>
                <w:szCs w:val="20"/>
                <w:lang w:val="en-US" w:eastAsia="ja-JP"/>
              </w:rPr>
            </w:pPr>
          </w:p>
        </w:tc>
      </w:tr>
    </w:tbl>
    <w:p w:rsidR="00284D1A" w:rsidRDefault="00284D1A">
      <w:pPr>
        <w:rPr>
          <w:lang w:eastAsia="ja-JP"/>
        </w:rPr>
      </w:pPr>
    </w:p>
    <w:p w:rsidR="00284D1A" w:rsidRDefault="00B24C7E">
      <w:pPr>
        <w:pStyle w:val="Heading3"/>
      </w:pPr>
      <w:r>
        <w:t>2.1.8</w:t>
      </w:r>
      <w:r>
        <w:tab/>
        <w:t xml:space="preserve">Coverage (WI code: </w:t>
      </w:r>
      <w:proofErr w:type="spellStart"/>
      <w:r>
        <w:t>NR_cov_enh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tc>
          <w:tcPr>
            <w:tcW w:w="9629" w:type="dxa"/>
            <w:gridSpan w:val="2"/>
            <w:shd w:val="clear" w:color="auto" w:fill="auto"/>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tc>
          <w:tcPr>
            <w:tcW w:w="1490"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tc>
          <w:tcPr>
            <w:tcW w:w="1490" w:type="dxa"/>
            <w:shd w:val="clear" w:color="auto" w:fill="FFFF00"/>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tc>
          <w:tcPr>
            <w:tcW w:w="1490" w:type="dxa"/>
          </w:tcPr>
          <w:p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rsidR="00284D1A" w:rsidRDefault="00284D1A">
            <w:pPr>
              <w:pStyle w:val="ListParagraph"/>
              <w:ind w:left="0"/>
              <w:rPr>
                <w:rFonts w:ascii="Times New Roman" w:eastAsia="Times New Roman" w:hAnsi="Times New Roman" w:cs="Times New Roman"/>
                <w:szCs w:val="20"/>
                <w:lang w:val="en-US" w:eastAsia="ja-JP"/>
              </w:rPr>
            </w:pPr>
          </w:p>
        </w:tc>
      </w:tr>
      <w:tr w:rsidR="00284D1A">
        <w:tc>
          <w:tcPr>
            <w:tcW w:w="1490" w:type="dxa"/>
          </w:tcPr>
          <w:p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rsidR="00284D1A" w:rsidRDefault="00284D1A">
            <w:pPr>
              <w:pStyle w:val="ListParagraph"/>
              <w:ind w:left="0"/>
              <w:rPr>
                <w:rFonts w:ascii="Times New Roman" w:eastAsia="Times New Roman" w:hAnsi="Times New Roman" w:cs="Times New Roman"/>
                <w:szCs w:val="20"/>
                <w:lang w:val="en-US" w:eastAsia="ja-JP"/>
              </w:rPr>
            </w:pPr>
          </w:p>
        </w:tc>
      </w:tr>
    </w:tbl>
    <w:p w:rsidR="00284D1A" w:rsidRDefault="00284D1A">
      <w:pPr>
        <w:rPr>
          <w:rFonts w:ascii="Times New Roman" w:hAnsi="Times New Roman" w:cs="Times New Roman"/>
          <w:sz w:val="22"/>
          <w:szCs w:val="24"/>
          <w:lang w:eastAsia="ja-JP"/>
        </w:rPr>
      </w:pPr>
    </w:p>
    <w:p w:rsidR="00284D1A" w:rsidRDefault="00B24C7E">
      <w:pPr>
        <w:pStyle w:val="Heading3"/>
      </w:pPr>
      <w:r>
        <w:lastRenderedPageBreak/>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tc>
          <w:tcPr>
            <w:tcW w:w="9629" w:type="dxa"/>
            <w:gridSpan w:val="2"/>
            <w:shd w:val="clear" w:color="auto" w:fill="auto"/>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tc>
          <w:tcPr>
            <w:tcW w:w="1490"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tc>
          <w:tcPr>
            <w:tcW w:w="1490" w:type="dxa"/>
            <w:shd w:val="clear" w:color="auto" w:fill="FFFF00"/>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tc>
          <w:tcPr>
            <w:tcW w:w="1490" w:type="dxa"/>
            <w:shd w:val="clear" w:color="auto" w:fill="A8D08D" w:themeFill="accent6" w:themeFillTint="99"/>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2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p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 xml:space="preserve">FL has </w:t>
            </w:r>
            <w:proofErr w:type="spellStart"/>
            <w:r>
              <w:rPr>
                <w:rFonts w:ascii="Times New Roman" w:hAnsi="Times New Roman" w:cs="Times New Roman"/>
                <w:lang w:val="sv-SE"/>
              </w:rPr>
              <w:t>provided</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following</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clarifications</w:t>
            </w:r>
            <w:proofErr w:type="spellEnd"/>
            <w:r>
              <w:rPr>
                <w:rFonts w:ascii="Times New Roman" w:hAnsi="Times New Roman" w:cs="Times New Roman"/>
                <w:lang w:val="sv-SE"/>
              </w:rPr>
              <w:t>:</w:t>
            </w:r>
          </w:p>
          <w:p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w:t>
            </w:r>
            <w:proofErr w:type="spellStart"/>
            <w:r>
              <w:rPr>
                <w:rFonts w:ascii="Times New Roman" w:hAnsi="Times New Roman" w:cs="Times New Roman"/>
                <w:lang w:val="en-US" w:eastAsia="zh-CN"/>
              </w:rPr>
              <w:t>Columm</w:t>
            </w:r>
            <w:proofErr w:type="spellEnd"/>
            <w:r>
              <w:rPr>
                <w:rFonts w:ascii="Times New Roman" w:hAnsi="Times New Roman" w:cs="Times New Roman"/>
                <w:lang w:val="en-US" w:eastAsia="zh-CN"/>
              </w:rPr>
              <w:t xml:space="preserve"> l, as RAN2 has already discussed the range value and default value in the running CR, no further update is needed from RAN1 perspective.</w:t>
            </w:r>
          </w:p>
          <w:p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w:t>
            </w:r>
            <w:proofErr w:type="spellStart"/>
            <w:r>
              <w:rPr>
                <w:rFonts w:ascii="Times New Roman" w:hAnsi="Times New Roman" w:cs="Times New Roman"/>
                <w:lang w:val="sv-SE" w:eastAsia="zh-CN"/>
              </w:rPr>
              <w:t>stable</w:t>
            </w:r>
            <w:proofErr w:type="spellEnd"/>
            <w:r>
              <w:rPr>
                <w:rFonts w:ascii="Times New Roman" w:hAnsi="Times New Roman" w:cs="Times New Roman"/>
                <w:lang w:val="sv-SE" w:eastAsia="zh-CN"/>
              </w:rPr>
              <w:t xml:space="preserve"> </w:t>
            </w:r>
            <w:proofErr w:type="spellStart"/>
            <w:r>
              <w:rPr>
                <w:rFonts w:ascii="Times New Roman" w:hAnsi="Times New Roman" w:cs="Times New Roman"/>
                <w:lang w:val="sv-SE" w:eastAsia="zh-CN"/>
              </w:rPr>
              <w:t>now</w:t>
            </w:r>
            <w:proofErr w:type="spellEnd"/>
            <w:r>
              <w:rPr>
                <w:rFonts w:ascii="Times New Roman" w:hAnsi="Times New Roman" w:cs="Times New Roman"/>
                <w:lang w:val="sv-SE" w:eastAsia="zh-CN"/>
              </w:rPr>
              <w:t>.</w:t>
            </w:r>
          </w:p>
          <w:p w:rsidR="00284D1A" w:rsidRDefault="00284D1A">
            <w:pPr>
              <w:pStyle w:val="ListParagraph"/>
              <w:ind w:left="0"/>
              <w:rPr>
                <w:rFonts w:ascii="Times New Roman" w:eastAsia="Times New Roman" w:hAnsi="Times New Roman" w:cs="Times New Roman"/>
                <w:szCs w:val="20"/>
                <w:lang w:val="en-US" w:eastAsia="ja-JP"/>
              </w:rPr>
            </w:pPr>
          </w:p>
        </w:tc>
      </w:tr>
      <w:tr w:rsidR="00284D1A">
        <w:tc>
          <w:tcPr>
            <w:tcW w:w="1490" w:type="dxa"/>
          </w:tcPr>
          <w:p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rsidR="00284D1A" w:rsidRDefault="00284D1A">
            <w:pPr>
              <w:pStyle w:val="ListParagraph"/>
              <w:ind w:left="0"/>
              <w:rPr>
                <w:rFonts w:ascii="Times New Roman" w:eastAsia="Times New Roman" w:hAnsi="Times New Roman" w:cs="Times New Roman"/>
                <w:szCs w:val="20"/>
                <w:lang w:val="en-US" w:eastAsia="ja-JP"/>
              </w:rPr>
            </w:pPr>
          </w:p>
        </w:tc>
      </w:tr>
    </w:tbl>
    <w:p w:rsidR="00284D1A" w:rsidRDefault="00284D1A">
      <w:pPr>
        <w:rPr>
          <w:rFonts w:ascii="Times New Roman" w:hAnsi="Times New Roman" w:cs="Times New Roman"/>
          <w:color w:val="FF0000"/>
          <w:sz w:val="24"/>
          <w:szCs w:val="28"/>
          <w:lang w:val="en-GB" w:eastAsia="zh-CN"/>
        </w:rPr>
      </w:pPr>
    </w:p>
    <w:p w:rsidR="00284D1A" w:rsidRDefault="00B24C7E">
      <w:pPr>
        <w:pStyle w:val="Heading3"/>
      </w:pPr>
      <w:r>
        <w:t>2.1.10</w:t>
      </w:r>
      <w:r>
        <w:tab/>
        <w:t xml:space="preserve">Small data (WI </w:t>
      </w:r>
      <w:proofErr w:type="spellStart"/>
      <w:r>
        <w:t>code:NR_SmallData_INACTIVE-Core</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tc>
          <w:tcPr>
            <w:tcW w:w="9629" w:type="dxa"/>
            <w:gridSpan w:val="2"/>
            <w:shd w:val="clear" w:color="auto" w:fill="auto"/>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tc>
          <w:tcPr>
            <w:tcW w:w="1490"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tc>
          <w:tcPr>
            <w:tcW w:w="1490" w:type="dxa"/>
            <w:shd w:val="clear" w:color="auto" w:fill="FFFF00"/>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tc>
          <w:tcPr>
            <w:tcW w:w="1490" w:type="dxa"/>
          </w:tcPr>
          <w:p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means “stable”, based on the agreements, some parameters need further discussion, which include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-RV, pusch-RepTypeIndicator-r16, frequencyHoppingPUSCH-RepTypeB-r16, </w:t>
            </w:r>
            <w:proofErr w:type="spellStart"/>
            <w:r>
              <w:rPr>
                <w:rFonts w:ascii="Times New Roman" w:eastAsia="Times New Roman" w:hAnsi="Times New Roman" w:cs="Times New Roman"/>
                <w:szCs w:val="20"/>
                <w:lang w:val="en-US" w:eastAsia="ja-JP"/>
              </w:rPr>
              <w:t>uci-OnPUSCH</w:t>
            </w:r>
            <w:proofErr w:type="spellEnd"/>
            <w:r>
              <w:rPr>
                <w:rFonts w:ascii="Times New Roman" w:eastAsia="Times New Roman" w:hAnsi="Times New Roman" w:cs="Times New Roman"/>
                <w:szCs w:val="20"/>
                <w:lang w:val="en-US" w:eastAsia="ja-JP"/>
              </w:rPr>
              <w:t>. We suggest to put this into “unstable”</w:t>
            </w:r>
          </w:p>
          <w:p w:rsidR="00284D1A" w:rsidRDefault="00284D1A">
            <w:pPr>
              <w:pStyle w:val="ListParagraph"/>
              <w:ind w:left="0"/>
              <w:rPr>
                <w:rFonts w:ascii="Times New Roman" w:eastAsia="Times New Roman" w:hAnsi="Times New Roman" w:cs="Times New Roman"/>
                <w:szCs w:val="20"/>
                <w:lang w:val="en-US" w:eastAsia="ja-JP"/>
              </w:rPr>
            </w:pPr>
          </w:p>
          <w:p w:rsidR="00284D1A" w:rsidRDefault="00B24C7E">
            <w:pPr>
              <w:rPr>
                <w:rFonts w:eastAsiaTheme="minorEastAsia" w:cs="Arial"/>
                <w:sz w:val="20"/>
                <w:szCs w:val="20"/>
                <w:lang w:eastAsia="zh-CN"/>
              </w:rPr>
            </w:pPr>
            <w:r>
              <w:rPr>
                <w:rStyle w:val="Strong"/>
                <w:rFonts w:cs="Arial"/>
                <w:sz w:val="20"/>
                <w:szCs w:val="20"/>
                <w:highlight w:val="green"/>
              </w:rPr>
              <w:t>Updated Proposal 2.2</w:t>
            </w:r>
          </w:p>
          <w:p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rsidR="00284D1A" w:rsidRDefault="00B24C7E">
            <w:pPr>
              <w:rPr>
                <w:rFonts w:eastAsiaTheme="minorEastAsia" w:cs="Arial"/>
                <w:sz w:val="20"/>
                <w:szCs w:val="20"/>
                <w:lang w:eastAsia="zh-CN"/>
              </w:rPr>
            </w:pPr>
            <w:r>
              <w:rPr>
                <w:rStyle w:val="Strong"/>
                <w:rFonts w:cs="Arial"/>
                <w:sz w:val="20"/>
                <w:szCs w:val="20"/>
                <w:highlight w:val="green"/>
              </w:rPr>
              <w:t>Updated Proposal 2.8</w:t>
            </w:r>
          </w:p>
          <w:p w:rsidR="00284D1A" w:rsidRDefault="00B24C7E">
            <w:pPr>
              <w:rPr>
                <w:rFonts w:cs="Arial"/>
                <w:sz w:val="20"/>
                <w:szCs w:val="20"/>
              </w:rPr>
            </w:pPr>
            <w:r>
              <w:rPr>
                <w:rFonts w:cs="Arial"/>
                <w:sz w:val="20"/>
                <w:szCs w:val="20"/>
              </w:rPr>
              <w:t>- It’s up to RAN2 to decide on whether to support </w:t>
            </w:r>
            <w:proofErr w:type="spellStart"/>
            <w:r>
              <w:rPr>
                <w:rStyle w:val="Emphasis"/>
                <w:rFonts w:cs="Arial"/>
                <w:sz w:val="20"/>
                <w:szCs w:val="20"/>
              </w:rPr>
              <w:t>uci-OnPUSCH</w:t>
            </w:r>
            <w:proofErr w:type="spellEnd"/>
            <w:r>
              <w:rPr>
                <w:rFonts w:cs="Arial"/>
                <w:sz w:val="20"/>
                <w:szCs w:val="20"/>
              </w:rPr>
              <w:t> for CG-SDT.</w:t>
            </w:r>
          </w:p>
          <w:p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proofErr w:type="spellStart"/>
            <w:r>
              <w:rPr>
                <w:rStyle w:val="Emphasis"/>
                <w:rFonts w:cs="Arial"/>
                <w:sz w:val="20"/>
                <w:szCs w:val="20"/>
              </w:rPr>
              <w:t>ConfiguredGrantConfig</w:t>
            </w:r>
            <w:proofErr w:type="spellEnd"/>
            <w:r>
              <w:rPr>
                <w:rStyle w:val="Emphasis"/>
                <w:rFonts w:cs="Arial"/>
                <w:sz w:val="20"/>
                <w:szCs w:val="20"/>
              </w:rPr>
              <w:t> </w:t>
            </w:r>
            <w:r>
              <w:rPr>
                <w:rFonts w:cs="Arial"/>
                <w:sz w:val="20"/>
                <w:szCs w:val="20"/>
              </w:rPr>
              <w:t>is not applicable to CG-SDT.</w:t>
            </w:r>
          </w:p>
        </w:tc>
      </w:tr>
      <w:tr w:rsidR="00284D1A">
        <w:tc>
          <w:tcPr>
            <w:tcW w:w="1490" w:type="dxa"/>
            <w:shd w:val="clear" w:color="auto" w:fill="A8D08D" w:themeFill="accent6" w:themeFillTint="99"/>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is missing, hence “stable” could be “</w:t>
            </w:r>
            <w:proofErr w:type="spellStart"/>
            <w:r>
              <w:rPr>
                <w:rFonts w:ascii="Times New Roman" w:eastAsia="Times New Roman" w:hAnsi="Times New Roman" w:cs="Times New Roman"/>
                <w:szCs w:val="20"/>
                <w:lang w:val="en-US" w:eastAsia="ja-JP"/>
              </w:rPr>
              <w:t>incomplete”as</w:t>
            </w:r>
            <w:proofErr w:type="spellEnd"/>
            <w:r>
              <w:rPr>
                <w:rFonts w:ascii="Times New Roman" w:eastAsia="Times New Roman" w:hAnsi="Times New Roman" w:cs="Times New Roman"/>
                <w:szCs w:val="20"/>
                <w:lang w:val="en-US" w:eastAsia="ja-JP"/>
              </w:rPr>
              <w:t xml:space="preserve">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 stable Row is sent via an LS but RAN1 decided in the next meeting to remove the Row (unstable), the Row will be sent again to RAN2 but </w:t>
            </w:r>
            <w:proofErr w:type="spellStart"/>
            <w:r>
              <w:rPr>
                <w:rFonts w:ascii="Times New Roman" w:eastAsia="Times New Roman" w:hAnsi="Times New Roman" w:cs="Times New Roman"/>
                <w:szCs w:val="20"/>
                <w:lang w:val="en-US" w:eastAsia="ja-JP"/>
              </w:rPr>
              <w:t>strikedthoguht</w:t>
            </w:r>
            <w:proofErr w:type="spellEnd"/>
            <w:r>
              <w:rPr>
                <w:rFonts w:ascii="Times New Roman" w:eastAsia="Times New Roman" w:hAnsi="Times New Roman" w:cs="Times New Roman"/>
                <w:szCs w:val="20"/>
                <w:lang w:val="en-US" w:eastAsia="ja-JP"/>
              </w:rPr>
              <w:t xml:space="preserve"> to inform RAN2 about the change. If for the next meeting after removal of the row, the row is still unstable, naturally we don’t include that row in the LS, until it is stable.</w:t>
            </w:r>
          </w:p>
          <w:p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For first inclusion in LS, the row should be stable. When it is stable, it is sent. If the status is changed to unstable (often </w:t>
            </w:r>
            <w:proofErr w:type="spellStart"/>
            <w:r>
              <w:rPr>
                <w:rFonts w:ascii="Times New Roman" w:eastAsia="Times New Roman" w:hAnsi="Times New Roman" w:cs="Times New Roman"/>
                <w:szCs w:val="20"/>
                <w:lang w:val="en-US" w:eastAsia="ja-JP"/>
              </w:rPr>
              <w:lastRenderedPageBreak/>
              <w:t>removl</w:t>
            </w:r>
            <w:proofErr w:type="spellEnd"/>
            <w:r>
              <w:rPr>
                <w:rFonts w:ascii="Times New Roman" w:eastAsia="Times New Roman" w:hAnsi="Times New Roman" w:cs="Times New Roman"/>
                <w:szCs w:val="20"/>
                <w:lang w:val="en-US" w:eastAsia="ja-JP"/>
              </w:rPr>
              <w:t xml:space="preserve"> of a row happens), we inform RAN2. After that, we don’t send until it is </w:t>
            </w:r>
            <w:proofErr w:type="spellStart"/>
            <w:r>
              <w:rPr>
                <w:rFonts w:ascii="Times New Roman" w:eastAsia="Times New Roman" w:hAnsi="Times New Roman" w:cs="Times New Roman"/>
                <w:szCs w:val="20"/>
                <w:lang w:val="en-US" w:eastAsia="ja-JP"/>
              </w:rPr>
              <w:t>stabalied</w:t>
            </w:r>
            <w:proofErr w:type="spellEnd"/>
            <w:r>
              <w:rPr>
                <w:rFonts w:ascii="Times New Roman" w:eastAsia="Times New Roman" w:hAnsi="Times New Roman" w:cs="Times New Roman"/>
                <w:szCs w:val="20"/>
                <w:lang w:val="en-US" w:eastAsia="ja-JP"/>
              </w:rPr>
              <w:t>.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rsidR="00284D1A" w:rsidRDefault="00284D1A">
            <w:pPr>
              <w:pStyle w:val="ListParagraph"/>
              <w:rPr>
                <w:rFonts w:ascii="Times New Roman" w:eastAsia="Times New Roman" w:hAnsi="Times New Roman" w:cs="Times New Roman"/>
                <w:szCs w:val="20"/>
                <w:lang w:val="en-US" w:eastAsia="ja-JP"/>
              </w:rPr>
            </w:pPr>
          </w:p>
          <w:p w:rsidR="00284D1A" w:rsidRDefault="00284D1A">
            <w:pPr>
              <w:pStyle w:val="ListParagraph"/>
              <w:ind w:left="0"/>
              <w:rPr>
                <w:rFonts w:ascii="Times New Roman" w:eastAsia="Times New Roman" w:hAnsi="Times New Roman" w:cs="Times New Roman"/>
                <w:szCs w:val="20"/>
                <w:lang w:val="en-US" w:eastAsia="ja-JP"/>
              </w:rPr>
            </w:pPr>
          </w:p>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tc>
          <w:tcPr>
            <w:tcW w:w="1490" w:type="dxa"/>
            <w:shd w:val="clear" w:color="auto" w:fill="A8D08D" w:themeFill="accent6" w:themeFillTint="99"/>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2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p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 xml:space="preserve">FL has </w:t>
            </w:r>
            <w:proofErr w:type="spellStart"/>
            <w:r>
              <w:rPr>
                <w:rFonts w:ascii="Times New Roman" w:hAnsi="Times New Roman" w:cs="Times New Roman"/>
                <w:lang w:val="sv-SE"/>
              </w:rPr>
              <w:t>provided</w:t>
            </w:r>
            <w:proofErr w:type="spellEnd"/>
            <w:r>
              <w:rPr>
                <w:rFonts w:ascii="Times New Roman" w:hAnsi="Times New Roman" w:cs="Times New Roman"/>
                <w:lang w:val="sv-SE"/>
              </w:rPr>
              <w:t xml:space="preserve"> the </w:t>
            </w:r>
            <w:proofErr w:type="spellStart"/>
            <w:r>
              <w:rPr>
                <w:rFonts w:ascii="Times New Roman" w:hAnsi="Times New Roman" w:cs="Times New Roman"/>
                <w:lang w:val="sv-SE"/>
              </w:rPr>
              <w:t>following</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clarification</w:t>
            </w:r>
            <w:proofErr w:type="spellEnd"/>
            <w:r>
              <w:rPr>
                <w:rFonts w:ascii="Times New Roman" w:hAnsi="Times New Roman" w:cs="Times New Roman"/>
                <w:lang w:val="sv-SE"/>
              </w:rPr>
              <w:t>:</w:t>
            </w:r>
          </w:p>
          <w:p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rsidR="00284D1A" w:rsidRDefault="00B24C7E">
                  <w:pPr>
                    <w:spacing w:before="100" w:beforeAutospacing="1" w:after="100" w:afterAutospacing="1"/>
                  </w:pPr>
                  <w:r>
                    <w:rPr>
                      <w:rStyle w:val="Strong"/>
                      <w:color w:val="000000"/>
                    </w:rPr>
                    <w:t>Stable Rows but with FFS, TBD, []</w:t>
                  </w:r>
                </w:p>
              </w:tc>
            </w:tr>
            <w:tr w:rsidR="00284D1A">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rsidR="00284D1A" w:rsidRDefault="00B24C7E">
                  <w:pPr>
                    <w:spacing w:before="100" w:beforeAutospacing="1" w:after="100" w:afterAutospacing="1"/>
                  </w:pPr>
                  <w:r>
                    <w:t>Col(K): 7</w:t>
                  </w:r>
                </w:p>
              </w:tc>
            </w:tr>
          </w:tbl>
          <w:p w:rsidR="00284D1A" w:rsidRDefault="00284D1A">
            <w:pPr>
              <w:pStyle w:val="NormalWeb"/>
              <w:rPr>
                <w:sz w:val="21"/>
                <w:szCs w:val="21"/>
              </w:rPr>
            </w:pPr>
          </w:p>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tc>
          <w:tcPr>
            <w:tcW w:w="1490" w:type="dxa"/>
            <w:shd w:val="clear" w:color="auto" w:fill="auto"/>
          </w:tcPr>
          <w:p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ZTE(FL)</w:t>
            </w:r>
          </w:p>
        </w:tc>
        <w:tc>
          <w:tcPr>
            <w:tcW w:w="8139" w:type="dxa"/>
            <w:shd w:val="clear" w:color="auto" w:fill="auto"/>
          </w:tcPr>
          <w:p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rsidR="00284D1A" w:rsidRDefault="00284D1A">
            <w:pPr>
              <w:pStyle w:val="ListParagraph"/>
              <w:ind w:left="0"/>
              <w:rPr>
                <w:rFonts w:ascii="Times New Roman" w:eastAsia="SimSun" w:hAnsi="Times New Roman" w:cs="Times New Roman"/>
                <w:szCs w:val="20"/>
                <w:lang w:val="en-US" w:eastAsia="zh-CN"/>
              </w:rPr>
            </w:pPr>
          </w:p>
          <w:p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these parameter. If these rows are marked as unstable, the consequence would be that they will not be sent to RAN2 in this LS.</w:t>
            </w:r>
          </w:p>
          <w:p w:rsidR="00284D1A" w:rsidRDefault="00284D1A">
            <w:pPr>
              <w:pStyle w:val="ListParagraph"/>
              <w:ind w:left="0"/>
              <w:rPr>
                <w:rFonts w:ascii="Times New Roman" w:eastAsia="SimSun" w:hAnsi="Times New Roman" w:cs="Times New Roman"/>
                <w:szCs w:val="20"/>
                <w:lang w:val="en-US" w:eastAsia="zh-CN"/>
              </w:rPr>
            </w:pPr>
          </w:p>
          <w:p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rsidR="00284D1A" w:rsidRDefault="00284D1A">
            <w:pPr>
              <w:pStyle w:val="ListParagraph"/>
              <w:ind w:left="0"/>
              <w:rPr>
                <w:rFonts w:ascii="Times New Roman" w:eastAsia="SimSun" w:hAnsi="Times New Roman" w:cs="Times New Roman"/>
                <w:szCs w:val="20"/>
                <w:lang w:val="en-US" w:eastAsia="zh-CN"/>
              </w:rPr>
            </w:pPr>
          </w:p>
        </w:tc>
      </w:tr>
    </w:tbl>
    <w:p w:rsidR="00284D1A" w:rsidRDefault="00284D1A">
      <w:pPr>
        <w:rPr>
          <w:rFonts w:ascii="Times New Roman" w:hAnsi="Times New Roman" w:cs="Times New Roman"/>
          <w:color w:val="FF0000"/>
          <w:sz w:val="24"/>
          <w:szCs w:val="28"/>
          <w:lang w:val="en-GB" w:eastAsia="zh-CN"/>
        </w:rPr>
      </w:pPr>
    </w:p>
    <w:p w:rsidR="00284D1A" w:rsidRDefault="00B24C7E">
      <w:pPr>
        <w:pStyle w:val="Heading3"/>
        <w:rPr>
          <w:lang w:val="en-US"/>
        </w:rPr>
      </w:pPr>
      <w:r>
        <w:rPr>
          <w:lang w:val="en-US"/>
        </w:rPr>
        <w:t>2.1.11</w:t>
      </w:r>
      <w:r>
        <w:rPr>
          <w:lang w:val="en-US"/>
        </w:rPr>
        <w:tab/>
      </w:r>
      <w:proofErr w:type="spellStart"/>
      <w:r>
        <w:rPr>
          <w:lang w:val="en-US"/>
        </w:rPr>
        <w:t>NB-IoT&amp;eMTC</w:t>
      </w:r>
      <w:proofErr w:type="spellEnd"/>
      <w:r>
        <w:rPr>
          <w:lang w:val="en-US"/>
        </w:rPr>
        <w:t xml:space="preserve">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tc>
          <w:tcPr>
            <w:tcW w:w="9629" w:type="dxa"/>
            <w:gridSpan w:val="2"/>
            <w:shd w:val="clear" w:color="auto" w:fill="auto"/>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tc>
          <w:tcPr>
            <w:tcW w:w="1490"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tc>
          <w:tcPr>
            <w:tcW w:w="1490" w:type="dxa"/>
            <w:shd w:val="clear" w:color="auto" w:fill="FFFF00"/>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tc>
          <w:tcPr>
            <w:tcW w:w="1490" w:type="dxa"/>
          </w:tcPr>
          <w:p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rsidR="00284D1A" w:rsidRDefault="00284D1A">
            <w:pPr>
              <w:pStyle w:val="ListParagraph"/>
              <w:ind w:left="0"/>
              <w:rPr>
                <w:rFonts w:ascii="Times New Roman" w:eastAsia="Times New Roman" w:hAnsi="Times New Roman" w:cs="Times New Roman"/>
                <w:szCs w:val="20"/>
                <w:lang w:val="en-US" w:eastAsia="ja-JP"/>
              </w:rPr>
            </w:pPr>
          </w:p>
        </w:tc>
      </w:tr>
      <w:tr w:rsidR="00284D1A">
        <w:tc>
          <w:tcPr>
            <w:tcW w:w="1490" w:type="dxa"/>
          </w:tcPr>
          <w:p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rsidR="00284D1A" w:rsidRDefault="00284D1A">
            <w:pPr>
              <w:pStyle w:val="ListParagraph"/>
              <w:ind w:left="0"/>
              <w:rPr>
                <w:rFonts w:ascii="Times New Roman" w:eastAsia="Times New Roman" w:hAnsi="Times New Roman" w:cs="Times New Roman"/>
                <w:szCs w:val="20"/>
                <w:lang w:val="en-US" w:eastAsia="ja-JP"/>
              </w:rPr>
            </w:pPr>
          </w:p>
        </w:tc>
      </w:tr>
    </w:tbl>
    <w:p w:rsidR="00284D1A" w:rsidRDefault="00284D1A">
      <w:pPr>
        <w:rPr>
          <w:rFonts w:ascii="Times New Roman" w:hAnsi="Times New Roman" w:cs="Times New Roman"/>
          <w:color w:val="FF0000"/>
          <w:sz w:val="24"/>
          <w:szCs w:val="28"/>
          <w:lang w:val="en-GB" w:eastAsia="zh-CN"/>
        </w:rPr>
      </w:pPr>
    </w:p>
    <w:p w:rsidR="00284D1A" w:rsidRDefault="00B24C7E">
      <w:pPr>
        <w:pStyle w:val="Heading3"/>
      </w:pPr>
      <w:r>
        <w:lastRenderedPageBreak/>
        <w:t>2.1.12</w:t>
      </w:r>
      <w:r>
        <w:tab/>
      </w:r>
      <w:proofErr w:type="spellStart"/>
      <w:r>
        <w:t>eIAB</w:t>
      </w:r>
      <w:proofErr w:type="spellEnd"/>
      <w:r>
        <w:t xml:space="preserve"> (WI code: </w:t>
      </w:r>
      <w:proofErr w:type="spellStart"/>
      <w:r>
        <w:t>NR_IAB_enh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tc>
          <w:tcPr>
            <w:tcW w:w="9629" w:type="dxa"/>
            <w:gridSpan w:val="2"/>
            <w:shd w:val="clear" w:color="auto" w:fill="auto"/>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tc>
          <w:tcPr>
            <w:tcW w:w="1490"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tc>
          <w:tcPr>
            <w:tcW w:w="1490" w:type="dxa"/>
            <w:shd w:val="clear" w:color="auto" w:fill="FFFF00"/>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tc>
          <w:tcPr>
            <w:tcW w:w="1490" w:type="dxa"/>
            <w:shd w:val="clear" w:color="auto" w:fill="A8D08D" w:themeFill="accent6" w:themeFillTint="99"/>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27"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p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 xml:space="preserve">As FL has </w:t>
            </w:r>
            <w:proofErr w:type="spellStart"/>
            <w:r>
              <w:rPr>
                <w:rFonts w:ascii="Times New Roman" w:hAnsi="Times New Roman" w:cs="Times New Roman"/>
                <w:lang w:val="sv-SE"/>
              </w:rPr>
              <w:t>indicated</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above</w:t>
            </w:r>
            <w:proofErr w:type="spellEnd"/>
            <w:r>
              <w:rPr>
                <w:rFonts w:ascii="Times New Roman" w:hAnsi="Times New Roman" w:cs="Times New Roman"/>
                <w:lang w:val="sv-SE"/>
              </w:rPr>
              <w:t xml:space="preserve">, the </w:t>
            </w:r>
            <w:proofErr w:type="spellStart"/>
            <w:r>
              <w:rPr>
                <w:rFonts w:ascii="Times New Roman" w:hAnsi="Times New Roman" w:cs="Times New Roman"/>
                <w:lang w:val="sv-SE"/>
              </w:rPr>
              <w:t>follwong</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changes</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are</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made</w:t>
            </w:r>
            <w:proofErr w:type="spellEnd"/>
            <w:r>
              <w:rPr>
                <w:rFonts w:ascii="Times New Roman" w:hAnsi="Times New Roman" w:cs="Times New Roman"/>
                <w:lang w:val="sv-SE"/>
              </w:rPr>
              <w:t>:</w:t>
            </w:r>
          </w:p>
          <w:p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 xml:space="preserve">All parameters </w:t>
            </w:r>
            <w:proofErr w:type="spellStart"/>
            <w:r>
              <w:rPr>
                <w:rFonts w:ascii="Times New Roman" w:eastAsia="Malgun Gothic" w:hAnsi="Times New Roman" w:cs="Times New Roman"/>
                <w:b/>
                <w:bCs/>
                <w:lang w:val="sv-SE"/>
              </w:rPr>
              <w:t>removed</w:t>
            </w:r>
            <w:proofErr w:type="spellEnd"/>
            <w:r>
              <w:rPr>
                <w:rFonts w:ascii="Times New Roman" w:eastAsia="Malgun Gothic" w:hAnsi="Times New Roman" w:cs="Times New Roman"/>
                <w:b/>
                <w:bCs/>
                <w:lang w:val="sv-SE"/>
              </w:rPr>
              <w:t xml:space="preserve"> and </w:t>
            </w:r>
            <w:proofErr w:type="spellStart"/>
            <w:r>
              <w:rPr>
                <w:rFonts w:ascii="Times New Roman" w:eastAsia="Malgun Gothic" w:hAnsi="Times New Roman" w:cs="Times New Roman"/>
                <w:b/>
                <w:bCs/>
                <w:lang w:val="sv-SE"/>
              </w:rPr>
              <w:t>only</w:t>
            </w:r>
            <w:proofErr w:type="spellEnd"/>
            <w:r>
              <w:rPr>
                <w:rFonts w:ascii="Times New Roman" w:eastAsia="Malgun Gothic" w:hAnsi="Times New Roman" w:cs="Times New Roman"/>
                <w:b/>
                <w:bCs/>
                <w:lang w:val="sv-SE"/>
              </w:rPr>
              <w:t xml:space="preserve"> RRC </w:t>
            </w:r>
            <w:proofErr w:type="spellStart"/>
            <w:r>
              <w:rPr>
                <w:rFonts w:ascii="Times New Roman" w:eastAsia="Malgun Gothic" w:hAnsi="Times New Roman" w:cs="Times New Roman"/>
                <w:b/>
                <w:bCs/>
                <w:lang w:val="sv-SE"/>
              </w:rPr>
              <w:t>ones</w:t>
            </w:r>
            <w:proofErr w:type="spellEnd"/>
            <w:r>
              <w:rPr>
                <w:rFonts w:ascii="Times New Roman" w:eastAsia="Malgun Gothic" w:hAnsi="Times New Roman" w:cs="Times New Roman"/>
                <w:b/>
                <w:bCs/>
                <w:lang w:val="sv-SE"/>
              </w:rPr>
              <w:t xml:space="preserve"> </w:t>
            </w:r>
            <w:proofErr w:type="spellStart"/>
            <w:r>
              <w:rPr>
                <w:rFonts w:ascii="Times New Roman" w:eastAsia="Malgun Gothic" w:hAnsi="Times New Roman" w:cs="Times New Roman"/>
                <w:b/>
                <w:bCs/>
                <w:lang w:val="sv-SE"/>
              </w:rPr>
              <w:t>are</w:t>
            </w:r>
            <w:proofErr w:type="spellEnd"/>
            <w:r>
              <w:rPr>
                <w:rFonts w:ascii="Times New Roman" w:eastAsia="Malgun Gothic" w:hAnsi="Times New Roman" w:cs="Times New Roman"/>
                <w:b/>
                <w:bCs/>
                <w:lang w:val="sv-SE"/>
              </w:rPr>
              <w:t xml:space="preserve"> </w:t>
            </w:r>
            <w:proofErr w:type="spellStart"/>
            <w:r>
              <w:rPr>
                <w:rFonts w:ascii="Times New Roman" w:eastAsia="Malgun Gothic" w:hAnsi="Times New Roman" w:cs="Times New Roman"/>
                <w:b/>
                <w:bCs/>
                <w:lang w:val="sv-SE"/>
              </w:rPr>
              <w:t>kept</w:t>
            </w:r>
            <w:proofErr w:type="spellEnd"/>
            <w:r>
              <w:rPr>
                <w:rFonts w:ascii="Times New Roman" w:eastAsia="Malgun Gothic" w:hAnsi="Times New Roman" w:cs="Times New Roman"/>
                <w:b/>
                <w:bCs/>
                <w:lang w:val="sv-SE"/>
              </w:rPr>
              <w:t>.</w:t>
            </w:r>
          </w:p>
          <w:p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t xml:space="preserve">FL </w:t>
            </w:r>
            <w:proofErr w:type="spellStart"/>
            <w:r>
              <w:rPr>
                <w:rFonts w:ascii="Times New Roman" w:hAnsi="Times New Roman" w:cs="Times New Roman"/>
                <w:lang w:val="sv-SE"/>
              </w:rPr>
              <w:t>clarified</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that</w:t>
            </w:r>
            <w:proofErr w:type="spellEnd"/>
            <w:r>
              <w:rPr>
                <w:rFonts w:ascii="Times New Roman" w:hAnsi="Times New Roman" w:cs="Times New Roman"/>
                <w:lang w:val="sv-SE"/>
              </w:rPr>
              <w:t xml:space="preserve"> b</w:t>
            </w:r>
            <w:proofErr w:type="spellStart"/>
            <w:r w:rsidRPr="00B24C7E">
              <w:rPr>
                <w:rFonts w:ascii="Times New Roman" w:hAnsi="Times New Roman" w:cs="Times New Roman"/>
                <w:lang w:val="en-US"/>
              </w:rPr>
              <w:t>ased</w:t>
            </w:r>
            <w:proofErr w:type="spellEnd"/>
            <w:r w:rsidRPr="00B24C7E">
              <w:rPr>
                <w:rFonts w:ascii="Times New Roman" w:hAnsi="Times New Roman" w:cs="Times New Roman"/>
                <w:lang w:val="en-US"/>
              </w:rPr>
              <w:t xml:space="preserve"> on a discussion with the Chairman the plan for </w:t>
            </w:r>
            <w:proofErr w:type="spellStart"/>
            <w:r w:rsidRPr="00B24C7E">
              <w:rPr>
                <w:rFonts w:ascii="Times New Roman" w:hAnsi="Times New Roman" w:cs="Times New Roman"/>
                <w:lang w:val="en-US"/>
              </w:rPr>
              <w:t>eIAB</w:t>
            </w:r>
            <w:proofErr w:type="spellEnd"/>
            <w:r w:rsidRPr="00B24C7E">
              <w:rPr>
                <w:rFonts w:ascii="Times New Roman" w:hAnsi="Times New Roman" w:cs="Times New Roman"/>
                <w:lang w:val="en-US"/>
              </w:rPr>
              <w:t xml:space="preserve">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rsidR="00284D1A" w:rsidRDefault="00284D1A">
            <w:pPr>
              <w:pStyle w:val="ListParagraph"/>
              <w:rPr>
                <w:rFonts w:ascii="Times New Roman" w:hAnsi="Times New Roman" w:cs="Times New Roman"/>
                <w:lang w:val="sv-SE"/>
              </w:rPr>
            </w:pPr>
          </w:p>
          <w:p w:rsidR="00284D1A" w:rsidRDefault="00284D1A">
            <w:pPr>
              <w:pStyle w:val="ListParagraph"/>
              <w:ind w:left="0"/>
              <w:rPr>
                <w:rFonts w:ascii="Times New Roman" w:eastAsia="Times New Roman" w:hAnsi="Times New Roman" w:cs="Times New Roman"/>
                <w:szCs w:val="20"/>
                <w:lang w:val="en-US" w:eastAsia="ja-JP"/>
              </w:rPr>
            </w:pPr>
          </w:p>
        </w:tc>
      </w:tr>
      <w:tr w:rsidR="00284D1A">
        <w:tc>
          <w:tcPr>
            <w:tcW w:w="1490" w:type="dxa"/>
          </w:tcPr>
          <w:p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rsidR="00284D1A" w:rsidRDefault="00284D1A">
            <w:pPr>
              <w:pStyle w:val="ListParagraph"/>
              <w:ind w:left="0"/>
              <w:rPr>
                <w:rFonts w:ascii="Times New Roman" w:eastAsia="Times New Roman" w:hAnsi="Times New Roman" w:cs="Times New Roman"/>
                <w:szCs w:val="20"/>
                <w:lang w:val="en-US" w:eastAsia="ja-JP"/>
              </w:rPr>
            </w:pPr>
          </w:p>
        </w:tc>
      </w:tr>
    </w:tbl>
    <w:p w:rsidR="00284D1A" w:rsidRDefault="00284D1A">
      <w:pPr>
        <w:rPr>
          <w:rFonts w:ascii="Times New Roman" w:hAnsi="Times New Roman" w:cs="Times New Roman"/>
          <w:color w:val="FF0000"/>
          <w:sz w:val="24"/>
          <w:szCs w:val="28"/>
          <w:lang w:val="en-GB" w:eastAsia="zh-CN"/>
        </w:rPr>
      </w:pPr>
    </w:p>
    <w:p w:rsidR="00284D1A" w:rsidRDefault="00284D1A">
      <w:pPr>
        <w:rPr>
          <w:lang w:eastAsia="zh-CN"/>
        </w:rPr>
      </w:pPr>
    </w:p>
    <w:p w:rsidR="00284D1A" w:rsidRDefault="00B24C7E">
      <w:pPr>
        <w:pStyle w:val="Heading3"/>
      </w:pPr>
      <w:r>
        <w:t>2.1.13</w:t>
      </w:r>
      <w:r>
        <w:tab/>
      </w:r>
      <w:proofErr w:type="spellStart"/>
      <w:r>
        <w:t>Sidelink</w:t>
      </w:r>
      <w:proofErr w:type="spellEnd"/>
      <w:r>
        <w:t xml:space="preserve"> (WI code: </w:t>
      </w:r>
      <w:proofErr w:type="spellStart"/>
      <w:r>
        <w:t>NR_SL_enh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tc>
          <w:tcPr>
            <w:tcW w:w="9629" w:type="dxa"/>
            <w:gridSpan w:val="2"/>
            <w:shd w:val="clear" w:color="auto" w:fill="auto"/>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tc>
          <w:tcPr>
            <w:tcW w:w="1490"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tc>
          <w:tcPr>
            <w:tcW w:w="1490" w:type="dxa"/>
            <w:shd w:val="clear" w:color="auto" w:fill="FFFF00"/>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tc>
          <w:tcPr>
            <w:tcW w:w="1490" w:type="dxa"/>
            <w:shd w:val="clear" w:color="auto" w:fill="A8D08D" w:themeFill="accent6" w:themeFillTint="99"/>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Sidelink</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2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p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 xml:space="preserve">As FL has </w:t>
            </w:r>
            <w:proofErr w:type="spellStart"/>
            <w:r>
              <w:rPr>
                <w:rFonts w:ascii="Times New Roman" w:hAnsi="Times New Roman" w:cs="Times New Roman"/>
                <w:lang w:val="sv-SE"/>
              </w:rPr>
              <w:t>indicated</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above</w:t>
            </w:r>
            <w:proofErr w:type="spellEnd"/>
            <w:r>
              <w:rPr>
                <w:rFonts w:ascii="Times New Roman" w:hAnsi="Times New Roman" w:cs="Times New Roman"/>
                <w:lang w:val="sv-SE"/>
              </w:rPr>
              <w:t xml:space="preserve">, the </w:t>
            </w:r>
            <w:proofErr w:type="spellStart"/>
            <w:r>
              <w:rPr>
                <w:rFonts w:ascii="Times New Roman" w:hAnsi="Times New Roman" w:cs="Times New Roman"/>
                <w:lang w:val="sv-SE"/>
              </w:rPr>
              <w:t>follwong</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changes</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are</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made</w:t>
            </w:r>
            <w:proofErr w:type="spellEnd"/>
            <w:r>
              <w:rPr>
                <w:rFonts w:ascii="Times New Roman" w:hAnsi="Times New Roman" w:cs="Times New Roman"/>
                <w:lang w:val="sv-SE"/>
              </w:rPr>
              <w:t>:</w:t>
            </w:r>
          </w:p>
          <w:p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proofErr w:type="spellStart"/>
            <w:r>
              <w:rPr>
                <w:rFonts w:ascii="Times New Roman" w:hAnsi="Times New Roman" w:cs="Times New Roman"/>
                <w:lang w:val="en-US" w:eastAsia="ko-KR"/>
              </w:rPr>
              <w:t>emoved</w:t>
            </w:r>
            <w:proofErr w:type="spellEnd"/>
            <w:r>
              <w:rPr>
                <w:rFonts w:ascii="Times New Roman" w:hAnsi="Times New Roman" w:cs="Times New Roman"/>
                <w:lang w:val="en-US" w:eastAsia="ko-KR"/>
              </w:rPr>
              <w:t xml:space="preserve"> because IE of </w:t>
            </w:r>
            <w:proofErr w:type="spellStart"/>
            <w:r>
              <w:rPr>
                <w:rFonts w:ascii="Times New Roman" w:hAnsi="Times New Roman" w:cs="Times New Roman"/>
                <w:lang w:val="en-US" w:eastAsia="ko-KR"/>
              </w:rPr>
              <w:t>minNumCandidateSlotsAperiodic</w:t>
            </w:r>
            <w:proofErr w:type="spellEnd"/>
            <w:r>
              <w:rPr>
                <w:rFonts w:ascii="Times New Roman" w:hAnsi="Times New Roman" w:cs="Times New Roman"/>
                <w:lang w:val="en-US" w:eastAsia="ko-KR"/>
              </w:rPr>
              <w:t xml:space="preserve"> is duplicated in Row 7 and 13.</w:t>
            </w:r>
          </w:p>
          <w:p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rsidR="00284D1A" w:rsidRDefault="00284D1A">
            <w:pPr>
              <w:pStyle w:val="ListParagraph"/>
              <w:ind w:left="0"/>
              <w:rPr>
                <w:rFonts w:ascii="Times New Roman" w:hAnsi="Times New Roman" w:cs="Times New Roman"/>
                <w:lang w:val="sv-SE"/>
              </w:rPr>
            </w:pPr>
          </w:p>
          <w:p w:rsidR="00284D1A" w:rsidRDefault="00284D1A">
            <w:pPr>
              <w:pStyle w:val="ListParagraph"/>
              <w:ind w:left="0"/>
              <w:rPr>
                <w:rFonts w:ascii="Times New Roman" w:eastAsia="Times New Roman" w:hAnsi="Times New Roman" w:cs="Times New Roman"/>
                <w:szCs w:val="20"/>
                <w:lang w:val="en-US" w:eastAsia="ja-JP"/>
              </w:rPr>
            </w:pPr>
          </w:p>
        </w:tc>
      </w:tr>
      <w:tr w:rsidR="00284D1A">
        <w:tc>
          <w:tcPr>
            <w:tcW w:w="1490" w:type="dxa"/>
          </w:tcPr>
          <w:p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rsidR="00284D1A" w:rsidRDefault="00284D1A">
            <w:pPr>
              <w:pStyle w:val="ListParagraph"/>
              <w:ind w:left="0"/>
              <w:rPr>
                <w:rFonts w:ascii="Times New Roman" w:eastAsia="Times New Roman" w:hAnsi="Times New Roman" w:cs="Times New Roman"/>
                <w:szCs w:val="20"/>
                <w:lang w:val="en-US" w:eastAsia="ja-JP"/>
              </w:rPr>
            </w:pPr>
          </w:p>
        </w:tc>
      </w:tr>
    </w:tbl>
    <w:p w:rsidR="00284D1A" w:rsidRDefault="00284D1A">
      <w:pPr>
        <w:rPr>
          <w:lang w:eastAsia="zh-CN"/>
        </w:rPr>
      </w:pPr>
    </w:p>
    <w:p w:rsidR="00284D1A" w:rsidRDefault="00B24C7E">
      <w:pPr>
        <w:pStyle w:val="Heading3"/>
      </w:pPr>
      <w:r>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tc>
          <w:tcPr>
            <w:tcW w:w="9629" w:type="dxa"/>
            <w:gridSpan w:val="2"/>
            <w:shd w:val="clear" w:color="auto" w:fill="auto"/>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tc>
          <w:tcPr>
            <w:tcW w:w="1490"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tc>
          <w:tcPr>
            <w:tcW w:w="1490" w:type="dxa"/>
            <w:shd w:val="clear" w:color="auto" w:fill="FFFF00"/>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tc>
          <w:tcPr>
            <w:tcW w:w="1490" w:type="dxa"/>
          </w:tcPr>
          <w:p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C</w:t>
            </w:r>
            <w:r>
              <w:rPr>
                <w:rFonts w:ascii="Times New Roman" w:eastAsiaTheme="minorEastAsia" w:hAnsi="Times New Roman" w:cs="Times New Roman"/>
                <w:szCs w:val="20"/>
                <w:lang w:val="en-US" w:eastAsia="zh-CN"/>
              </w:rPr>
              <w:t>MCC (FL)</w:t>
            </w:r>
          </w:p>
        </w:tc>
        <w:tc>
          <w:tcPr>
            <w:tcW w:w="8139" w:type="dxa"/>
          </w:tcPr>
          <w:p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 23, default value of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is updated to {1, 2, 3, 4, 5, 6, 7, 8} based on the following agreement.</w:t>
            </w:r>
          </w:p>
          <w:tbl>
            <w:tblPr>
              <w:tblStyle w:val="TableGrid"/>
              <w:tblW w:w="0" w:type="auto"/>
              <w:tblInd w:w="453" w:type="dxa"/>
              <w:tblLayout w:type="fixed"/>
              <w:tblLook w:val="04A0" w:firstRow="1" w:lastRow="0" w:firstColumn="1" w:lastColumn="0" w:noHBand="0" w:noVBand="1"/>
            </w:tblPr>
            <w:tblGrid>
              <w:gridCol w:w="7346"/>
            </w:tblGrid>
            <w:tr w:rsidR="00284D1A">
              <w:trPr>
                <w:trHeight w:val="2383"/>
              </w:trPr>
              <w:tc>
                <w:tcPr>
                  <w:tcW w:w="7346" w:type="dxa"/>
                </w:tcPr>
                <w:p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t>Agreement</w:t>
                  </w:r>
                </w:p>
                <w:p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list of up to 8 k1 values can be configured by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to be applied to multicast DCI format 1_0 for RRC_CONNECTED UEs. If the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is not provided, k1 list {1, 2, 3, 4, 5, 6, 7, 8} is applied to multicast DCI format 1_0.</w:t>
                  </w:r>
                </w:p>
                <w:p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w:t>
                  </w:r>
                  <w:proofErr w:type="spellStart"/>
                  <w:r>
                    <w:rPr>
                      <w:rFonts w:ascii="Times New Roman" w:eastAsia="Calibri" w:hAnsi="Times New Roman" w:cs="Times New Roman"/>
                    </w:rPr>
                    <w:t>HARQ_feedback</w:t>
                  </w:r>
                  <w:proofErr w:type="spellEnd"/>
                  <w:r>
                    <w:rPr>
                      <w:rFonts w:ascii="Times New Roman" w:eastAsia="Calibri" w:hAnsi="Times New Roman" w:cs="Times New Roman"/>
                    </w:rPr>
                    <w:t xml:space="preserve"> timing indicator’ field of multicast DCI format 1_0 is fixed at 3 bits.</w:t>
                  </w:r>
                </w:p>
              </w:tc>
            </w:tr>
          </w:tbl>
          <w:p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Rows 62 and 63, </w:t>
            </w:r>
            <w:proofErr w:type="spellStart"/>
            <w:r>
              <w:rPr>
                <w:rFonts w:ascii="Times New Roman" w:eastAsia="SimSun" w:hAnsi="Times New Roman" w:cs="Times New Roman"/>
                <w:i/>
                <w:iCs/>
                <w:szCs w:val="20"/>
                <w:lang w:eastAsia="zh-CN"/>
              </w:rPr>
              <w:t>rateMatchPatternLTE</w:t>
            </w:r>
            <w:proofErr w:type="spellEnd"/>
            <w:r>
              <w:rPr>
                <w:rFonts w:ascii="Times New Roman" w:eastAsia="SimSun" w:hAnsi="Times New Roman" w:cs="Times New Roman"/>
                <w:i/>
                <w:iCs/>
                <w:szCs w:val="20"/>
                <w:lang w:eastAsia="zh-CN"/>
              </w:rPr>
              <w:t>-CRS</w:t>
            </w:r>
            <w:r>
              <w:rPr>
                <w:rFonts w:ascii="Times New Roman" w:eastAsia="SimSun" w:hAnsi="Times New Roman" w:cs="Times New Roman"/>
                <w:szCs w:val="20"/>
                <w:lang w:eastAsia="zh-CN"/>
              </w:rPr>
              <w:t xml:space="preserve"> </w:t>
            </w: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 xml:space="preserve">nd </w:t>
            </w:r>
            <w:proofErr w:type="spellStart"/>
            <w:r>
              <w:rPr>
                <w:rFonts w:ascii="Times New Roman" w:eastAsia="SimSun" w:hAnsi="Times New Roman" w:cs="Times New Roman"/>
                <w:i/>
                <w:iCs/>
                <w:szCs w:val="20"/>
                <w:lang w:eastAsia="zh-CN"/>
              </w:rPr>
              <w:t>mbsControlResourceSet</w:t>
            </w:r>
            <w:proofErr w:type="spellEnd"/>
            <w:r>
              <w:rPr>
                <w:rFonts w:ascii="Times New Roman" w:eastAsia="SimSun" w:hAnsi="Times New Roman" w:cs="Times New Roman"/>
                <w:szCs w:val="20"/>
                <w:lang w:eastAsia="zh-CN"/>
              </w:rPr>
              <w:t xml:space="preserve"> 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284D1A">
              <w:tc>
                <w:tcPr>
                  <w:tcW w:w="7395" w:type="dxa"/>
                </w:tcPr>
                <w:p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proofErr w:type="spellStart"/>
                  <w:r>
                    <w:rPr>
                      <w:rFonts w:ascii="Times New Roman" w:eastAsia="SimSun" w:hAnsi="Times New Roman" w:cs="Times New Roman"/>
                      <w:i/>
                      <w:iCs/>
                      <w:szCs w:val="20"/>
                    </w:rPr>
                    <w:t>RateMatchPatternLTE</w:t>
                  </w:r>
                  <w:proofErr w:type="spellEnd"/>
                  <w:r>
                    <w:rPr>
                      <w:rFonts w:ascii="Times New Roman" w:eastAsia="SimSun" w:hAnsi="Times New Roman" w:cs="Times New Roman"/>
                      <w:i/>
                      <w:iCs/>
                      <w:szCs w:val="20"/>
                    </w:rPr>
                    <w:t>-CRS</w:t>
                  </w:r>
                  <w:r>
                    <w:rPr>
                      <w:rFonts w:ascii="Times New Roman" w:eastAsia="SimSun" w:hAnsi="Times New Roman" w:cs="Times New Roman"/>
                      <w:szCs w:val="20"/>
                    </w:rPr>
                    <w:t xml:space="preserve"> can be configured in PDSCH-Config-MCCH or PDSCH-Config-MTCH for RRC_IDLE/RRC_INACTIVE UEs</w:t>
                  </w:r>
                  <w:r>
                    <w:rPr>
                      <w:rFonts w:ascii="Times New Roman" w:eastAsia="SimSun" w:hAnsi="Times New Roman" w:cs="Times New Roman"/>
                      <w:i/>
                      <w:iCs/>
                      <w:szCs w:val="20"/>
                      <w:lang w:eastAsia="zh-CN"/>
                    </w:rPr>
                    <w:t>.</w:t>
                  </w:r>
                </w:p>
                <w:p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 xml:space="preserve">For broadcast reception, if the frequency resources of the CFR for broadcast is larger than CORESET0, a CORESET larger than CORESET0 can be configured in the CFR when no CORESET is configured by </w:t>
                  </w:r>
                  <w:proofErr w:type="spellStart"/>
                  <w:r>
                    <w:rPr>
                      <w:rFonts w:ascii="Times New Roman" w:eastAsia="SimSun" w:hAnsi="Times New Roman" w:cs="Times New Roman"/>
                      <w:szCs w:val="20"/>
                      <w:lang w:eastAsia="zh-CN"/>
                    </w:rPr>
                    <w:t>c</w:t>
                  </w:r>
                  <w:r>
                    <w:rPr>
                      <w:rFonts w:ascii="Times New Roman" w:eastAsia="SimSun" w:hAnsi="Times New Roman" w:cs="Times New Roman"/>
                      <w:i/>
                      <w:iCs/>
                      <w:szCs w:val="20"/>
                      <w:lang w:eastAsia="zh-CN"/>
                    </w:rPr>
                    <w:t>ommonControlResourceSet</w:t>
                  </w:r>
                  <w:proofErr w:type="spellEnd"/>
                  <w:r>
                    <w:rPr>
                      <w:rFonts w:ascii="Times New Roman" w:eastAsia="SimSun" w:hAnsi="Times New Roman" w:cs="Times New Roman"/>
                      <w:i/>
                      <w:iCs/>
                      <w:szCs w:val="20"/>
                      <w:lang w:eastAsia="zh-CN"/>
                    </w:rPr>
                    <w:t>.</w:t>
                  </w:r>
                </w:p>
              </w:tc>
            </w:tr>
          </w:tbl>
          <w:p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tc>
          <w:tcPr>
            <w:tcW w:w="1490" w:type="dxa"/>
          </w:tcPr>
          <w:p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rsidR="00284D1A" w:rsidRDefault="00284D1A">
            <w:pPr>
              <w:pStyle w:val="ListParagraph"/>
              <w:ind w:left="0"/>
              <w:rPr>
                <w:rFonts w:ascii="Times New Roman" w:eastAsia="Times New Roman" w:hAnsi="Times New Roman" w:cs="Times New Roman"/>
                <w:szCs w:val="20"/>
                <w:lang w:val="en-US" w:eastAsia="ja-JP"/>
              </w:rPr>
            </w:pPr>
          </w:p>
        </w:tc>
      </w:tr>
      <w:tr w:rsidR="00284D1A">
        <w:tc>
          <w:tcPr>
            <w:tcW w:w="1490" w:type="dxa"/>
            <w:shd w:val="clear" w:color="auto" w:fill="A8D08D" w:themeFill="accent6" w:themeFillTint="99"/>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2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p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 xml:space="preserve">As FL has </w:t>
            </w:r>
            <w:proofErr w:type="spellStart"/>
            <w:r>
              <w:rPr>
                <w:rFonts w:ascii="Times New Roman" w:hAnsi="Times New Roman" w:cs="Times New Roman"/>
                <w:lang w:val="sv-SE"/>
              </w:rPr>
              <w:t>indicated</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above</w:t>
            </w:r>
            <w:proofErr w:type="spellEnd"/>
            <w:r>
              <w:rPr>
                <w:rFonts w:ascii="Times New Roman" w:hAnsi="Times New Roman" w:cs="Times New Roman"/>
                <w:lang w:val="sv-SE"/>
              </w:rPr>
              <w:t xml:space="preserve">, the </w:t>
            </w:r>
            <w:proofErr w:type="spellStart"/>
            <w:r>
              <w:rPr>
                <w:rFonts w:ascii="Times New Roman" w:hAnsi="Times New Roman" w:cs="Times New Roman"/>
                <w:lang w:val="sv-SE"/>
              </w:rPr>
              <w:t>follwong</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changes</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are</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made</w:t>
            </w:r>
            <w:proofErr w:type="spellEnd"/>
            <w:r>
              <w:rPr>
                <w:rFonts w:ascii="Times New Roman" w:hAnsi="Times New Roman" w:cs="Times New Roman"/>
                <w:lang w:val="sv-SE"/>
              </w:rPr>
              <w:t>:</w:t>
            </w:r>
          </w:p>
          <w:p w:rsidR="00284D1A" w:rsidRDefault="00284D1A">
            <w:pPr>
              <w:pStyle w:val="ListParagraph"/>
              <w:ind w:left="0"/>
              <w:rPr>
                <w:rFonts w:ascii="Times New Roman" w:hAnsi="Times New Roman" w:cs="Times New Roman"/>
                <w:lang w:val="sv-SE"/>
              </w:rPr>
            </w:pPr>
          </w:p>
          <w:p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proofErr w:type="spellStart"/>
            <w:r>
              <w:rPr>
                <w:rFonts w:ascii="Times New Roman" w:hAnsi="Times New Roman" w:cs="Times New Roman"/>
                <w:i/>
                <w:iCs/>
                <w:lang w:eastAsia="zh-CN"/>
              </w:rPr>
              <w:t>rateMatchPatternLTE</w:t>
            </w:r>
            <w:proofErr w:type="spellEnd"/>
            <w:r>
              <w:rPr>
                <w:rFonts w:ascii="Times New Roman" w:hAnsi="Times New Roman" w:cs="Times New Roman"/>
                <w:i/>
                <w:iCs/>
                <w:lang w:eastAsia="zh-CN"/>
              </w:rPr>
              <w:t>-CRS</w:t>
            </w:r>
            <w:r>
              <w:rPr>
                <w:rFonts w:ascii="Times New Roman" w:hAnsi="Times New Roman" w:cs="Times New Roman"/>
                <w:lang w:eastAsia="zh-CN"/>
              </w:rPr>
              <w:t xml:space="preserve"> and </w:t>
            </w:r>
            <w:proofErr w:type="spellStart"/>
            <w:r>
              <w:rPr>
                <w:rFonts w:ascii="Times New Roman" w:hAnsi="Times New Roman" w:cs="Times New Roman"/>
                <w:i/>
                <w:iCs/>
                <w:lang w:eastAsia="zh-CN"/>
              </w:rPr>
              <w:t>mbsControlResourceSet</w:t>
            </w:r>
            <w:proofErr w:type="spellEnd"/>
            <w:r>
              <w:rPr>
                <w:rFonts w:ascii="Times New Roman" w:hAnsi="Times New Roman" w:cs="Times New Roman"/>
                <w:lang w:eastAsia="zh-CN"/>
              </w:rPr>
              <w:t xml:space="preserve"> are added.</w:t>
            </w:r>
          </w:p>
          <w:p w:rsidR="00284D1A" w:rsidRDefault="00284D1A">
            <w:pPr>
              <w:pStyle w:val="ListParagraph"/>
              <w:ind w:left="0"/>
              <w:rPr>
                <w:rFonts w:ascii="Times New Roman" w:hAnsi="Times New Roman" w:cs="Times New Roman"/>
                <w:lang w:val="sv-SE"/>
              </w:rPr>
            </w:pPr>
          </w:p>
          <w:p w:rsidR="00284D1A" w:rsidRDefault="00284D1A">
            <w:pPr>
              <w:pStyle w:val="ListParagraph"/>
              <w:ind w:left="0"/>
              <w:rPr>
                <w:rFonts w:ascii="Times New Roman" w:eastAsia="Times New Roman" w:hAnsi="Times New Roman" w:cs="Times New Roman"/>
                <w:szCs w:val="20"/>
                <w:lang w:val="en-US" w:eastAsia="ja-JP"/>
              </w:rPr>
            </w:pPr>
          </w:p>
        </w:tc>
      </w:tr>
      <w:tr w:rsidR="00284D1A">
        <w:tc>
          <w:tcPr>
            <w:tcW w:w="1490" w:type="dxa"/>
          </w:tcPr>
          <w:p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rsidR="00284D1A" w:rsidRDefault="00284D1A">
            <w:pPr>
              <w:pStyle w:val="ListParagraph"/>
              <w:ind w:left="0"/>
              <w:rPr>
                <w:rFonts w:ascii="Times New Roman" w:eastAsia="Yu Mincho" w:hAnsi="Times New Roman" w:cs="Times New Roman"/>
                <w:sz w:val="20"/>
                <w:szCs w:val="20"/>
                <w:lang w:val="en-US" w:eastAsia="ja-JP"/>
              </w:rPr>
            </w:pPr>
          </w:p>
          <w:p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rsidR="00284D1A" w:rsidRDefault="00284D1A">
            <w:pPr>
              <w:widowControl w:val="0"/>
              <w:spacing w:after="120"/>
              <w:jc w:val="both"/>
              <w:rPr>
                <w:rFonts w:ascii="Times New Roman" w:hAnsi="Times New Roman" w:cs="Times New Roman"/>
                <w:sz w:val="20"/>
                <w:szCs w:val="20"/>
                <w:lang w:eastAsia="zh-CN"/>
              </w:rPr>
            </w:pPr>
          </w:p>
          <w:p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lastRenderedPageBreak/>
              <w:t>minimumSchedulingOffsetK0-r16</w:t>
            </w:r>
          </w:p>
          <w:p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rsidR="00284D1A" w:rsidRDefault="00284D1A">
            <w:pPr>
              <w:pStyle w:val="ListParagraph"/>
              <w:ind w:left="0"/>
              <w:rPr>
                <w:rFonts w:ascii="Times New Roman" w:eastAsia="Yu Mincho" w:hAnsi="Times New Roman" w:cs="Times New Roman"/>
                <w:szCs w:val="20"/>
                <w:lang w:val="en-US" w:eastAsia="ja-JP"/>
              </w:rPr>
            </w:pPr>
          </w:p>
        </w:tc>
      </w:tr>
      <w:tr w:rsidR="00284D1A">
        <w:tc>
          <w:tcPr>
            <w:tcW w:w="1490" w:type="dxa"/>
            <w:shd w:val="clear" w:color="auto" w:fill="A8D08D" w:themeFill="accent6" w:themeFillTint="99"/>
          </w:tcPr>
          <w:p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tc>
          <w:tcPr>
            <w:tcW w:w="1490" w:type="dxa"/>
          </w:tcPr>
          <w:p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hanks for the discussion. We are fine to add the two agreements provided by CMCC (FL) above. In addition to that, we propose to add the following new agreements just reached in AI8.12.1. RAN2 may need to update their signaling design to support multicast on </w:t>
            </w:r>
            <w:proofErr w:type="spellStart"/>
            <w:r>
              <w:rPr>
                <w:rFonts w:ascii="Times New Roman" w:eastAsiaTheme="minorEastAsia" w:hAnsi="Times New Roman" w:cs="Times New Roman"/>
                <w:szCs w:val="20"/>
                <w:lang w:val="en-US" w:eastAsia="zh-CN"/>
              </w:rPr>
              <w:t>SCell</w:t>
            </w:r>
            <w:proofErr w:type="spellEnd"/>
            <w:r>
              <w:rPr>
                <w:rFonts w:ascii="Times New Roman" w:eastAsiaTheme="minorEastAsia" w:hAnsi="Times New Roman" w:cs="Times New Roman"/>
                <w:szCs w:val="20"/>
                <w:lang w:val="en-US" w:eastAsia="zh-CN"/>
              </w:rPr>
              <w:t>.</w:t>
            </w:r>
          </w:p>
          <w:p w:rsidR="00284D1A" w:rsidRDefault="00284D1A">
            <w:pPr>
              <w:pStyle w:val="ListParagraph"/>
              <w:ind w:left="0"/>
              <w:rPr>
                <w:rFonts w:ascii="Times New Roman" w:eastAsiaTheme="minorEastAsia" w:hAnsi="Times New Roman" w:cs="Times New Roman"/>
                <w:szCs w:val="20"/>
                <w:lang w:val="en-US" w:eastAsia="zh-CN"/>
              </w:rPr>
            </w:pPr>
          </w:p>
          <w:p w:rsidR="00284D1A" w:rsidRDefault="00B24C7E">
            <w:pPr>
              <w:rPr>
                <w:b/>
                <w:bCs/>
                <w:lang w:eastAsia="zh-CN"/>
              </w:rPr>
            </w:pPr>
            <w:r>
              <w:rPr>
                <w:b/>
                <w:bCs/>
                <w:highlight w:val="green"/>
                <w:lang w:eastAsia="zh-CN"/>
              </w:rPr>
              <w:t>Agreement</w:t>
            </w:r>
          </w:p>
          <w:p w:rsidR="00284D1A" w:rsidRDefault="00B24C7E">
            <w:pPr>
              <w:rPr>
                <w:lang w:eastAsia="zh-CN"/>
              </w:rPr>
            </w:pPr>
            <w:r>
              <w:rPr>
                <w:lang w:eastAsia="zh-CN"/>
              </w:rPr>
              <w:t xml:space="preserve">If UE supports carrier aggregation for unicast, multicast reception on an activated </w:t>
            </w:r>
            <w:proofErr w:type="spellStart"/>
            <w:r>
              <w:rPr>
                <w:lang w:eastAsia="zh-CN"/>
              </w:rPr>
              <w:t>SCell</w:t>
            </w:r>
            <w:proofErr w:type="spellEnd"/>
            <w:r>
              <w:rPr>
                <w:lang w:eastAsia="zh-CN"/>
              </w:rPr>
              <w:t xml:space="preserve"> with self-scheduling is supported subject to UE capability in Rel-17.</w:t>
            </w:r>
          </w:p>
          <w:p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 xml:space="preserve">The capability of supporting MBS multicast on </w:t>
            </w:r>
            <w:proofErr w:type="spellStart"/>
            <w:r>
              <w:rPr>
                <w:lang w:val="en-US" w:eastAsia="zh-CN"/>
              </w:rPr>
              <w:t>SCell</w:t>
            </w:r>
            <w:proofErr w:type="spellEnd"/>
            <w:r>
              <w:rPr>
                <w:lang w:val="en-US" w:eastAsia="zh-CN"/>
              </w:rPr>
              <w:t xml:space="preserve"> is a separate capability from the CA capability for unicast.</w:t>
            </w:r>
          </w:p>
          <w:p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rsidR="00284D1A" w:rsidRDefault="00284D1A">
            <w:pPr>
              <w:pStyle w:val="ListParagraph"/>
              <w:ind w:left="0"/>
              <w:rPr>
                <w:rFonts w:ascii="Times New Roman" w:eastAsiaTheme="minorEastAsia" w:hAnsi="Times New Roman" w:cs="Times New Roman"/>
                <w:szCs w:val="20"/>
                <w:lang w:val="en-US" w:eastAsia="zh-CN"/>
              </w:rPr>
            </w:pPr>
          </w:p>
          <w:p w:rsidR="00284D1A" w:rsidRDefault="00284D1A">
            <w:pPr>
              <w:pStyle w:val="ListParagraph"/>
              <w:ind w:left="0"/>
              <w:rPr>
                <w:rFonts w:ascii="Times New Roman" w:eastAsiaTheme="minorEastAsia" w:hAnsi="Times New Roman" w:cs="Times New Roman"/>
                <w:szCs w:val="20"/>
                <w:lang w:val="en-US" w:eastAsia="zh-CN"/>
              </w:rPr>
            </w:pPr>
          </w:p>
        </w:tc>
      </w:tr>
      <w:tr w:rsidR="00284D1A">
        <w:tc>
          <w:tcPr>
            <w:tcW w:w="1490" w:type="dxa"/>
            <w:shd w:val="clear" w:color="auto" w:fill="A8D08D" w:themeFill="accent6" w:themeFillTint="99"/>
          </w:tcPr>
          <w:p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w:t>
            </w:r>
            <w:proofErr w:type="spellStart"/>
            <w:r>
              <w:rPr>
                <w:rFonts w:ascii="Times New Roman" w:eastAsiaTheme="minorEastAsia" w:hAnsi="Times New Roman" w:cs="Times New Roman"/>
                <w:szCs w:val="20"/>
                <w:lang w:val="en-US" w:eastAsia="zh-CN"/>
              </w:rPr>
              <w:t>ther</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eis</w:t>
            </w:r>
            <w:proofErr w:type="spellEnd"/>
            <w:r>
              <w:rPr>
                <w:rFonts w:ascii="Times New Roman" w:eastAsiaTheme="minorEastAsia" w:hAnsi="Times New Roman" w:cs="Times New Roman"/>
                <w:szCs w:val="20"/>
                <w:lang w:val="en-US" w:eastAsia="zh-CN"/>
              </w:rPr>
              <w:t xml:space="preserve"> no concern, the above agreement would be added to the </w:t>
            </w:r>
            <w:proofErr w:type="spellStart"/>
            <w:r>
              <w:rPr>
                <w:rFonts w:ascii="Times New Roman" w:eastAsiaTheme="minorEastAsia" w:hAnsi="Times New Roman" w:cs="Times New Roman"/>
                <w:szCs w:val="20"/>
                <w:lang w:val="en-US" w:eastAsia="zh-CN"/>
              </w:rPr>
              <w:t>drft</w:t>
            </w:r>
            <w:proofErr w:type="spellEnd"/>
            <w:r>
              <w:rPr>
                <w:rFonts w:ascii="Times New Roman" w:eastAsiaTheme="minorEastAsia" w:hAnsi="Times New Roman" w:cs="Times New Roman"/>
                <w:szCs w:val="20"/>
                <w:lang w:val="en-US" w:eastAsia="zh-CN"/>
              </w:rPr>
              <w:t xml:space="preserve"> LS.</w:t>
            </w:r>
          </w:p>
        </w:tc>
      </w:tr>
    </w:tbl>
    <w:p w:rsidR="00284D1A" w:rsidRDefault="00284D1A">
      <w:pPr>
        <w:rPr>
          <w:lang w:val="en-GB" w:eastAsia="ja-JP"/>
        </w:rPr>
      </w:pPr>
    </w:p>
    <w:p w:rsidR="00284D1A" w:rsidRDefault="00B24C7E">
      <w:pPr>
        <w:pStyle w:val="Heading3"/>
        <w:rPr>
          <w:lang w:val="sv-SE"/>
        </w:rPr>
      </w:pPr>
      <w:r>
        <w:rPr>
          <w:lang w:val="sv-SE"/>
        </w:rPr>
        <w:t>2.1.15</w:t>
      </w:r>
      <w:r>
        <w:rPr>
          <w:lang w:val="sv-SE"/>
        </w:rPr>
        <w:tab/>
        <w:t xml:space="preserve">DSS (WI </w:t>
      </w:r>
      <w:proofErr w:type="spellStart"/>
      <w:r>
        <w:rPr>
          <w:lang w:val="sv-SE"/>
        </w:rPr>
        <w:t>code</w:t>
      </w:r>
      <w:proofErr w:type="spellEnd"/>
      <w:r>
        <w:rPr>
          <w:lang w:val="sv-SE"/>
        </w:rPr>
        <w:t>: NR_DSS)</w:t>
      </w:r>
    </w:p>
    <w:tbl>
      <w:tblPr>
        <w:tblStyle w:val="TableGrid"/>
        <w:tblW w:w="9629" w:type="dxa"/>
        <w:tblLayout w:type="fixed"/>
        <w:tblLook w:val="04A0" w:firstRow="1" w:lastRow="0" w:firstColumn="1" w:lastColumn="0" w:noHBand="0" w:noVBand="1"/>
      </w:tblPr>
      <w:tblGrid>
        <w:gridCol w:w="1490"/>
        <w:gridCol w:w="8139"/>
      </w:tblGrid>
      <w:tr w:rsidR="00284D1A">
        <w:tc>
          <w:tcPr>
            <w:tcW w:w="9629" w:type="dxa"/>
            <w:gridSpan w:val="2"/>
            <w:shd w:val="clear" w:color="auto" w:fill="auto"/>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tc>
          <w:tcPr>
            <w:tcW w:w="1490"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tc>
          <w:tcPr>
            <w:tcW w:w="1490" w:type="dxa"/>
            <w:shd w:val="clear" w:color="auto" w:fill="FFFF00"/>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tc>
          <w:tcPr>
            <w:tcW w:w="1490" w:type="dxa"/>
            <w:shd w:val="clear" w:color="auto" w:fill="A8D08D" w:themeFill="accent6" w:themeFillTint="99"/>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3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p w:rsidR="00284D1A" w:rsidRDefault="00284D1A">
            <w:pPr>
              <w:pStyle w:val="ListParagraph"/>
              <w:ind w:left="0"/>
              <w:rPr>
                <w:rFonts w:ascii="Times New Roman" w:eastAsia="Times New Roman" w:hAnsi="Times New Roman" w:cs="Times New Roman"/>
                <w:szCs w:val="20"/>
                <w:lang w:val="en-US" w:eastAsia="ja-JP"/>
              </w:rPr>
            </w:pPr>
          </w:p>
        </w:tc>
      </w:tr>
      <w:tr w:rsidR="00284D1A">
        <w:tc>
          <w:tcPr>
            <w:tcW w:w="1490" w:type="dxa"/>
          </w:tcPr>
          <w:p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rsidR="00284D1A" w:rsidRDefault="00284D1A">
            <w:pPr>
              <w:pStyle w:val="ListParagraph"/>
              <w:ind w:left="0"/>
              <w:rPr>
                <w:rFonts w:ascii="Times New Roman" w:eastAsia="Times New Roman" w:hAnsi="Times New Roman" w:cs="Times New Roman"/>
                <w:szCs w:val="20"/>
                <w:lang w:val="en-US" w:eastAsia="ja-JP"/>
              </w:rPr>
            </w:pPr>
          </w:p>
        </w:tc>
      </w:tr>
    </w:tbl>
    <w:p w:rsidR="00284D1A" w:rsidRDefault="00284D1A">
      <w:pPr>
        <w:rPr>
          <w:rFonts w:ascii="Times New Roman" w:hAnsi="Times New Roman" w:cs="Times New Roman"/>
          <w:color w:val="FF0000"/>
          <w:sz w:val="24"/>
          <w:szCs w:val="28"/>
          <w:lang w:val="en-GB" w:eastAsia="zh-CN"/>
        </w:rPr>
      </w:pPr>
    </w:p>
    <w:p w:rsidR="00284D1A" w:rsidRDefault="00B24C7E">
      <w:pPr>
        <w:pStyle w:val="Heading3"/>
        <w:rPr>
          <w:lang w:val="en-US"/>
        </w:rPr>
      </w:pPr>
      <w:r>
        <w:rPr>
          <w:lang w:val="en-US"/>
        </w:rPr>
        <w:lastRenderedPageBreak/>
        <w:t>2.1.16</w:t>
      </w:r>
      <w:r>
        <w:rPr>
          <w:lang w:val="en-US"/>
        </w:rPr>
        <w:tab/>
        <w:t xml:space="preserve">MR-DCs </w:t>
      </w:r>
      <w:proofErr w:type="spellStart"/>
      <w:r>
        <w:rPr>
          <w:lang w:val="en-US"/>
        </w:rPr>
        <w:t>Scell</w:t>
      </w:r>
      <w:proofErr w:type="spellEnd"/>
      <w:r>
        <w:rPr>
          <w:lang w:val="en-US"/>
        </w:rPr>
        <w:t xml:space="preserve"> Act (WI code: LTE_NR_DC_enh2)</w:t>
      </w:r>
    </w:p>
    <w:tbl>
      <w:tblPr>
        <w:tblStyle w:val="TableGrid"/>
        <w:tblW w:w="9629" w:type="dxa"/>
        <w:tblLayout w:type="fixed"/>
        <w:tblLook w:val="04A0" w:firstRow="1" w:lastRow="0" w:firstColumn="1" w:lastColumn="0" w:noHBand="0" w:noVBand="1"/>
      </w:tblPr>
      <w:tblGrid>
        <w:gridCol w:w="1490"/>
        <w:gridCol w:w="8139"/>
      </w:tblGrid>
      <w:tr w:rsidR="00284D1A">
        <w:tc>
          <w:tcPr>
            <w:tcW w:w="9629" w:type="dxa"/>
            <w:gridSpan w:val="2"/>
            <w:shd w:val="clear" w:color="auto" w:fill="auto"/>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tc>
          <w:tcPr>
            <w:tcW w:w="1490"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tc>
          <w:tcPr>
            <w:tcW w:w="1490" w:type="dxa"/>
            <w:shd w:val="clear" w:color="auto" w:fill="FFFF00"/>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tc>
          <w:tcPr>
            <w:tcW w:w="1490" w:type="dxa"/>
          </w:tcPr>
          <w:p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rsidR="00284D1A" w:rsidRDefault="00284D1A">
            <w:pPr>
              <w:pStyle w:val="ListParagraph"/>
              <w:ind w:left="0"/>
              <w:rPr>
                <w:rFonts w:ascii="Times New Roman" w:eastAsia="Times New Roman" w:hAnsi="Times New Roman" w:cs="Times New Roman"/>
                <w:szCs w:val="20"/>
                <w:lang w:val="en-US" w:eastAsia="ja-JP"/>
              </w:rPr>
            </w:pPr>
          </w:p>
        </w:tc>
      </w:tr>
      <w:tr w:rsidR="00284D1A">
        <w:tc>
          <w:tcPr>
            <w:tcW w:w="1490" w:type="dxa"/>
          </w:tcPr>
          <w:p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rsidR="00284D1A" w:rsidRDefault="00284D1A">
            <w:pPr>
              <w:pStyle w:val="ListParagraph"/>
              <w:ind w:left="0"/>
              <w:rPr>
                <w:rFonts w:ascii="Times New Roman" w:eastAsia="Times New Roman" w:hAnsi="Times New Roman" w:cs="Times New Roman"/>
                <w:szCs w:val="20"/>
                <w:lang w:val="en-US" w:eastAsia="ja-JP"/>
              </w:rPr>
            </w:pPr>
          </w:p>
        </w:tc>
      </w:tr>
    </w:tbl>
    <w:p w:rsidR="00284D1A" w:rsidRDefault="00284D1A">
      <w:pPr>
        <w:rPr>
          <w:rFonts w:ascii="Times New Roman" w:hAnsi="Times New Roman" w:cs="Times New Roman"/>
          <w:color w:val="FF0000"/>
          <w:sz w:val="24"/>
          <w:szCs w:val="28"/>
          <w:lang w:val="en-GB" w:eastAsia="zh-CN"/>
        </w:rPr>
      </w:pPr>
    </w:p>
    <w:p w:rsidR="00284D1A" w:rsidRDefault="00B24C7E">
      <w:pPr>
        <w:pStyle w:val="Heading3"/>
        <w:rPr>
          <w:lang w:val="sv-SE"/>
        </w:rPr>
      </w:pPr>
      <w:r>
        <w:rPr>
          <w:lang w:val="sv-SE"/>
        </w:rPr>
        <w:t>2.1.17</w:t>
      </w:r>
      <w:r>
        <w:rPr>
          <w:lang w:val="sv-SE"/>
        </w:rPr>
        <w:tab/>
      </w:r>
      <w:proofErr w:type="spellStart"/>
      <w:r>
        <w:rPr>
          <w:lang w:val="sv-SE"/>
        </w:rPr>
        <w:t>IoT</w:t>
      </w:r>
      <w:proofErr w:type="spellEnd"/>
      <w:r>
        <w:rPr>
          <w:lang w:val="sv-SE"/>
        </w:rPr>
        <w:t xml:space="preserve"> NTN (WI </w:t>
      </w:r>
      <w:proofErr w:type="spellStart"/>
      <w:r>
        <w:rPr>
          <w:lang w:val="sv-SE"/>
        </w:rPr>
        <w:t>code</w:t>
      </w:r>
      <w:proofErr w:type="spellEnd"/>
      <w:r>
        <w:rPr>
          <w:lang w:val="sv-SE"/>
        </w:rPr>
        <w:t xml:space="preserve">: </w:t>
      </w:r>
      <w:proofErr w:type="spellStart"/>
      <w:r>
        <w:rPr>
          <w:lang w:val="sv-SE"/>
        </w:rPr>
        <w:t>LTE_NBIOT_eMTC_NTN</w:t>
      </w:r>
      <w:proofErr w:type="spellEnd"/>
      <w:r>
        <w:rPr>
          <w:lang w:val="sv-SE"/>
        </w:rPr>
        <w:t>)</w:t>
      </w:r>
    </w:p>
    <w:tbl>
      <w:tblPr>
        <w:tblStyle w:val="TableGrid"/>
        <w:tblW w:w="9629" w:type="dxa"/>
        <w:tblLayout w:type="fixed"/>
        <w:tblLook w:val="04A0" w:firstRow="1" w:lastRow="0" w:firstColumn="1" w:lastColumn="0" w:noHBand="0" w:noVBand="1"/>
      </w:tblPr>
      <w:tblGrid>
        <w:gridCol w:w="1490"/>
        <w:gridCol w:w="8139"/>
      </w:tblGrid>
      <w:tr w:rsidR="00284D1A">
        <w:tc>
          <w:tcPr>
            <w:tcW w:w="9629" w:type="dxa"/>
            <w:gridSpan w:val="2"/>
            <w:shd w:val="clear" w:color="auto" w:fill="auto"/>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tc>
          <w:tcPr>
            <w:tcW w:w="1490"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tc>
          <w:tcPr>
            <w:tcW w:w="1490" w:type="dxa"/>
            <w:shd w:val="clear" w:color="auto" w:fill="FFFF00"/>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tc>
          <w:tcPr>
            <w:tcW w:w="1490" w:type="dxa"/>
            <w:shd w:val="clear" w:color="auto" w:fill="A8D08D" w:themeFill="accent6" w:themeFillTint="99"/>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3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w:t>
            </w:r>
            <w:proofErr w:type="spellStart"/>
            <w:r>
              <w:rPr>
                <w:rFonts w:ascii="Times New Roman" w:hAnsi="Times New Roman" w:cs="Times New Roman"/>
                <w:lang w:val="sv-SE"/>
              </w:rPr>
              <w:t>review</w:t>
            </w:r>
            <w:proofErr w:type="spellEnd"/>
            <w:r>
              <w:rPr>
                <w:rFonts w:ascii="Times New Roman" w:hAnsi="Times New Roman" w:cs="Times New Roman"/>
                <w:lang w:val="sv-SE"/>
              </w:rPr>
              <w:t>.</w:t>
            </w:r>
          </w:p>
          <w:p w:rsidR="00284D1A" w:rsidRDefault="00284D1A">
            <w:pPr>
              <w:pStyle w:val="ListParagraph"/>
              <w:ind w:left="0"/>
              <w:rPr>
                <w:rFonts w:ascii="Times New Roman" w:eastAsia="Times New Roman" w:hAnsi="Times New Roman" w:cs="Times New Roman"/>
                <w:szCs w:val="20"/>
                <w:lang w:val="en-US" w:eastAsia="ja-JP"/>
              </w:rPr>
            </w:pPr>
          </w:p>
        </w:tc>
      </w:tr>
      <w:tr w:rsidR="00284D1A">
        <w:tc>
          <w:tcPr>
            <w:tcW w:w="1490" w:type="dxa"/>
          </w:tcPr>
          <w:p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rsidR="00284D1A" w:rsidRDefault="00284D1A">
            <w:pPr>
              <w:pStyle w:val="ListParagraph"/>
              <w:ind w:left="0"/>
              <w:rPr>
                <w:rFonts w:ascii="Times New Roman" w:eastAsia="Times New Roman" w:hAnsi="Times New Roman" w:cs="Times New Roman"/>
                <w:szCs w:val="20"/>
                <w:lang w:val="en-US" w:eastAsia="ja-JP"/>
              </w:rPr>
            </w:pPr>
          </w:p>
        </w:tc>
      </w:tr>
    </w:tbl>
    <w:p w:rsidR="00284D1A" w:rsidRDefault="00284D1A">
      <w:pPr>
        <w:rPr>
          <w:rFonts w:ascii="Times New Roman" w:hAnsi="Times New Roman" w:cs="Times New Roman"/>
          <w:color w:val="FF0000"/>
          <w:sz w:val="24"/>
          <w:szCs w:val="28"/>
          <w:lang w:val="en-GB" w:eastAsia="zh-CN"/>
        </w:rPr>
      </w:pPr>
    </w:p>
    <w:p w:rsidR="00284D1A" w:rsidRDefault="00B24C7E">
      <w:pPr>
        <w:pStyle w:val="Heading3"/>
        <w:rPr>
          <w:color w:val="C9C9C9" w:themeColor="accent3" w:themeTint="99"/>
        </w:rPr>
      </w:pPr>
      <w:r>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tc>
          <w:tcPr>
            <w:tcW w:w="9629" w:type="dxa"/>
            <w:gridSpan w:val="2"/>
            <w:shd w:val="clear" w:color="auto" w:fill="auto"/>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tc>
          <w:tcPr>
            <w:tcW w:w="1490"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tc>
          <w:tcPr>
            <w:tcW w:w="1490" w:type="dxa"/>
            <w:shd w:val="clear" w:color="auto" w:fill="FFFF00"/>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tc>
          <w:tcPr>
            <w:tcW w:w="1490" w:type="dxa"/>
          </w:tcPr>
          <w:p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rsidR="00284D1A" w:rsidRDefault="00284D1A">
            <w:pPr>
              <w:pStyle w:val="ListParagraph"/>
              <w:ind w:left="0"/>
              <w:rPr>
                <w:rFonts w:ascii="Times New Roman" w:eastAsia="Times New Roman" w:hAnsi="Times New Roman" w:cs="Times New Roman"/>
                <w:szCs w:val="20"/>
                <w:lang w:val="en-US" w:eastAsia="ja-JP"/>
              </w:rPr>
            </w:pPr>
          </w:p>
        </w:tc>
      </w:tr>
      <w:tr w:rsidR="00284D1A">
        <w:tc>
          <w:tcPr>
            <w:tcW w:w="1490" w:type="dxa"/>
          </w:tcPr>
          <w:p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rsidR="00284D1A" w:rsidRDefault="00284D1A">
            <w:pPr>
              <w:pStyle w:val="ListParagraph"/>
              <w:ind w:left="0"/>
              <w:rPr>
                <w:rFonts w:ascii="Times New Roman" w:eastAsia="Times New Roman" w:hAnsi="Times New Roman" w:cs="Times New Roman"/>
                <w:szCs w:val="20"/>
                <w:lang w:val="en-US" w:eastAsia="ja-JP"/>
              </w:rPr>
            </w:pPr>
          </w:p>
        </w:tc>
      </w:tr>
    </w:tbl>
    <w:p w:rsidR="00284D1A" w:rsidRDefault="00284D1A">
      <w:pPr>
        <w:rPr>
          <w:rFonts w:ascii="Times New Roman" w:hAnsi="Times New Roman" w:cs="Times New Roman"/>
          <w:color w:val="FF0000"/>
          <w:sz w:val="24"/>
          <w:szCs w:val="28"/>
          <w:lang w:val="en-GB" w:eastAsia="zh-CN"/>
        </w:rPr>
      </w:pPr>
    </w:p>
    <w:p w:rsidR="00284D1A" w:rsidRDefault="00284D1A">
      <w:pPr>
        <w:rPr>
          <w:rFonts w:ascii="Times New Roman" w:hAnsi="Times New Roman" w:cs="Times New Roman"/>
          <w:color w:val="FF0000"/>
          <w:sz w:val="24"/>
          <w:szCs w:val="28"/>
          <w:lang w:val="en-GB" w:eastAsia="zh-CN"/>
        </w:rPr>
      </w:pPr>
    </w:p>
    <w:p w:rsidR="00284D1A" w:rsidRDefault="00284D1A">
      <w:pPr>
        <w:rPr>
          <w:rFonts w:ascii="Times New Roman" w:hAnsi="Times New Roman" w:cs="Times New Roman"/>
          <w:sz w:val="22"/>
          <w:szCs w:val="24"/>
          <w:lang w:eastAsia="ja-JP"/>
        </w:rPr>
      </w:pPr>
    </w:p>
    <w:p w:rsidR="00284D1A" w:rsidRDefault="00B24C7E">
      <w:pPr>
        <w:pStyle w:val="Heading2"/>
        <w:shd w:val="clear" w:color="auto" w:fill="92D050"/>
      </w:pPr>
      <w:r>
        <w:t>2.2</w:t>
      </w:r>
      <w:r>
        <w:tab/>
        <w:t>Draft LS to RAN2 on RRC parameters</w:t>
      </w:r>
    </w:p>
    <w:p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32"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tc>
          <w:tcPr>
            <w:tcW w:w="1490"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tc>
          <w:tcPr>
            <w:tcW w:w="1490" w:type="dxa"/>
            <w:shd w:val="clear" w:color="auto" w:fill="A8D08D" w:themeFill="accent6" w:themeFillTint="99"/>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rsidR="00284D1A" w:rsidRDefault="00284D1A">
            <w:pPr>
              <w:pStyle w:val="ListParagraph"/>
              <w:ind w:left="0"/>
              <w:rPr>
                <w:rFonts w:ascii="Times New Roman" w:eastAsia="Times New Roman" w:hAnsi="Times New Roman" w:cs="Times New Roman"/>
                <w:szCs w:val="20"/>
                <w:lang w:val="en-US" w:eastAsia="ja-JP"/>
              </w:rPr>
            </w:pPr>
          </w:p>
          <w:p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rsidR="00284D1A" w:rsidRDefault="00284D1A">
            <w:pPr>
              <w:pStyle w:val="ListParagraph"/>
              <w:ind w:left="0"/>
              <w:rPr>
                <w:rFonts w:ascii="Times New Roman" w:eastAsia="Times New Roman" w:hAnsi="Times New Roman" w:cs="Times New Roman"/>
                <w:szCs w:val="20"/>
                <w:lang w:val="en-US" w:eastAsia="ja-JP"/>
              </w:rPr>
            </w:pPr>
          </w:p>
        </w:tc>
      </w:tr>
      <w:tr w:rsidR="00284D1A">
        <w:tc>
          <w:tcPr>
            <w:tcW w:w="1490" w:type="dxa"/>
            <w:shd w:val="clear" w:color="auto" w:fill="A8D08D" w:themeFill="accent6" w:themeFillTint="99"/>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rsidR="00284D1A" w:rsidRDefault="00284D1A">
            <w:pPr>
              <w:pStyle w:val="ListParagraph"/>
              <w:ind w:left="0"/>
              <w:rPr>
                <w:rFonts w:ascii="Times New Roman" w:eastAsia="Times New Roman" w:hAnsi="Times New Roman" w:cs="Times New Roman"/>
                <w:szCs w:val="20"/>
                <w:lang w:val="en-US" w:eastAsia="ja-JP"/>
              </w:rPr>
            </w:pPr>
          </w:p>
        </w:tc>
      </w:tr>
      <w:tr w:rsidR="00284D1A">
        <w:tc>
          <w:tcPr>
            <w:tcW w:w="1490" w:type="dxa"/>
            <w:shd w:val="clear" w:color="auto" w:fill="A8D08D" w:themeFill="accent6" w:themeFillTint="99"/>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tc>
      </w:tr>
    </w:tbl>
    <w:p w:rsidR="00284D1A" w:rsidRDefault="00284D1A">
      <w:pPr>
        <w:rPr>
          <w:lang w:val="en-GB" w:eastAsia="ja-JP"/>
        </w:rPr>
      </w:pPr>
    </w:p>
    <w:p w:rsidR="00284D1A" w:rsidRDefault="00284D1A">
      <w:pPr>
        <w:rPr>
          <w:lang w:val="en-GB" w:eastAsia="ja-JP"/>
        </w:rPr>
      </w:pPr>
    </w:p>
    <w:p w:rsidR="00284D1A" w:rsidRDefault="00B24C7E">
      <w:pPr>
        <w:pStyle w:val="Heading2"/>
        <w:shd w:val="clear" w:color="auto" w:fill="92D050"/>
      </w:pPr>
      <w:r>
        <w:t>2.3</w:t>
      </w:r>
      <w:r>
        <w:tab/>
        <w:t xml:space="preserve">Improve RRC parameters preparation activity </w:t>
      </w:r>
    </w:p>
    <w:p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tc>
          <w:tcPr>
            <w:tcW w:w="1490"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tc>
          <w:tcPr>
            <w:tcW w:w="1490" w:type="dxa"/>
          </w:tcPr>
          <w:p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rsidR="00284D1A" w:rsidRDefault="00284D1A">
            <w:pPr>
              <w:pStyle w:val="ListParagraph"/>
              <w:ind w:left="0"/>
              <w:rPr>
                <w:rFonts w:ascii="Times New Roman" w:eastAsia="Times New Roman" w:hAnsi="Times New Roman" w:cs="Times New Roman"/>
                <w:szCs w:val="20"/>
                <w:lang w:val="en-US" w:eastAsia="ja-JP"/>
              </w:rPr>
            </w:pPr>
          </w:p>
        </w:tc>
      </w:tr>
      <w:tr w:rsidR="00284D1A">
        <w:tc>
          <w:tcPr>
            <w:tcW w:w="1490" w:type="dxa"/>
          </w:tcPr>
          <w:p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rsidR="00284D1A" w:rsidRDefault="00284D1A">
            <w:pPr>
              <w:pStyle w:val="ListParagraph"/>
              <w:ind w:left="0"/>
              <w:rPr>
                <w:rFonts w:ascii="Times New Roman" w:eastAsia="Times New Roman" w:hAnsi="Times New Roman" w:cs="Times New Roman"/>
                <w:szCs w:val="20"/>
                <w:lang w:val="en-US" w:eastAsia="ja-JP"/>
              </w:rPr>
            </w:pPr>
          </w:p>
        </w:tc>
      </w:tr>
      <w:tr w:rsidR="00284D1A">
        <w:tc>
          <w:tcPr>
            <w:tcW w:w="1490" w:type="dxa"/>
          </w:tcPr>
          <w:p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rsidR="00284D1A" w:rsidRDefault="00284D1A">
            <w:pPr>
              <w:pStyle w:val="ListParagraph"/>
              <w:ind w:left="0"/>
              <w:rPr>
                <w:rFonts w:ascii="Times New Roman" w:eastAsia="Times New Roman" w:hAnsi="Times New Roman" w:cs="Times New Roman"/>
                <w:szCs w:val="20"/>
                <w:lang w:val="en-US" w:eastAsia="ja-JP"/>
              </w:rPr>
            </w:pPr>
          </w:p>
        </w:tc>
      </w:tr>
    </w:tbl>
    <w:p w:rsidR="00284D1A" w:rsidRDefault="00284D1A">
      <w:pPr>
        <w:pStyle w:val="BodyText"/>
        <w:rPr>
          <w:rFonts w:ascii="Times New Roman" w:hAnsi="Times New Roman" w:cs="Times New Roman"/>
          <w:sz w:val="22"/>
          <w:szCs w:val="24"/>
        </w:rPr>
      </w:pPr>
    </w:p>
    <w:p w:rsidR="00284D1A" w:rsidRDefault="00284D1A">
      <w:pPr>
        <w:rPr>
          <w:lang w:val="en-GB" w:eastAsia="ja-JP"/>
        </w:rPr>
      </w:pPr>
    </w:p>
    <w:p w:rsidR="00284D1A" w:rsidRDefault="00B24C7E">
      <w:pPr>
        <w:pStyle w:val="Heading1"/>
      </w:pPr>
      <w:bookmarkStart w:id="3" w:name="_Ref85396968"/>
      <w:bookmarkEnd w:id="1"/>
      <w:r>
        <w:t>3</w:t>
      </w:r>
      <w:r>
        <w:tab/>
        <w:t>Conclusion</w:t>
      </w:r>
      <w:bookmarkEnd w:id="3"/>
    </w:p>
    <w:p w:rsidR="00284D1A" w:rsidRDefault="00B24C7E">
      <w:pPr>
        <w:rPr>
          <w:lang w:val="en-GB" w:eastAsia="ja-JP"/>
        </w:rPr>
      </w:pPr>
      <w:r>
        <w:rPr>
          <w:lang w:val="en-GB" w:eastAsia="ja-JP"/>
        </w:rPr>
        <w:t>TBD</w:t>
      </w:r>
    </w:p>
    <w:p w:rsidR="00284D1A" w:rsidRDefault="00B24C7E">
      <w:pPr>
        <w:pStyle w:val="Heading1"/>
      </w:pPr>
      <w:bookmarkStart w:id="4" w:name="_Ref85396938"/>
      <w:r>
        <w:t>4</w:t>
      </w:r>
      <w:r>
        <w:tab/>
        <w:t>References</w:t>
      </w:r>
      <w:bookmarkEnd w:id="4"/>
    </w:p>
    <w:p w:rsidR="00284D1A" w:rsidRDefault="00B24C7E">
      <w:pPr>
        <w:pStyle w:val="Reference"/>
        <w:rPr>
          <w:sz w:val="24"/>
          <w:szCs w:val="24"/>
          <w:lang w:val="en-GB"/>
        </w:rPr>
      </w:pPr>
      <w:bookmarkStart w:id="5" w:name="_Ref96458888"/>
      <w:bookmarkStart w:id="6" w:name="_Ref89073164"/>
      <w:bookmarkStart w:id="7"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5"/>
    </w:p>
    <w:p w:rsidR="00284D1A" w:rsidRDefault="00B24C7E">
      <w:pPr>
        <w:pStyle w:val="Reference"/>
        <w:rPr>
          <w:szCs w:val="20"/>
          <w:lang w:val="en-GB"/>
        </w:rPr>
      </w:pPr>
      <w:bookmarkStart w:id="8"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6"/>
      <w:bookmarkEnd w:id="8"/>
    </w:p>
    <w:p w:rsidR="00284D1A" w:rsidRDefault="00B24C7E">
      <w:pPr>
        <w:pStyle w:val="Reference"/>
        <w:rPr>
          <w:szCs w:val="20"/>
          <w:lang w:val="en-GB"/>
        </w:rPr>
      </w:pPr>
      <w:bookmarkStart w:id="9" w:name="_Ref96458892"/>
      <w:r>
        <w:rPr>
          <w:szCs w:val="20"/>
          <w:lang w:val="en-GB"/>
        </w:rPr>
        <w:t>R1-2200700</w:t>
      </w:r>
      <w:r>
        <w:rPr>
          <w:szCs w:val="20"/>
          <w:lang w:val="en-GB"/>
        </w:rPr>
        <w:tab/>
      </w:r>
      <w:r>
        <w:rPr>
          <w:szCs w:val="20"/>
          <w:lang w:val="en-GB"/>
        </w:rPr>
        <w:tab/>
      </w:r>
      <w:r>
        <w:t>LS on updated Rel-17 NR higher-layers parameter list; RAN1</w:t>
      </w:r>
      <w:bookmarkEnd w:id="9"/>
    </w:p>
    <w:p w:rsidR="00284D1A" w:rsidRDefault="00B24C7E">
      <w:pPr>
        <w:pStyle w:val="Reference"/>
        <w:rPr>
          <w:szCs w:val="20"/>
          <w:lang w:val="en-GB"/>
        </w:rPr>
      </w:pPr>
      <w:bookmarkStart w:id="10" w:name="_Ref89073698"/>
      <w:r>
        <w:rPr>
          <w:iCs/>
          <w:szCs w:val="20"/>
        </w:rPr>
        <w:t>R1-2111193</w:t>
      </w:r>
      <w:r>
        <w:rPr>
          <w:iCs/>
          <w:szCs w:val="20"/>
        </w:rPr>
        <w:tab/>
      </w:r>
      <w:r>
        <w:rPr>
          <w:iCs/>
          <w:szCs w:val="20"/>
        </w:rPr>
        <w:tab/>
        <w:t>Recommendations for RAN1 RRC Parameter Preparation; Moderator (Ericsson)</w:t>
      </w:r>
      <w:bookmarkEnd w:id="7"/>
      <w:bookmarkEnd w:id="10"/>
    </w:p>
    <w:sectPr w:rsidR="00284D1A">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5AD" w:rsidRDefault="007525AD">
      <w:pPr>
        <w:spacing w:after="0" w:line="240" w:lineRule="auto"/>
      </w:pPr>
      <w:r>
        <w:separator/>
      </w:r>
    </w:p>
  </w:endnote>
  <w:endnote w:type="continuationSeparator" w:id="0">
    <w:p w:rsidR="007525AD" w:rsidRDefault="0075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Ericsson Hilda">
    <w:altName w:val="Segoe Print"/>
    <w:panose1 w:val="020B0604020202020204"/>
    <w:charset w:val="00"/>
    <w:family w:val="auto"/>
    <w:pitch w:val="default"/>
    <w:sig w:usb0="00000000"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default"/>
    <w:sig w:usb0="E4002EFF" w:usb1="C000E47F" w:usb2="00000009" w:usb3="00000000" w:csb0="2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C7E" w:rsidRDefault="00B24C7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5AD" w:rsidRDefault="007525AD">
      <w:pPr>
        <w:spacing w:after="0" w:line="240" w:lineRule="auto"/>
      </w:pPr>
      <w:r>
        <w:separator/>
      </w:r>
    </w:p>
  </w:footnote>
  <w:footnote w:type="continuationSeparator" w:id="0">
    <w:p w:rsidR="007525AD" w:rsidRDefault="00752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C7E" w:rsidRDefault="00B24C7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3"/>
  </w:num>
  <w:num w:numId="4">
    <w:abstractNumId w:val="7"/>
  </w:num>
  <w:num w:numId="5">
    <w:abstractNumId w:val="5"/>
  </w:num>
  <w:num w:numId="6">
    <w:abstractNumId w:val="25"/>
  </w:num>
  <w:num w:numId="7">
    <w:abstractNumId w:val="0"/>
  </w:num>
  <w:num w:numId="8">
    <w:abstractNumId w:val="32"/>
  </w:num>
  <w:num w:numId="9">
    <w:abstractNumId w:val="20"/>
  </w:num>
  <w:num w:numId="10">
    <w:abstractNumId w:val="14"/>
  </w:num>
  <w:num w:numId="11">
    <w:abstractNumId w:val="22"/>
  </w:num>
  <w:num w:numId="12">
    <w:abstractNumId w:val="23"/>
  </w:num>
  <w:num w:numId="13">
    <w:abstractNumId w:val="16"/>
  </w:num>
  <w:num w:numId="14">
    <w:abstractNumId w:val="31"/>
  </w:num>
  <w:num w:numId="15">
    <w:abstractNumId w:val="1"/>
  </w:num>
  <w:num w:numId="16">
    <w:abstractNumId w:val="19"/>
  </w:num>
  <w:num w:numId="17">
    <w:abstractNumId w:val="18"/>
  </w:num>
  <w:num w:numId="18">
    <w:abstractNumId w:val="29"/>
  </w:num>
  <w:num w:numId="19">
    <w:abstractNumId w:val="34"/>
  </w:num>
  <w:num w:numId="20">
    <w:abstractNumId w:val="33"/>
  </w:num>
  <w:num w:numId="21">
    <w:abstractNumId w:val="17"/>
  </w:num>
  <w:num w:numId="22">
    <w:abstractNumId w:val="26"/>
  </w:num>
  <w:num w:numId="23">
    <w:abstractNumId w:val="15"/>
  </w:num>
  <w:num w:numId="24">
    <w:abstractNumId w:val="28"/>
  </w:num>
  <w:num w:numId="25">
    <w:abstractNumId w:val="4"/>
  </w:num>
  <w:num w:numId="26">
    <w:abstractNumId w:val="27"/>
  </w:num>
  <w:num w:numId="27">
    <w:abstractNumId w:val="2"/>
  </w:num>
  <w:num w:numId="28">
    <w:abstractNumId w:val="9"/>
  </w:num>
  <w:num w:numId="29">
    <w:abstractNumId w:val="24"/>
  </w:num>
  <w:num w:numId="30">
    <w:abstractNumId w:val="11"/>
  </w:num>
  <w:num w:numId="31">
    <w:abstractNumId w:val="6"/>
  </w:num>
  <w:num w:numId="32">
    <w:abstractNumId w:val="10"/>
  </w:num>
  <w:num w:numId="33">
    <w:abstractNumId w:val="13"/>
  </w:num>
  <w:num w:numId="34">
    <w:abstractNumId w:val="8"/>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07"/>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73"/>
    <w:rsid w:val="00537ED4"/>
    <w:rsid w:val="005400D0"/>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BBB9B"/>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2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yperlink" Target="https://www.3gpp.org/ftp/tsg_ran/WG1_RL1/TSGR1_108-e/Inbox/drafts/8/%5B108-e-R17-RRC%5D/Draft%20LS/R1-22XXXXX%20DRAFT%20LS%20on%20Re-17%20NR%20higher-layers%20parameter%20list%20%E2%80%93%20v000.docx" TargetMode="Externa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5.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6.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EB09047-78FE-A447-8A87-F544C639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Pages>
  <Words>4403</Words>
  <Characters>25098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Ren Da (CATT)</cp:lastModifiedBy>
  <cp:revision>39</cp:revision>
  <cp:lastPrinted>2008-01-31T07:09:00Z</cp:lastPrinted>
  <dcterms:created xsi:type="dcterms:W3CDTF">2022-02-25T06:14:00Z</dcterms:created>
  <dcterms:modified xsi:type="dcterms:W3CDTF">2022-02-25T13:50:00Z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