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1pt;height:93.65pt;mso-width-percent:0;mso-height-percent:0;mso-width-percent:0;mso-height-percent:0" o:ole="">
                  <v:imagedata r:id="rId13" o:title=""/>
                </v:shape>
                <o:OLEObject Type="Embed" ProgID="Visio.Drawing.15" ShapeID="_x0000_i1025" DrawAspect="Content" ObjectID="_170780963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pt;height:106.15pt;mso-width-percent:0;mso-height-percent:0;mso-width-percent:0;mso-height-percent:0" o:ole="">
                  <v:imagedata r:id="rId15" o:title=""/>
                </v:shape>
                <o:OLEObject Type="Embed" ProgID="Visio.Drawing.15" ShapeID="_x0000_i1026" DrawAspect="Content" ObjectID="_1707809632"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35pt;mso-width-percent:0;mso-height-percent:0;mso-width-percent:0;mso-height-percent:0" o:ole="">
                  <v:imagedata r:id="rId18" o:title=""/>
                </v:shape>
                <o:OLEObject Type="Embed" ProgID="Visio.Drawing.15" ShapeID="_x0000_i1027" DrawAspect="Content" ObjectID="_170780963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45pt;mso-width-percent:0;mso-height-percent:0;mso-width-percent:0;mso-height-percent:0" o:ole="">
                  <v:imagedata r:id="rId18" o:title=""/>
                </v:shape>
                <o:OLEObject Type="Embed" ProgID="Visio.Drawing.15" ShapeID="_x0000_i1028" DrawAspect="Content" ObjectID="_170780963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9"/>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9"/>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lastRenderedPageBreak/>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8pt;height:57.45pt;mso-width-percent:0;mso-height-percent:0;mso-width-percent:0;mso-height-percent:0" o:ole="">
                  <v:imagedata r:id="rId22" o:title=""/>
                </v:shape>
                <o:OLEObject Type="Embed" ProgID="Visio.Drawing.15" ShapeID="_x0000_i1029" DrawAspect="Content" ObjectID="_1707809635" r:id="rId23"/>
              </w:object>
            </w:r>
            <w:r>
              <w:rPr>
                <w:noProof/>
              </w:rPr>
              <w:object w:dxaOrig="5520" w:dyaOrig="1585" w14:anchorId="5EE4918A">
                <v:shape id="_x0000_i1030" type="#_x0000_t75" alt="" style="width:202.7pt;height:57.85pt;mso-width-percent:0;mso-height-percent:0;mso-width-percent:0;mso-height-percent:0" o:ole="">
                  <v:imagedata r:id="rId24" o:title=""/>
                </v:shape>
                <o:OLEObject Type="Embed" ProgID="Visio.Drawing.15" ShapeID="_x0000_i1030" DrawAspect="Content" ObjectID="_1707809636"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8pt;height:64.9pt;mso-width-percent:0;mso-height-percent:0;mso-width-percent:0;mso-height-percent:0" o:ole="">
                  <v:imagedata r:id="rId22" o:title=""/>
                </v:shape>
                <o:OLEObject Type="Embed" ProgID="Visio.Drawing.15" ShapeID="_x0000_i1031" DrawAspect="Content" ObjectID="_1707809637" r:id="rId26"/>
              </w:object>
            </w:r>
            <w:r>
              <w:rPr>
                <w:noProof/>
              </w:rPr>
              <w:object w:dxaOrig="5520" w:dyaOrig="1585" w14:anchorId="6995A10F">
                <v:shape id="_x0000_i1032" type="#_x0000_t75" alt="" style="width:202.7pt;height:57.85pt;mso-width-percent:0;mso-height-percent:0;mso-width-percent:0;mso-height-percent:0" o:ole="">
                  <v:imagedata r:id="rId24" o:title=""/>
                </v:shape>
                <o:OLEObject Type="Embed" ProgID="Visio.Drawing.15" ShapeID="_x0000_i1032" DrawAspect="Content" ObjectID="_1707809638"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7pt;height:57.85pt;mso-width-percent:0;mso-height-percent:0;mso-width-percent:0;mso-height-percent:0" o:ole="">
                  <v:imagedata r:id="rId24" o:title=""/>
                </v:shape>
                <o:OLEObject Type="Embed" ProgID="Visio.Drawing.15" ShapeID="_x0000_i1033" DrawAspect="Content" ObjectID="_170780963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05pt;height:94.05pt;mso-width-percent:0;mso-height-percent:0;mso-width-percent:0;mso-height-percent:0" o:ole="">
                  <v:imagedata r:id="rId49" o:title=""/>
                </v:shape>
                <o:OLEObject Type="Embed" ProgID="Visio.Drawing.11" ShapeID="_x0000_i1034" DrawAspect="Content" ObjectID="_170780964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35pt;height:266.75pt;mso-width-percent:0;mso-height-percent:0;mso-width-percent:0;mso-height-percent:0" o:ole="">
                  <v:imagedata r:id="rId56" o:title=""/>
                </v:shape>
                <o:OLEObject Type="Embed" ProgID="PBrush" ShapeID="_x0000_i1035" DrawAspect="Content" ObjectID="_170780964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4"/>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4"/>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PCell /SPCell / PUCCH SCell to </w:t>
            </w:r>
            <w:r w:rsidRPr="0053533F">
              <w:rPr>
                <w:color w:val="FF0000"/>
                <w:highlight w:val="yellow"/>
                <w:lang w:val="en-US" w:eastAsia="zh-CN"/>
              </w:rPr>
              <w:lastRenderedPageBreak/>
              <w:t>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lastRenderedPageBreak/>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4"/>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4"/>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4"/>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A4F0A"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5A4F0A" w:rsidRPr="002875FC" w:rsidRDefault="005A4F0A" w:rsidP="005A4F0A">
            <w:pPr>
              <w:widowControl w:val="0"/>
              <w:spacing w:beforeLines="50" w:before="120" w:after="0"/>
              <w:rPr>
                <w:rFonts w:eastAsiaTheme="minorHAnsi"/>
                <w:kern w:val="2"/>
                <w:sz w:val="22"/>
                <w:szCs w:val="22"/>
                <w:lang w:eastAsia="zh-CN"/>
              </w:rPr>
            </w:pPr>
          </w:p>
        </w:tc>
      </w:tr>
      <w:tr w:rsidR="005A4F0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A4F0A" w:rsidRPr="002875FC" w:rsidRDefault="005A4F0A" w:rsidP="005A4F0A">
            <w:pPr>
              <w:widowControl w:val="0"/>
              <w:spacing w:beforeLines="50" w:before="120" w:after="0"/>
              <w:jc w:val="both"/>
              <w:rPr>
                <w:rFonts w:eastAsiaTheme="minorHAnsi"/>
                <w:iCs/>
                <w:kern w:val="2"/>
                <w:sz w:val="22"/>
                <w:szCs w:val="22"/>
                <w:lang w:eastAsia="zh-CN"/>
              </w:rPr>
            </w:pPr>
          </w:p>
        </w:tc>
      </w:tr>
      <w:tr w:rsidR="005A4F0A" w:rsidRPr="002875FC" w14:paraId="38D5DC2D" w14:textId="77777777" w:rsidTr="000C0D93">
        <w:tc>
          <w:tcPr>
            <w:tcW w:w="1529" w:type="dxa"/>
          </w:tcPr>
          <w:p w14:paraId="20B60469" w14:textId="77777777" w:rsidR="005A4F0A" w:rsidRPr="002875FC" w:rsidRDefault="005A4F0A" w:rsidP="005A4F0A">
            <w:pPr>
              <w:spacing w:beforeLines="50" w:before="120" w:after="0"/>
              <w:rPr>
                <w:rFonts w:eastAsiaTheme="minorHAnsi"/>
                <w:iCs/>
                <w:kern w:val="2"/>
                <w:sz w:val="22"/>
                <w:szCs w:val="22"/>
                <w:lang w:eastAsia="zh-CN"/>
              </w:rPr>
            </w:pPr>
          </w:p>
        </w:tc>
        <w:tc>
          <w:tcPr>
            <w:tcW w:w="8105" w:type="dxa"/>
          </w:tcPr>
          <w:p w14:paraId="01D3E3C6" w14:textId="77777777" w:rsidR="005A4F0A" w:rsidRPr="002875FC" w:rsidRDefault="005A4F0A" w:rsidP="005A4F0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4"/>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4"/>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4"/>
      </w:pPr>
    </w:p>
    <w:tbl>
      <w:tblPr>
        <w:tblStyle w:val="af9"/>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799FD5D7" w:rsidR="002F6C7E" w:rsidRPr="002875FC" w:rsidRDefault="00FD5039" w:rsidP="000C0D93">
            <w:pPr>
              <w:spacing w:after="0"/>
              <w:jc w:val="both"/>
              <w:rPr>
                <w:rFonts w:eastAsiaTheme="minorHAnsi"/>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3F8BB9F2"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w:t>
            </w:r>
            <w:r>
              <w:rPr>
                <w:rFonts w:eastAsiaTheme="minorEastAsia"/>
                <w:kern w:val="2"/>
                <w:sz w:val="22"/>
                <w:szCs w:val="22"/>
                <w:lang w:eastAsia="zh-CN"/>
              </w:rPr>
              <w:t xml:space="preserve">Option 1A is simple but largely restrict the URLLC use case, where the SR/SPS configuration have small periodicity. </w:t>
            </w: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 xml:space="preserve">If after the inter-priority multiplexing operation, and if the UE would be transmitting the SPS HARQ-ACK of hybrid priorities on SPS PUCCH, and the SPS PUCCH is </w:t>
      </w:r>
      <w:r w:rsidRPr="00A70FD6">
        <w:rPr>
          <w:lang w:eastAsia="zh-CN"/>
        </w:rPr>
        <w:lastRenderedPageBreak/>
        <w:t>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lastRenderedPageBreak/>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lastRenderedPageBreak/>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lastRenderedPageBreak/>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lastRenderedPageBreak/>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lastRenderedPageBreak/>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05pt;height:84.05pt;mso-width-percent:0;mso-height-percent:0;mso-width-percent:0;mso-height-percent:0" o:ole="">
                  <v:imagedata r:id="rId64" o:title=""/>
                </v:shape>
                <o:OLEObject Type="Embed" ProgID="Visio.Drawing.15" ShapeID="_x0000_i1036" DrawAspect="Content" ObjectID="_1707809642" r:id="rId65"/>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05pt;height:84.05pt;mso-width-percent:0;mso-height-percent:0;mso-width-percent:0;mso-height-percent:0" o:ole="">
                  <v:imagedata r:id="rId66" o:title=""/>
                </v:shape>
                <o:OLEObject Type="Embed" ProgID="Visio.Drawing.15" ShapeID="_x0000_i1037" DrawAspect="Content" ObjectID="_1707809643"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lastRenderedPageBreak/>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w:t>
            </w:r>
            <w:r>
              <w:rPr>
                <w:bCs/>
                <w:iCs/>
              </w:rPr>
              <w:lastRenderedPageBreak/>
              <w:t>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3.85pt;height:77pt;mso-width-percent:0;mso-height-percent:0;mso-width-percent:0;mso-height-percent:0" o:ole="">
                  <v:imagedata r:id="rId68" o:title=""/>
                </v:shape>
                <o:OLEObject Type="Embed" ProgID="Visio.Drawing.15" ShapeID="_x0000_i1038" DrawAspect="Content" ObjectID="_1707809644" r:id="rId69"/>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3.85pt;height:77pt;mso-width-percent:0;mso-height-percent:0;mso-width-percent:0;mso-height-percent:0" o:ole="">
                  <v:imagedata r:id="rId70" o:title=""/>
                </v:shape>
                <o:OLEObject Type="Embed" ProgID="Visio.Drawing.15" ShapeID="_x0000_i1039" DrawAspect="Content" ObjectID="_1707809645" r:id="rId71"/>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35pt;height:1in;mso-width-percent:0;mso-height-percent:0;mso-width-percent:0;mso-height-percent:0" o:ole="">
                  <v:imagedata r:id="rId72" o:title=""/>
                </v:shape>
                <o:OLEObject Type="Embed" ProgID="Visio.Drawing.15" ShapeID="_x0000_i1040" DrawAspect="Content" ObjectID="_1707809646"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 xml:space="preserve">The resultant PUCCH containing LP &amp; HP HARQ-ACK is deferred that is the LP &amp; </w:t>
            </w:r>
            <w:r w:rsidRPr="007148D5">
              <w:lastRenderedPageBreak/>
              <w:t>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 xml:space="preserve">as the enhanced Type 3 HARQ-ACK </w:t>
      </w:r>
      <w:r w:rsidRPr="000E11E7">
        <w:rPr>
          <w:rFonts w:eastAsia="Calibri"/>
          <w:b/>
          <w:bCs/>
          <w:sz w:val="22"/>
          <w:szCs w:val="22"/>
        </w:rPr>
        <w:lastRenderedPageBreak/>
        <w:t>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w:t>
            </w:r>
            <w:r>
              <w:rPr>
                <w:rFonts w:eastAsiaTheme="minorEastAsia"/>
                <w:kern w:val="2"/>
                <w:lang w:eastAsia="zh-CN"/>
              </w:rPr>
              <w:lastRenderedPageBreak/>
              <w:t>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8.05pt;height:94.05pt;mso-width-percent:0;mso-height-percent:0;mso-width-percent:0;mso-height-percent:0" o:ole="">
                  <v:imagedata r:id="rId49" o:title=""/>
                </v:shape>
                <o:OLEObject Type="Embed" ProgID="Visio.Drawing.11" ShapeID="_x0000_i1041" DrawAspect="Content" ObjectID="_1707809647"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lastRenderedPageBreak/>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lastRenderedPageBreak/>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 xml:space="preserve">We can also accept Alt. 2A, however, there is something need to be clarified. Firstly, it should be clarified whether LP HARQ-ACK deferred from HP PUCCH is considered LP or HP. And, if target PUCCH and slot is determined after step 2, it seems unclear what </w:t>
            </w:r>
            <w:r>
              <w:rPr>
                <w:rFonts w:eastAsia="Malgun Gothic"/>
                <w:iCs/>
                <w:kern w:val="2"/>
                <w:lang w:eastAsia="ko-KR"/>
              </w:rPr>
              <w:lastRenderedPageBreak/>
              <w:t>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lastRenderedPageBreak/>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w:t>
            </w:r>
            <w:r w:rsidRPr="000C4201">
              <w:rPr>
                <w:b/>
                <w:bCs/>
                <w:i/>
                <w:iCs/>
              </w:rPr>
              <w:lastRenderedPageBreak/>
              <w:t>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w:t>
      </w:r>
      <w:r>
        <w:lastRenderedPageBreak/>
        <w:t xml:space="preserve">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lastRenderedPageBreak/>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w:t>
            </w:r>
            <w:r>
              <w:rPr>
                <w:iCs/>
                <w:kern w:val="2"/>
                <w:lang w:eastAsia="zh-CN"/>
              </w:rPr>
              <w:lastRenderedPageBreak/>
              <w:t>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w:t>
                  </w:r>
                  <w:r w:rsidRPr="002724D2">
                    <w:lastRenderedPageBreak/>
                    <w:t xml:space="preserve">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lastRenderedPageBreak/>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w:t>
      </w:r>
      <w:r w:rsidRPr="00F24B17">
        <w:rPr>
          <w:rFonts w:eastAsia="Calibri"/>
          <w:b/>
          <w:bCs/>
          <w:i/>
          <w:iCs/>
          <w:sz w:val="22"/>
          <w:szCs w:val="22"/>
        </w:rPr>
        <w:lastRenderedPageBreak/>
        <w:t xml:space="preserve">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lastRenderedPageBreak/>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 xml:space="preserve">Complicated new feature with very little benefit should not be introduced in late stage of </w:t>
            </w:r>
            <w:r w:rsidRPr="00351FD8">
              <w:rPr>
                <w:kern w:val="2"/>
                <w:lang w:eastAsia="zh-CN"/>
              </w:rPr>
              <w:lastRenderedPageBreak/>
              <w:t>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lastRenderedPageBreak/>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lastRenderedPageBreak/>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4"/>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lastRenderedPageBreak/>
              <w:t xml:space="preserve">3. UE perfrom step.2 UL multiplexing per priority, if any. </w:t>
            </w:r>
          </w:p>
          <w:p w14:paraId="358AEF9D" w14:textId="77777777" w:rsidR="00D25812" w:rsidRPr="00E1455F" w:rsidRDefault="00D25812" w:rsidP="00D25812">
            <w:pPr>
              <w:pStyle w:val="af4"/>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4"/>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w:t>
            </w:r>
            <w:r>
              <w:rPr>
                <w:rFonts w:eastAsia="Malgun Gothic"/>
                <w:kern w:val="2"/>
                <w:lang w:eastAsia="ko-KR"/>
              </w:rPr>
              <w:lastRenderedPageBreak/>
              <w:t xml:space="preserve">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4"/>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4"/>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lastRenderedPageBreak/>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lastRenderedPageBreak/>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lastRenderedPageBreak/>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7777777" w:rsidR="00167687" w:rsidRPr="00B75A43" w:rsidRDefault="00167687" w:rsidP="000C0D93">
            <w:pPr>
              <w:spacing w:beforeLines="50" w:before="120" w:after="0"/>
              <w:rPr>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lastRenderedPageBreak/>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lastRenderedPageBreak/>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514F81"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77777777" w:rsidR="00514F81" w:rsidRPr="002875FC" w:rsidRDefault="00514F81" w:rsidP="00514F81">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9F6A7E1" w14:textId="77777777" w:rsidR="00514F81" w:rsidRPr="002875FC" w:rsidRDefault="00514F81" w:rsidP="00514F81">
            <w:pPr>
              <w:widowControl w:val="0"/>
              <w:spacing w:beforeLines="50" w:before="120" w:after="0"/>
              <w:jc w:val="both"/>
              <w:rPr>
                <w:rFonts w:eastAsiaTheme="minorHAnsi"/>
                <w:iCs/>
                <w:kern w:val="2"/>
                <w:sz w:val="22"/>
                <w:szCs w:val="22"/>
                <w:lang w:eastAsia="zh-CN"/>
              </w:rPr>
            </w:pPr>
          </w:p>
        </w:tc>
      </w:tr>
      <w:tr w:rsidR="00514F81" w:rsidRPr="002875FC" w14:paraId="2A73D100" w14:textId="77777777" w:rsidTr="000C0D93">
        <w:tc>
          <w:tcPr>
            <w:tcW w:w="1529" w:type="dxa"/>
          </w:tcPr>
          <w:p w14:paraId="3AC6DD15" w14:textId="77777777" w:rsidR="00514F81" w:rsidRPr="002875FC" w:rsidRDefault="00514F81" w:rsidP="00514F81">
            <w:pPr>
              <w:spacing w:beforeLines="50" w:before="120" w:after="0"/>
              <w:rPr>
                <w:rFonts w:eastAsiaTheme="minorHAnsi"/>
                <w:iCs/>
                <w:kern w:val="2"/>
                <w:sz w:val="22"/>
                <w:szCs w:val="22"/>
                <w:lang w:eastAsia="zh-CN"/>
              </w:rPr>
            </w:pPr>
          </w:p>
        </w:tc>
        <w:tc>
          <w:tcPr>
            <w:tcW w:w="8105" w:type="dxa"/>
          </w:tcPr>
          <w:p w14:paraId="7A1C4AF0" w14:textId="77777777" w:rsidR="00514F81" w:rsidRPr="002875FC" w:rsidRDefault="00514F81" w:rsidP="00514F81">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65E40BDE"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0C0D9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514F81"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77777777" w:rsidR="00514F81" w:rsidRPr="008070D2" w:rsidRDefault="00514F81" w:rsidP="00514F81">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514F81" w:rsidRPr="008070D2" w:rsidRDefault="00514F81" w:rsidP="00514F81">
            <w:pPr>
              <w:spacing w:beforeLines="50" w:before="120" w:after="0"/>
              <w:rPr>
                <w:color w:val="0070C0"/>
                <w:kern w:val="2"/>
                <w:lang w:eastAsia="zh-CN"/>
              </w:rPr>
            </w:pPr>
          </w:p>
        </w:tc>
      </w:tr>
      <w:tr w:rsidR="00514F81"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77777777" w:rsidR="00514F81" w:rsidRPr="00B75A43" w:rsidRDefault="00514F81" w:rsidP="00514F8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514F81" w:rsidRPr="00B75A43" w:rsidRDefault="00514F81" w:rsidP="00514F81">
            <w:pPr>
              <w:spacing w:beforeLines="50" w:before="120" w:after="0"/>
              <w:rPr>
                <w:kern w:val="2"/>
                <w:lang w:eastAsia="zh-CN"/>
              </w:rPr>
            </w:pPr>
          </w:p>
        </w:tc>
      </w:tr>
      <w:tr w:rsidR="00514F81"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514F81" w:rsidRPr="00B75A43" w:rsidRDefault="00514F81" w:rsidP="00514F8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514F81" w:rsidRPr="000B4F3B" w:rsidRDefault="00514F81" w:rsidP="00514F81">
            <w:pPr>
              <w:spacing w:beforeLines="50" w:before="120" w:after="0"/>
              <w:jc w:val="both"/>
              <w:rPr>
                <w:rFonts w:eastAsiaTheme="minorEastAsia"/>
                <w:iCs/>
                <w:kern w:val="2"/>
                <w:lang w:eastAsia="zh-CN"/>
              </w:rPr>
            </w:pPr>
          </w:p>
        </w:tc>
      </w:tr>
      <w:tr w:rsidR="00514F81"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514F81" w:rsidRPr="005004A4" w:rsidRDefault="00514F81" w:rsidP="00514F81">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514F81" w:rsidRDefault="00514F81" w:rsidP="00514F81">
            <w:pPr>
              <w:spacing w:beforeLines="50" w:before="120" w:after="0"/>
              <w:jc w:val="both"/>
              <w:rPr>
                <w:rFonts w:eastAsiaTheme="minorEastAsia"/>
                <w:iCs/>
                <w:kern w:val="2"/>
                <w:lang w:eastAsia="zh-CN"/>
              </w:rPr>
            </w:pPr>
            <w:bookmarkStart w:id="94" w:name="_GoBack"/>
            <w:bookmarkEnd w:id="94"/>
          </w:p>
        </w:tc>
      </w:tr>
      <w:tr w:rsidR="00514F81"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514F81" w:rsidRDefault="00514F81" w:rsidP="00514F81">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514F81" w:rsidRDefault="00514F81" w:rsidP="00514F81">
            <w:pPr>
              <w:spacing w:beforeLines="50" w:before="120" w:after="0"/>
              <w:jc w:val="both"/>
              <w:rPr>
                <w:rFonts w:eastAsiaTheme="minorEastAsia"/>
                <w:iCs/>
                <w:kern w:val="2"/>
                <w:lang w:eastAsia="zh-CN"/>
              </w:rPr>
            </w:pPr>
          </w:p>
        </w:tc>
      </w:tr>
      <w:tr w:rsidR="00514F81"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514F81" w:rsidRDefault="00514F81" w:rsidP="00514F81">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514F81" w:rsidRDefault="00514F81" w:rsidP="00514F81">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w:t>
      </w:r>
      <w:r w:rsidRPr="00270A70">
        <w:rPr>
          <w:rFonts w:eastAsia="Times New Roman"/>
          <w:b/>
          <w:bCs/>
          <w:sz w:val="22"/>
          <w:szCs w:val="22"/>
          <w:lang w:eastAsia="zh-CN"/>
        </w:rPr>
        <w:lastRenderedPageBreak/>
        <w:t xml:space="preserve">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 xml:space="preserve">If more than one slot on the PUCCH-sSCell overlaps with a slot on the PCell, all slots where the </w:t>
            </w:r>
            <w:r w:rsidRPr="00270A70">
              <w:rPr>
                <w:rFonts w:eastAsia="Calibri"/>
                <w:bCs/>
                <w:color w:val="00B050"/>
                <w:szCs w:val="22"/>
                <w:lang w:eastAsia="fr-FR"/>
              </w:rPr>
              <w:lastRenderedPageBreak/>
              <w:t>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6"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7A166F"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7A166F"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7A166F"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7A166F"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7A166F"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6" w:name="_Hlk95924839"/>
      <w:bookmarkEnd w:id="95"/>
      <w:r w:rsidRPr="00C55485">
        <w:rPr>
          <w:rFonts w:ascii="Times New Roman" w:hAnsi="Times New Roman"/>
          <w:i/>
          <w:iCs/>
          <w:lang w:val="en-US"/>
        </w:rPr>
        <w:t>LP PUCCH is dropped according to Release 16 procedures</w:t>
      </w:r>
    </w:p>
    <w:bookmarkEnd w:id="9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8"/>
      <w:footerReference w:type="default" r:id="rId8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4024B" w14:textId="77777777" w:rsidR="007A166F" w:rsidRDefault="007A166F">
      <w:r>
        <w:separator/>
      </w:r>
    </w:p>
  </w:endnote>
  <w:endnote w:type="continuationSeparator" w:id="0">
    <w:p w14:paraId="4603058C" w14:textId="77777777" w:rsidR="007A166F" w:rsidRDefault="007A166F">
      <w:r>
        <w:continuationSeparator/>
      </w:r>
    </w:p>
  </w:endnote>
  <w:endnote w:type="continuationNotice" w:id="1">
    <w:p w14:paraId="6AE26B39" w14:textId="77777777" w:rsidR="007A166F" w:rsidRDefault="007A16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680E97B1" w:rsidR="000C0D93" w:rsidRDefault="000C0D93">
        <w:pPr>
          <w:pStyle w:val="aa"/>
        </w:pPr>
        <w:r>
          <w:fldChar w:fldCharType="begin"/>
        </w:r>
        <w:r>
          <w:instrText>PAGE   \* MERGEFORMAT</w:instrText>
        </w:r>
        <w:r>
          <w:fldChar w:fldCharType="separate"/>
        </w:r>
        <w:r w:rsidR="00514F81" w:rsidRPr="00514F81">
          <w:rPr>
            <w:lang w:val="zh-CN" w:eastAsia="zh-CN"/>
          </w:rPr>
          <w:t>204</w:t>
        </w:r>
        <w:r>
          <w:fldChar w:fldCharType="end"/>
        </w:r>
      </w:p>
    </w:sdtContent>
  </w:sdt>
  <w:p w14:paraId="00A820FC" w14:textId="77777777" w:rsidR="000C0D93" w:rsidRDefault="000C0D93">
    <w:pPr>
      <w:pStyle w:val="aa"/>
    </w:pPr>
  </w:p>
  <w:p w14:paraId="4A48D3F3" w14:textId="77777777" w:rsidR="000C0D93" w:rsidRDefault="000C0D93"/>
  <w:p w14:paraId="46E31D82" w14:textId="77777777" w:rsidR="000C0D93" w:rsidRDefault="000C0D9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9E9EC" w14:textId="77777777" w:rsidR="007A166F" w:rsidRDefault="007A166F">
      <w:r>
        <w:separator/>
      </w:r>
    </w:p>
  </w:footnote>
  <w:footnote w:type="continuationSeparator" w:id="0">
    <w:p w14:paraId="1B9B86F2" w14:textId="77777777" w:rsidR="007A166F" w:rsidRDefault="007A166F">
      <w:r>
        <w:continuationSeparator/>
      </w:r>
    </w:p>
  </w:footnote>
  <w:footnote w:type="continuationNotice" w:id="1">
    <w:p w14:paraId="395D61B7" w14:textId="77777777" w:rsidR="007A166F" w:rsidRDefault="007A166F">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0C0D93" w:rsidRDefault="000C0D93">
    <w:pPr>
      <w:pStyle w:val="a4"/>
      <w:tabs>
        <w:tab w:val="right" w:pos="9639"/>
      </w:tabs>
    </w:pPr>
    <w:r>
      <w:tab/>
    </w:r>
  </w:p>
  <w:p w14:paraId="246D48EC" w14:textId="77777777" w:rsidR="000C0D93" w:rsidRDefault="000C0D93"/>
  <w:p w14:paraId="4F6F578E" w14:textId="77777777" w:rsidR="000C0D93" w:rsidRDefault="000C0D9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3.emf"/><Relationship Id="rId84" Type="http://schemas.openxmlformats.org/officeDocument/2006/relationships/image" Target="media/image55.png"/><Relationship Id="rId89" Type="http://schemas.openxmlformats.org/officeDocument/2006/relationships/footer" Target="footer1.xml"/><Relationship Id="rId16" Type="http://schemas.openxmlformats.org/officeDocument/2006/relationships/package" Target="embeddings/Microsoft_Visio___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oleObject" Target="embeddings/Microsoft_Visio_2003-2010___1.vsd"/><Relationship Id="rId79"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__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hyperlink" Target="http://www.3gpp.org/ftp/tsg_ran/TSG_RAN/TSGR_90e/Docs/RP-202872.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9.vsdx"/><Relationship Id="rId73" Type="http://schemas.openxmlformats.org/officeDocument/2006/relationships/package" Target="embeddings/Microsoft_Visio___13.vsdx"/><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package" Target="embeddings/Microsoft_Visio___12.vsdx"/><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2.emf"/><Relationship Id="rId87" Type="http://schemas.openxmlformats.org/officeDocument/2006/relationships/image" Target="media/image56.emf"/><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package" Target="embeddings/Microsoft_Visio___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8F29E79E-8EEB-4665-86D2-4CF17E05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207</Pages>
  <Words>94063</Words>
  <Characters>536164</Characters>
  <Application>Microsoft Office Word</Application>
  <DocSecurity>0</DocSecurity>
  <Lines>4468</Lines>
  <Paragraphs>1257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628970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Lihui</cp:lastModifiedBy>
  <cp:revision>4</cp:revision>
  <cp:lastPrinted>1901-01-02T03:00:00Z</cp:lastPrinted>
  <dcterms:created xsi:type="dcterms:W3CDTF">2022-03-03T01:48:00Z</dcterms:created>
  <dcterms:modified xsi:type="dcterms:W3CDTF">2022-03-03T02:46:00Z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