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8pt;height:93.75pt;mso-width-percent:0;mso-height-percent:0;mso-width-percent:0;mso-height-percent:0" o:ole="">
                  <v:imagedata r:id="rId13" o:title=""/>
                </v:shape>
                <o:OLEObject Type="Embed" ProgID="Visio.Drawing.15" ShapeID="_x0000_i1025" DrawAspect="Content" ObjectID="_1707738125"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5.9pt;mso-width-percent:0;mso-height-percent:0;mso-width-percent:0;mso-height-percent:0" o:ole="">
                  <v:imagedata r:id="rId15" o:title=""/>
                </v:shape>
                <o:OLEObject Type="Embed" ProgID="Visio.Drawing.15" ShapeID="_x0000_i1026" DrawAspect="Content" ObjectID="_1707738126"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45pt;mso-width-percent:0;mso-height-percent:0;mso-width-percent:0;mso-height-percent:0" o:ole="">
                  <v:imagedata r:id="rId18" o:title=""/>
                </v:shape>
                <o:OLEObject Type="Embed" ProgID="Visio.Drawing.15" ShapeID="_x0000_i1027" DrawAspect="Content" ObjectID="_1707738127"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35pt;height:114.75pt;mso-width-percent:0;mso-height-percent:0;mso-width-percent:0;mso-height-percent:0" o:ole="">
                  <v:imagedata r:id="rId18" o:title=""/>
                </v:shape>
                <o:OLEObject Type="Embed" ProgID="Visio.Drawing.15" ShapeID="_x0000_i1028" DrawAspect="Content" ObjectID="_1707738128"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4871E795"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 xml:space="preserve">e are fine with Alt </w:t>
            </w:r>
            <w:proofErr w:type="gramStart"/>
            <w:r>
              <w:rPr>
                <w:iCs/>
                <w:kern w:val="2"/>
                <w:lang w:eastAsia="zh-CN"/>
              </w:rPr>
              <w:t>2, and</w:t>
            </w:r>
            <w:proofErr w:type="gramEnd"/>
            <w:r>
              <w:rPr>
                <w:iCs/>
                <w:kern w:val="2"/>
                <w:lang w:eastAsia="zh-CN"/>
              </w:rPr>
              <w:t xml:space="preserve"> prefer the suggested modification by Ericsson.</w:t>
            </w: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lastRenderedPageBreak/>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lastRenderedPageBreak/>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lastRenderedPageBreak/>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lastRenderedPageBreak/>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w:t>
            </w:r>
            <w:r w:rsidRPr="003954C8">
              <w:rPr>
                <w:i/>
              </w:rPr>
              <w:lastRenderedPageBreak/>
              <w:t>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lastRenderedPageBreak/>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80pt;height:57.6pt;mso-width-percent:0;mso-height-percent:0;mso-width-percent:0;mso-height-percent:0" o:ole="">
                  <v:imagedata r:id="rId22" o:title=""/>
                </v:shape>
                <o:OLEObject Type="Embed" ProgID="Visio.Drawing.15" ShapeID="_x0000_i1029" DrawAspect="Content" ObjectID="_1707738129" r:id="rId23"/>
              </w:object>
            </w:r>
            <w:r>
              <w:rPr>
                <w:noProof/>
              </w:rPr>
              <w:object w:dxaOrig="5520" w:dyaOrig="1585" w14:anchorId="5EE4918A">
                <v:shape id="_x0000_i1030" type="#_x0000_t75" alt="" style="width:201.9pt;height:57.9pt;mso-width-percent:0;mso-height-percent:0;mso-width-percent:0;mso-height-percent:0" o:ole="">
                  <v:imagedata r:id="rId24" o:title=""/>
                </v:shape>
                <o:OLEObject Type="Embed" ProgID="Visio.Drawing.15" ShapeID="_x0000_i1030" DrawAspect="Content" ObjectID="_1707738130"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80pt;height:65.1pt;mso-width-percent:0;mso-height-percent:0;mso-width-percent:0;mso-height-percent:0" o:ole="">
                  <v:imagedata r:id="rId22" o:title=""/>
                </v:shape>
                <o:OLEObject Type="Embed" ProgID="Visio.Drawing.15" ShapeID="_x0000_i1031" DrawAspect="Content" ObjectID="_1707738131" r:id="rId26"/>
              </w:object>
            </w:r>
            <w:r>
              <w:rPr>
                <w:noProof/>
              </w:rPr>
              <w:object w:dxaOrig="5520" w:dyaOrig="1585" w14:anchorId="6995A10F">
                <v:shape id="_x0000_i1032" type="#_x0000_t75" alt="" style="width:201.9pt;height:57.9pt;mso-width-percent:0;mso-height-percent:0;mso-width-percent:0;mso-height-percent:0" o:ole="">
                  <v:imagedata r:id="rId24" o:title=""/>
                </v:shape>
                <o:OLEObject Type="Embed" ProgID="Visio.Drawing.15" ShapeID="_x0000_i1032" DrawAspect="Content" ObjectID="_1707738132"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9pt;height:57.9pt;mso-width-percent:0;mso-height-percent:0;mso-width-percent:0;mso-height-percent:0" o:ole="">
                  <v:imagedata r:id="rId24" o:title=""/>
                </v:shape>
                <o:OLEObject Type="Embed" ProgID="Visio.Drawing.15" ShapeID="_x0000_i1033" DrawAspect="Content" ObjectID="_1707738133"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9pt;height:93.9pt;mso-width-percent:0;mso-height-percent:0;mso-width-percent:0;mso-height-percent:0" o:ole="">
                  <v:imagedata r:id="rId49" o:title=""/>
                </v:shape>
                <o:OLEObject Type="Embed" ProgID="Visio.Drawing.11" ShapeID="_x0000_i1034" DrawAspect="Content" ObjectID="_1707738134"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1pt;height:266.4pt;mso-width-percent:0;mso-height-percent:0;mso-width-percent:0;mso-height-percent:0" o:ole="">
                  <v:imagedata r:id="rId56" o:title=""/>
                </v:shape>
                <o:OLEObject Type="Embed" ProgID="PBrush" ShapeID="_x0000_i1035" DrawAspect="Content" ObjectID="_1707738135"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B2252" w:rsidRPr="000A1E0F" w:rsidRDefault="009B2252"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B1803" w14:paraId="4B7EA279" w14:textId="77777777" w:rsidTr="004B1803">
        <w:tc>
          <w:tcPr>
            <w:tcW w:w="1529" w:type="dxa"/>
          </w:tcPr>
          <w:p w14:paraId="059DAA52" w14:textId="00EE3295" w:rsidR="004B1803" w:rsidRDefault="004B1803" w:rsidP="005D0D4E">
            <w:pPr>
              <w:spacing w:beforeLines="50" w:before="120" w:after="0"/>
              <w:rPr>
                <w:rFonts w:eastAsia="Malgun Gothic"/>
                <w:kern w:val="2"/>
                <w:lang w:eastAsia="ko-KR"/>
              </w:rPr>
            </w:pPr>
          </w:p>
        </w:tc>
        <w:tc>
          <w:tcPr>
            <w:tcW w:w="8105" w:type="dxa"/>
          </w:tcPr>
          <w:p w14:paraId="0C9BAE69" w14:textId="7981BAF5" w:rsidR="004B1803" w:rsidRPr="004D1AB6" w:rsidRDefault="004B1803" w:rsidP="005D0D4E">
            <w:pPr>
              <w:spacing w:beforeLines="50" w:before="120" w:after="0"/>
              <w:jc w:val="both"/>
              <w:rPr>
                <w:rFonts w:eastAsiaTheme="minorEastAsia"/>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ko-KR"/>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ko-KR"/>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ko-KR"/>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11FF7C7A"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1157CCED" w:rsidR="00B20AC3" w:rsidRPr="00EA0140" w:rsidRDefault="00B20AC3" w:rsidP="005D0D4E">
            <w:pPr>
              <w:jc w:val="both"/>
              <w:rPr>
                <w:lang w:eastAsia="zh-CN"/>
              </w:rPr>
            </w:pP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77777777" w:rsidR="00B20AC3" w:rsidRPr="00EA0140" w:rsidRDefault="00B20AC3" w:rsidP="005D0D4E">
            <w:pPr>
              <w:jc w:val="both"/>
              <w:rPr>
                <w:lang w:eastAsia="zh-CN"/>
              </w:rPr>
            </w:pP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765D7270"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635BC5D1"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w:t>
            </w:r>
            <w:proofErr w:type="spellStart"/>
            <w:r>
              <w:rPr>
                <w:rFonts w:eastAsiaTheme="minorHAnsi"/>
                <w:iCs/>
                <w:kern w:val="2"/>
                <w:sz w:val="20"/>
                <w:szCs w:val="20"/>
                <w:lang w:eastAsia="zh-CN"/>
              </w:rPr>
              <w:t>Pcell</w:t>
            </w:r>
            <w:proofErr w:type="spellEnd"/>
            <w:r>
              <w:rPr>
                <w:rFonts w:eastAsiaTheme="minorHAnsi"/>
                <w:iCs/>
                <w:kern w:val="2"/>
                <w:sz w:val="20"/>
                <w:szCs w:val="20"/>
                <w:lang w:eastAsia="zh-CN"/>
              </w:rPr>
              <w:t xml:space="preserve">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hint="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 xml:space="preserve">to list detailed pros and cons for each option. We can accept all three options. And option 2 is our first preference from complexity and </w:t>
            </w:r>
            <w:proofErr w:type="spellStart"/>
            <w:r w:rsidR="00E267BF">
              <w:rPr>
                <w:rFonts w:eastAsiaTheme="minorEastAsia"/>
                <w:kern w:val="2"/>
                <w:lang w:eastAsia="zh-CN"/>
              </w:rPr>
              <w:t>gNB</w:t>
            </w:r>
            <w:proofErr w:type="spellEnd"/>
            <w:r w:rsidR="00E267BF">
              <w:rPr>
                <w:rFonts w:eastAsiaTheme="minorEastAsia"/>
                <w:kern w:val="2"/>
                <w:lang w:eastAsia="zh-CN"/>
              </w:rPr>
              <w:t xml:space="preserve">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proofErr w:type="gramStart"/>
            <w:r>
              <w:rPr>
                <w:rFonts w:eastAsiaTheme="minorEastAsia"/>
                <w:kern w:val="2"/>
                <w:lang w:eastAsia="zh-CN"/>
              </w:rPr>
              <w:t>vivo</w:t>
            </w:r>
            <w:proofErr w:type="gramEnd"/>
            <w:r>
              <w:rPr>
                <w:rFonts w:eastAsiaTheme="minorEastAsia"/>
                <w:kern w:val="2"/>
                <w:lang w:eastAsia="zh-CN"/>
              </w:rPr>
              <w:t xml:space="preserve">,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hint="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D217BF"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9D32B" w14:textId="77777777" w:rsidR="00D217BF" w:rsidRPr="00F24B17" w:rsidRDefault="00D217BF" w:rsidP="00D217BF">
            <w:pPr>
              <w:widowControl w:val="0"/>
              <w:spacing w:beforeLines="50" w:before="120" w:after="0"/>
              <w:rPr>
                <w:rFonts w:eastAsiaTheme="minorHAnsi"/>
                <w:kern w:val="2"/>
                <w:lang w:eastAsia="zh-CN"/>
              </w:rPr>
            </w:pPr>
          </w:p>
        </w:tc>
      </w:tr>
      <w:tr w:rsidR="00D217BF"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33419A" w14:textId="77777777" w:rsidR="00D217BF" w:rsidRPr="00F24B17" w:rsidRDefault="00D217BF" w:rsidP="00D217BF">
            <w:pPr>
              <w:widowControl w:val="0"/>
              <w:spacing w:beforeLines="50" w:before="120" w:after="0"/>
              <w:rPr>
                <w:rFonts w:eastAsiaTheme="minorHAnsi"/>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 xml:space="preserve">If after the inter-priority multiplexing operation, and if the UE would be transmitting the SPS HARQ-ACK of hybrid priorities on SPS PUCCH, and the SPS PUCCH is </w:t>
      </w:r>
      <w:r w:rsidRPr="00A70FD6">
        <w:rPr>
          <w:lang w:eastAsia="zh-CN"/>
        </w:rPr>
        <w:lastRenderedPageBreak/>
        <w:t>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63"/>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pt;height:84pt;mso-width-percent:0;mso-height-percent:0;mso-width-percent:0;mso-height-percent:0" o:ole="">
                  <v:imagedata r:id="rId62" o:title=""/>
                </v:shape>
                <o:OLEObject Type="Embed" ProgID="Visio.Drawing.15" ShapeID="_x0000_i1036" DrawAspect="Content" ObjectID="_1707738136" r:id="rId63"/>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pt;height:84pt;mso-width-percent:0;mso-height-percent:0;mso-width-percent:0;mso-height-percent:0" o:ole="">
                  <v:imagedata r:id="rId64" o:title=""/>
                </v:shape>
                <o:OLEObject Type="Embed" ProgID="Visio.Drawing.15" ShapeID="_x0000_i1037" DrawAspect="Content" ObjectID="_1707738137" r:id="rId65"/>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w:t>
            </w:r>
            <w:r w:rsidRPr="000E11E7">
              <w:rPr>
                <w:rFonts w:ascii="Times" w:eastAsia="Batang" w:hAnsi="Times"/>
                <w:b/>
                <w:i/>
                <w:iCs/>
                <w:lang w:eastAsia="zh-CN"/>
              </w:rPr>
              <w:lastRenderedPageBreak/>
              <w:t xml:space="preserve">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4pt;height:78pt;mso-width-percent:0;mso-height-percent:0;mso-width-percent:0;mso-height-percent:0" o:ole="">
                  <v:imagedata r:id="rId66" o:title=""/>
                </v:shape>
                <o:OLEObject Type="Embed" ProgID="Visio.Drawing.15" ShapeID="_x0000_i1038" DrawAspect="Content" ObjectID="_1707738138" r:id="rId67"/>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4pt;height:78pt;mso-width-percent:0;mso-height-percent:0;mso-width-percent:0;mso-height-percent:0" o:ole="">
                  <v:imagedata r:id="rId68" o:title=""/>
                </v:shape>
                <o:OLEObject Type="Embed" ProgID="Visio.Drawing.15" ShapeID="_x0000_i1039" DrawAspect="Content" ObjectID="_1707738139" r:id="rId69"/>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pt;height:1in;mso-width-percent:0;mso-height-percent:0;mso-width-percent:0;mso-height-percent:0" o:ole="">
                  <v:imagedata r:id="rId70" o:title=""/>
                </v:shape>
                <o:OLEObject Type="Embed" ProgID="Visio.Drawing.15" ShapeID="_x0000_i1040" DrawAspect="Content" ObjectID="_1707738140" r:id="rId71"/>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 xml:space="preserve">Now, with SPS deferral, we should not change the intra-UE multiplexing procedure. Therefore, if LP SPS PUCCH is multiplexed with HP SPS PUCCH in sub-slot #1 and </w:t>
            </w:r>
            <w:r>
              <w:lastRenderedPageBreak/>
              <w:t>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40pt;height:96pt;mso-width-percent:0;mso-height-percent:0;mso-width-percent:0;mso-height-percent:0" o:ole="">
                  <v:imagedata r:id="rId49" o:title=""/>
                </v:shape>
                <o:OLEObject Type="Embed" ProgID="Visio.Drawing.11" ShapeID="_x0000_i1041" DrawAspect="Content" ObjectID="_1707738141" r:id="rId7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lastRenderedPageBreak/>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lastRenderedPageBreak/>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lastRenderedPageBreak/>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D25812" w14:paraId="00B77F5B" w14:textId="77777777" w:rsidTr="00B20AC3">
        <w:tc>
          <w:tcPr>
            <w:tcW w:w="1529" w:type="dxa"/>
          </w:tcPr>
          <w:p w14:paraId="633038AD" w14:textId="77777777" w:rsidR="00D25812" w:rsidRDefault="00D25812" w:rsidP="00D25812">
            <w:pPr>
              <w:spacing w:beforeLines="50" w:before="120" w:after="0"/>
              <w:rPr>
                <w:rFonts w:eastAsia="Malgun Gothic"/>
                <w:kern w:val="2"/>
                <w:lang w:eastAsia="ko-KR"/>
              </w:rPr>
            </w:pPr>
          </w:p>
        </w:tc>
        <w:tc>
          <w:tcPr>
            <w:tcW w:w="8105" w:type="dxa"/>
          </w:tcPr>
          <w:p w14:paraId="4BFB3F48" w14:textId="77777777" w:rsidR="00D25812" w:rsidRDefault="00D25812" w:rsidP="00D25812">
            <w:pPr>
              <w:spacing w:beforeLines="50" w:before="120" w:after="0"/>
              <w:rPr>
                <w:rFonts w:eastAsia="Malgun Gothic"/>
                <w:kern w:val="2"/>
                <w:lang w:eastAsia="ko-KR"/>
              </w:rPr>
            </w:pPr>
          </w:p>
        </w:tc>
      </w:tr>
      <w:tr w:rsidR="00D25812" w14:paraId="22FF2D67" w14:textId="77777777" w:rsidTr="00B20AC3">
        <w:tc>
          <w:tcPr>
            <w:tcW w:w="1529" w:type="dxa"/>
          </w:tcPr>
          <w:p w14:paraId="1A9D8381" w14:textId="77777777" w:rsidR="00D25812" w:rsidRDefault="00D25812" w:rsidP="00D25812">
            <w:pPr>
              <w:spacing w:beforeLines="50" w:before="120" w:after="0"/>
              <w:rPr>
                <w:rFonts w:eastAsia="Malgun Gothic"/>
                <w:kern w:val="2"/>
                <w:lang w:eastAsia="ko-KR"/>
              </w:rPr>
            </w:pPr>
          </w:p>
        </w:tc>
        <w:tc>
          <w:tcPr>
            <w:tcW w:w="8105" w:type="dxa"/>
          </w:tcPr>
          <w:p w14:paraId="27CA9D3E" w14:textId="77777777" w:rsidR="00D25812" w:rsidRDefault="00D25812" w:rsidP="00D25812">
            <w:pPr>
              <w:spacing w:beforeLines="50" w:before="120" w:after="0"/>
              <w:rPr>
                <w:rFonts w:eastAsia="Malgun Gothic"/>
                <w:kern w:val="2"/>
                <w:lang w:eastAsia="ko-KR"/>
              </w:rPr>
            </w:pPr>
          </w:p>
        </w:tc>
      </w:tr>
      <w:tr w:rsidR="00D25812" w14:paraId="61E6EE84" w14:textId="77777777" w:rsidTr="00B20AC3">
        <w:tc>
          <w:tcPr>
            <w:tcW w:w="1529" w:type="dxa"/>
          </w:tcPr>
          <w:p w14:paraId="327D8A65" w14:textId="77777777" w:rsidR="00D25812" w:rsidRDefault="00D25812" w:rsidP="00D25812">
            <w:pPr>
              <w:spacing w:beforeLines="50" w:before="120" w:after="0"/>
              <w:rPr>
                <w:rFonts w:eastAsia="Malgun Gothic"/>
                <w:kern w:val="2"/>
                <w:lang w:eastAsia="ko-KR"/>
              </w:rPr>
            </w:pPr>
          </w:p>
        </w:tc>
        <w:tc>
          <w:tcPr>
            <w:tcW w:w="8105" w:type="dxa"/>
          </w:tcPr>
          <w:p w14:paraId="153308D7" w14:textId="77777777" w:rsidR="00D25812" w:rsidRDefault="00D25812" w:rsidP="00D25812">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A2FEF" w:rsidRDefault="00D25812" w:rsidP="00D25812">
            <w:pPr>
              <w:spacing w:beforeLines="50" w:before="120" w:after="0"/>
              <w:rPr>
                <w:rFonts w:eastAsia="Malgun Gothic"/>
                <w:color w:val="0070C0"/>
                <w:kern w:val="2"/>
                <w:lang w:eastAsia="ko-KR"/>
              </w:rPr>
            </w:pPr>
            <w:r>
              <w:rPr>
                <w:rFonts w:eastAsia="Malgun Gothic"/>
                <w:color w:val="0070C0"/>
                <w:kern w:val="2"/>
                <w:lang w:eastAsia="ko-KR"/>
              </w:rPr>
              <w:lastRenderedPageBreak/>
              <w:t>LG</w:t>
            </w:r>
          </w:p>
        </w:tc>
        <w:tc>
          <w:tcPr>
            <w:tcW w:w="8105" w:type="dxa"/>
          </w:tcPr>
          <w:p w14:paraId="1B19B5B1" w14:textId="0EA1F40D" w:rsidR="00D25812" w:rsidRPr="00DA2FEF" w:rsidRDefault="00D25812" w:rsidP="00D25812">
            <w:pPr>
              <w:spacing w:beforeLines="50" w:before="120" w:after="0"/>
              <w:jc w:val="both"/>
              <w:rPr>
                <w:rFonts w:eastAsia="Malgun Gothic"/>
                <w:iCs/>
                <w:color w:val="0070C0"/>
                <w:kern w:val="2"/>
                <w:lang w:eastAsia="ko-KR"/>
              </w:rPr>
            </w:pPr>
            <w:r>
              <w:rPr>
                <w:rFonts w:eastAsia="Malgun Gothic" w:hint="eastAsia"/>
                <w:iCs/>
                <w:color w:val="0070C0"/>
                <w:kern w:val="2"/>
                <w:lang w:eastAsia="ko-KR"/>
              </w:rPr>
              <w:t xml:space="preserve">Thanks the moderator and Huawei for the explanation in email. </w:t>
            </w:r>
            <w:r>
              <w:rPr>
                <w:rFonts w:eastAsia="Malgun Gothic"/>
                <w:iCs/>
                <w:color w:val="0070C0"/>
                <w:kern w:val="2"/>
                <w:lang w:eastAsia="ko-KR"/>
              </w:rPr>
              <w:t>W</w:t>
            </w:r>
            <w:r>
              <w:rPr>
                <w:rFonts w:eastAsia="Malgun Gothic" w:hint="eastAsia"/>
                <w:iCs/>
                <w:color w:val="0070C0"/>
                <w:kern w:val="2"/>
                <w:lang w:eastAsia="ko-KR"/>
              </w:rPr>
              <w:t xml:space="preserve">e </w:t>
            </w:r>
            <w:r>
              <w:rPr>
                <w:rFonts w:eastAsia="Malgun Gothic"/>
                <w:iCs/>
                <w:color w:val="0070C0"/>
                <w:kern w:val="2"/>
                <w:lang w:eastAsia="ko-KR"/>
              </w:rPr>
              <w:t xml:space="preserve">are also fine with original proposal and </w:t>
            </w:r>
            <w:r>
              <w:rPr>
                <w:rFonts w:eastAsia="Malgun Gothic" w:hint="eastAsia"/>
                <w:iCs/>
                <w:color w:val="0070C0"/>
                <w:kern w:val="2"/>
                <w:lang w:eastAsia="ko-KR"/>
              </w:rPr>
              <w:t>can l</w:t>
            </w:r>
            <w:r>
              <w:rPr>
                <w:rFonts w:eastAsia="Malgun Gothic"/>
                <w:iCs/>
                <w:color w:val="0070C0"/>
                <w:kern w:val="2"/>
                <w:lang w:eastAsia="ko-KR"/>
              </w:rPr>
              <w:t xml:space="preserve">ive with/without modification. </w:t>
            </w:r>
          </w:p>
        </w:tc>
      </w:tr>
      <w:tr w:rsidR="00D25812" w:rsidRPr="00DA2FEF" w14:paraId="11AAE8F0" w14:textId="77777777" w:rsidTr="00B20AC3">
        <w:tc>
          <w:tcPr>
            <w:tcW w:w="1529" w:type="dxa"/>
          </w:tcPr>
          <w:p w14:paraId="1A5117B5" w14:textId="77777777" w:rsidR="00D25812" w:rsidRPr="00DA2FEF" w:rsidRDefault="00D25812" w:rsidP="00D25812">
            <w:pPr>
              <w:spacing w:beforeLines="50" w:before="120" w:after="0"/>
              <w:rPr>
                <w:rFonts w:eastAsia="Malgun Gothic"/>
                <w:color w:val="0070C0"/>
                <w:kern w:val="2"/>
                <w:lang w:eastAsia="ko-KR"/>
              </w:rPr>
            </w:pPr>
          </w:p>
        </w:tc>
        <w:tc>
          <w:tcPr>
            <w:tcW w:w="8105" w:type="dxa"/>
          </w:tcPr>
          <w:p w14:paraId="34072889" w14:textId="77777777" w:rsidR="00D25812" w:rsidRPr="00DA2FEF" w:rsidRDefault="00D25812" w:rsidP="00D25812">
            <w:pPr>
              <w:spacing w:beforeLines="50" w:before="120" w:after="0"/>
              <w:jc w:val="both"/>
              <w:rPr>
                <w:rFonts w:eastAsia="Malgun Gothic"/>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lastRenderedPageBreak/>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lastRenderedPageBreak/>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8"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9"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B540E"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B540E"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B540E"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9B540E"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9B540E"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1"/>
      <w:footerReference w:type="default" r:id="rId8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0E4C6" w14:textId="77777777" w:rsidR="009B540E" w:rsidRDefault="009B540E">
      <w:r>
        <w:separator/>
      </w:r>
    </w:p>
  </w:endnote>
  <w:endnote w:type="continuationSeparator" w:id="0">
    <w:p w14:paraId="3068C1E9" w14:textId="77777777" w:rsidR="009B540E" w:rsidRDefault="009B540E">
      <w:r>
        <w:continuationSeparator/>
      </w:r>
    </w:p>
  </w:endnote>
  <w:endnote w:type="continuationNotice" w:id="1">
    <w:p w14:paraId="67D2E04C" w14:textId="77777777" w:rsidR="009B540E" w:rsidRDefault="009B54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570D21DD" w:rsidR="009B2252" w:rsidRDefault="009B2252">
        <w:pPr>
          <w:pStyle w:val="aa"/>
        </w:pPr>
        <w:r>
          <w:fldChar w:fldCharType="begin"/>
        </w:r>
        <w:r>
          <w:instrText>PAGE   \* MERGEFORMAT</w:instrText>
        </w:r>
        <w:r>
          <w:fldChar w:fldCharType="separate"/>
        </w:r>
        <w:r w:rsidR="00D25812" w:rsidRPr="00D25812">
          <w:rPr>
            <w:lang w:val="zh-CN" w:eastAsia="zh-CN"/>
          </w:rPr>
          <w:t>192</w:t>
        </w:r>
        <w:r>
          <w:fldChar w:fldCharType="end"/>
        </w:r>
      </w:p>
    </w:sdtContent>
  </w:sdt>
  <w:p w14:paraId="00A820FC" w14:textId="77777777" w:rsidR="009B2252" w:rsidRDefault="009B2252">
    <w:pPr>
      <w:pStyle w:val="aa"/>
    </w:pPr>
  </w:p>
  <w:p w14:paraId="4A48D3F3" w14:textId="77777777" w:rsidR="009B2252" w:rsidRDefault="009B2252"/>
  <w:p w14:paraId="46E31D82" w14:textId="77777777" w:rsidR="009B2252" w:rsidRDefault="009B22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55AE" w14:textId="77777777" w:rsidR="009B540E" w:rsidRDefault="009B540E">
      <w:r>
        <w:separator/>
      </w:r>
    </w:p>
  </w:footnote>
  <w:footnote w:type="continuationSeparator" w:id="0">
    <w:p w14:paraId="71255D4B" w14:textId="77777777" w:rsidR="009B540E" w:rsidRDefault="009B540E">
      <w:r>
        <w:continuationSeparator/>
      </w:r>
    </w:p>
  </w:footnote>
  <w:footnote w:type="continuationNotice" w:id="1">
    <w:p w14:paraId="59EDE7A0" w14:textId="77777777" w:rsidR="009B540E" w:rsidRDefault="009B54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B2252" w:rsidRDefault="009B2252">
    <w:pPr>
      <w:pStyle w:val="a4"/>
      <w:tabs>
        <w:tab w:val="right" w:pos="9639"/>
      </w:tabs>
    </w:pPr>
    <w:r>
      <w:tab/>
    </w:r>
  </w:p>
  <w:p w14:paraId="246D48EC" w14:textId="77777777" w:rsidR="009B2252" w:rsidRDefault="009B2252"/>
  <w:p w14:paraId="4F6F578E" w14:textId="77777777" w:rsidR="009B2252" w:rsidRDefault="009B22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3"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1"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6"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0"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5"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8"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9"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3"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6"/>
  </w:num>
  <w:num w:numId="4">
    <w:abstractNumId w:val="95"/>
  </w:num>
  <w:num w:numId="5">
    <w:abstractNumId w:val="8"/>
  </w:num>
  <w:num w:numId="6">
    <w:abstractNumId w:val="5"/>
  </w:num>
  <w:num w:numId="7">
    <w:abstractNumId w:val="64"/>
  </w:num>
  <w:num w:numId="8">
    <w:abstractNumId w:val="46"/>
  </w:num>
  <w:num w:numId="9">
    <w:abstractNumId w:val="46"/>
  </w:num>
  <w:num w:numId="10">
    <w:abstractNumId w:val="6"/>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7"/>
  </w:num>
  <w:num w:numId="13">
    <w:abstractNumId w:val="86"/>
  </w:num>
  <w:num w:numId="14">
    <w:abstractNumId w:val="76"/>
  </w:num>
  <w:num w:numId="15">
    <w:abstractNumId w:val="46"/>
  </w:num>
  <w:num w:numId="16">
    <w:abstractNumId w:val="83"/>
  </w:num>
  <w:num w:numId="17">
    <w:abstractNumId w:val="129"/>
  </w:num>
  <w:num w:numId="18">
    <w:abstractNumId w:val="160"/>
  </w:num>
  <w:num w:numId="19">
    <w:abstractNumId w:val="109"/>
  </w:num>
  <w:num w:numId="20">
    <w:abstractNumId w:val="77"/>
  </w:num>
  <w:num w:numId="21">
    <w:abstractNumId w:val="25"/>
  </w:num>
  <w:num w:numId="22">
    <w:abstractNumId w:val="13"/>
  </w:num>
  <w:num w:numId="23">
    <w:abstractNumId w:val="55"/>
  </w:num>
  <w:num w:numId="24">
    <w:abstractNumId w:val="139"/>
  </w:num>
  <w:num w:numId="25">
    <w:abstractNumId w:val="36"/>
  </w:num>
  <w:num w:numId="26">
    <w:abstractNumId w:val="155"/>
  </w:num>
  <w:num w:numId="27">
    <w:abstractNumId w:val="143"/>
  </w:num>
  <w:num w:numId="28">
    <w:abstractNumId w:val="157"/>
  </w:num>
  <w:num w:numId="29">
    <w:abstractNumId w:val="11"/>
  </w:num>
  <w:num w:numId="30">
    <w:abstractNumId w:val="122"/>
  </w:num>
  <w:num w:numId="31">
    <w:abstractNumId w:val="23"/>
  </w:num>
  <w:num w:numId="32">
    <w:abstractNumId w:val="94"/>
  </w:num>
  <w:num w:numId="33">
    <w:abstractNumId w:val="24"/>
  </w:num>
  <w:num w:numId="34">
    <w:abstractNumId w:val="93"/>
  </w:num>
  <w:num w:numId="35">
    <w:abstractNumId w:val="22"/>
  </w:num>
  <w:num w:numId="36">
    <w:abstractNumId w:val="144"/>
  </w:num>
  <w:num w:numId="37">
    <w:abstractNumId w:val="113"/>
  </w:num>
  <w:num w:numId="38">
    <w:abstractNumId w:val="156"/>
  </w:num>
  <w:num w:numId="39">
    <w:abstractNumId w:val="96"/>
  </w:num>
  <w:num w:numId="40">
    <w:abstractNumId w:val="84"/>
  </w:num>
  <w:num w:numId="41">
    <w:abstractNumId w:val="80"/>
  </w:num>
  <w:num w:numId="42">
    <w:abstractNumId w:val="110"/>
  </w:num>
  <w:num w:numId="43">
    <w:abstractNumId w:val="24"/>
  </w:num>
  <w:num w:numId="44">
    <w:abstractNumId w:val="56"/>
  </w:num>
  <w:num w:numId="45">
    <w:abstractNumId w:val="25"/>
  </w:num>
  <w:num w:numId="46">
    <w:abstractNumId w:val="55"/>
  </w:num>
  <w:num w:numId="47">
    <w:abstractNumId w:val="80"/>
  </w:num>
  <w:num w:numId="48">
    <w:abstractNumId w:val="97"/>
  </w:num>
  <w:num w:numId="49">
    <w:abstractNumId w:val="93"/>
  </w:num>
  <w:num w:numId="50">
    <w:abstractNumId w:val="91"/>
  </w:num>
  <w:num w:numId="51">
    <w:abstractNumId w:val="131"/>
  </w:num>
  <w:num w:numId="52">
    <w:abstractNumId w:val="115"/>
  </w:num>
  <w:num w:numId="53">
    <w:abstractNumId w:val="50"/>
  </w:num>
  <w:num w:numId="54">
    <w:abstractNumId w:val="57"/>
  </w:num>
  <w:num w:numId="55">
    <w:abstractNumId w:val="43"/>
  </w:num>
  <w:num w:numId="56">
    <w:abstractNumId w:val="134"/>
  </w:num>
  <w:num w:numId="57">
    <w:abstractNumId w:val="27"/>
  </w:num>
  <w:num w:numId="58">
    <w:abstractNumId w:val="37"/>
  </w:num>
  <w:num w:numId="59">
    <w:abstractNumId w:val="100"/>
  </w:num>
  <w:num w:numId="60">
    <w:abstractNumId w:val="108"/>
  </w:num>
  <w:num w:numId="61">
    <w:abstractNumId w:val="75"/>
  </w:num>
  <w:num w:numId="62">
    <w:abstractNumId w:val="63"/>
  </w:num>
  <w:num w:numId="63">
    <w:abstractNumId w:val="111"/>
  </w:num>
  <w:num w:numId="64">
    <w:abstractNumId w:val="31"/>
  </w:num>
  <w:num w:numId="65">
    <w:abstractNumId w:val="158"/>
  </w:num>
  <w:num w:numId="66">
    <w:abstractNumId w:val="4"/>
  </w:num>
  <w:num w:numId="67">
    <w:abstractNumId w:val="7"/>
  </w:num>
  <w:num w:numId="68">
    <w:abstractNumId w:val="32"/>
  </w:num>
  <w:num w:numId="69">
    <w:abstractNumId w:val="73"/>
  </w:num>
  <w:num w:numId="70">
    <w:abstractNumId w:val="119"/>
  </w:num>
  <w:num w:numId="71">
    <w:abstractNumId w:val="133"/>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0"/>
  </w:num>
  <w:num w:numId="76">
    <w:abstractNumId w:val="126"/>
  </w:num>
  <w:num w:numId="77">
    <w:abstractNumId w:val="154"/>
  </w:num>
  <w:num w:numId="78">
    <w:abstractNumId w:val="106"/>
  </w:num>
  <w:num w:numId="79">
    <w:abstractNumId w:val="124"/>
  </w:num>
  <w:num w:numId="80">
    <w:abstractNumId w:val="145"/>
  </w:num>
  <w:num w:numId="81">
    <w:abstractNumId w:val="48"/>
  </w:num>
  <w:num w:numId="82">
    <w:abstractNumId w:val="123"/>
  </w:num>
  <w:num w:numId="83">
    <w:abstractNumId w:val="138"/>
  </w:num>
  <w:num w:numId="84">
    <w:abstractNumId w:val="148"/>
  </w:num>
  <w:num w:numId="85">
    <w:abstractNumId w:val="52"/>
  </w:num>
  <w:num w:numId="86">
    <w:abstractNumId w:val="16"/>
  </w:num>
  <w:num w:numId="87">
    <w:abstractNumId w:val="65"/>
  </w:num>
  <w:num w:numId="88">
    <w:abstractNumId w:val="53"/>
  </w:num>
  <w:num w:numId="89">
    <w:abstractNumId w:val="141"/>
  </w:num>
  <w:num w:numId="90">
    <w:abstractNumId w:val="48"/>
  </w:num>
  <w:num w:numId="91">
    <w:abstractNumId w:val="107"/>
  </w:num>
  <w:num w:numId="92">
    <w:abstractNumId w:val="150"/>
  </w:num>
  <w:num w:numId="93">
    <w:abstractNumId w:val="159"/>
  </w:num>
  <w:num w:numId="94">
    <w:abstractNumId w:val="147"/>
  </w:num>
  <w:num w:numId="95">
    <w:abstractNumId w:val="35"/>
  </w:num>
  <w:num w:numId="96">
    <w:abstractNumId w:val="44"/>
  </w:num>
  <w:num w:numId="97">
    <w:abstractNumId w:val="85"/>
  </w:num>
  <w:num w:numId="98">
    <w:abstractNumId w:val="98"/>
  </w:num>
  <w:num w:numId="99">
    <w:abstractNumId w:val="105"/>
  </w:num>
  <w:num w:numId="100">
    <w:abstractNumId w:val="1"/>
  </w:num>
  <w:num w:numId="101">
    <w:abstractNumId w:val="2"/>
  </w:num>
  <w:num w:numId="102">
    <w:abstractNumId w:val="0"/>
  </w:num>
  <w:num w:numId="103">
    <w:abstractNumId w:val="128"/>
  </w:num>
  <w:num w:numId="104">
    <w:abstractNumId w:val="88"/>
  </w:num>
  <w:num w:numId="105">
    <w:abstractNumId w:val="153"/>
  </w:num>
  <w:num w:numId="106">
    <w:abstractNumId w:val="19"/>
  </w:num>
  <w:num w:numId="107">
    <w:abstractNumId w:val="101"/>
  </w:num>
  <w:num w:numId="108">
    <w:abstractNumId w:val="152"/>
  </w:num>
  <w:num w:numId="109">
    <w:abstractNumId w:val="104"/>
  </w:num>
  <w:num w:numId="110">
    <w:abstractNumId w:val="15"/>
  </w:num>
  <w:num w:numId="111">
    <w:abstractNumId w:val="79"/>
  </w:num>
  <w:num w:numId="112">
    <w:abstractNumId w:val="67"/>
  </w:num>
  <w:num w:numId="113">
    <w:abstractNumId w:val="69"/>
  </w:num>
  <w:num w:numId="114">
    <w:abstractNumId w:val="54"/>
  </w:num>
  <w:num w:numId="115">
    <w:abstractNumId w:val="103"/>
  </w:num>
  <w:num w:numId="116">
    <w:abstractNumId w:val="127"/>
  </w:num>
  <w:num w:numId="117">
    <w:abstractNumId w:val="59"/>
  </w:num>
  <w:num w:numId="118">
    <w:abstractNumId w:val="120"/>
  </w:num>
  <w:num w:numId="119">
    <w:abstractNumId w:val="74"/>
  </w:num>
  <w:num w:numId="120">
    <w:abstractNumId w:val="112"/>
  </w:num>
  <w:num w:numId="121">
    <w:abstractNumId w:val="121"/>
  </w:num>
  <w:num w:numId="122">
    <w:abstractNumId w:val="81"/>
  </w:num>
  <w:num w:numId="123">
    <w:abstractNumId w:val="135"/>
  </w:num>
  <w:num w:numId="124">
    <w:abstractNumId w:val="90"/>
  </w:num>
  <w:num w:numId="125">
    <w:abstractNumId w:val="70"/>
  </w:num>
  <w:num w:numId="126">
    <w:abstractNumId w:val="71"/>
  </w:num>
  <w:num w:numId="127">
    <w:abstractNumId w:val="89"/>
  </w:num>
  <w:num w:numId="128">
    <w:abstractNumId w:val="87"/>
  </w:num>
  <w:num w:numId="129">
    <w:abstractNumId w:val="30"/>
  </w:num>
  <w:num w:numId="130">
    <w:abstractNumId w:val="33"/>
  </w:num>
  <w:num w:numId="131">
    <w:abstractNumId w:val="39"/>
  </w:num>
  <w:num w:numId="132">
    <w:abstractNumId w:val="68"/>
  </w:num>
  <w:num w:numId="133">
    <w:abstractNumId w:val="20"/>
  </w:num>
  <w:num w:numId="134">
    <w:abstractNumId w:val="142"/>
  </w:num>
  <w:num w:numId="135">
    <w:abstractNumId w:val="125"/>
  </w:num>
  <w:num w:numId="136">
    <w:abstractNumId w:val="47"/>
  </w:num>
  <w:num w:numId="137">
    <w:abstractNumId w:val="62"/>
  </w:num>
  <w:num w:numId="138">
    <w:abstractNumId w:val="38"/>
  </w:num>
  <w:num w:numId="139">
    <w:abstractNumId w:val="40"/>
  </w:num>
  <w:num w:numId="140">
    <w:abstractNumId w:val="82"/>
  </w:num>
  <w:num w:numId="141">
    <w:abstractNumId w:val="72"/>
  </w:num>
  <w:num w:numId="142">
    <w:abstractNumId w:val="10"/>
  </w:num>
  <w:num w:numId="143">
    <w:abstractNumId w:val="92"/>
  </w:num>
  <w:num w:numId="144">
    <w:abstractNumId w:val="149"/>
  </w:num>
  <w:num w:numId="145">
    <w:abstractNumId w:val="117"/>
  </w:num>
  <w:num w:numId="146">
    <w:abstractNumId w:val="17"/>
  </w:num>
  <w:num w:numId="147">
    <w:abstractNumId w:val="51"/>
  </w:num>
  <w:num w:numId="148">
    <w:abstractNumId w:val="102"/>
  </w:num>
  <w:num w:numId="149">
    <w:abstractNumId w:val="21"/>
  </w:num>
  <w:num w:numId="150">
    <w:abstractNumId w:val="26"/>
  </w:num>
  <w:num w:numId="151">
    <w:abstractNumId w:val="12"/>
  </w:num>
  <w:num w:numId="152">
    <w:abstractNumId w:val="118"/>
  </w:num>
  <w:num w:numId="153">
    <w:abstractNumId w:val="42"/>
  </w:num>
  <w:num w:numId="154">
    <w:abstractNumId w:val="132"/>
  </w:num>
  <w:num w:numId="155">
    <w:abstractNumId w:val="99"/>
  </w:num>
  <w:num w:numId="156">
    <w:abstractNumId w:val="140"/>
  </w:num>
  <w:num w:numId="157">
    <w:abstractNumId w:val="66"/>
  </w:num>
  <w:num w:numId="158">
    <w:abstractNumId w:val="58"/>
  </w:num>
  <w:num w:numId="159">
    <w:abstractNumId w:val="61"/>
  </w:num>
  <w:num w:numId="160">
    <w:abstractNumId w:val="130"/>
  </w:num>
  <w:num w:numId="161">
    <w:abstractNumId w:val="14"/>
  </w:num>
  <w:num w:numId="162">
    <w:abstractNumId w:val="49"/>
  </w:num>
  <w:num w:numId="163">
    <w:abstractNumId w:val="45"/>
  </w:num>
  <w:num w:numId="164">
    <w:abstractNumId w:val="18"/>
  </w:num>
  <w:num w:numId="165">
    <w:abstractNumId w:val="28"/>
  </w:num>
  <w:num w:numId="166">
    <w:abstractNumId w:val="146"/>
  </w:num>
  <w:num w:numId="167">
    <w:abstractNumId w:val="41"/>
  </w:num>
  <w:num w:numId="168">
    <w:abstractNumId w:val="3"/>
  </w:num>
  <w:num w:numId="169">
    <w:abstractNumId w:val="114"/>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910.vsdx"/><Relationship Id="rId68" Type="http://schemas.openxmlformats.org/officeDocument/2006/relationships/image" Target="media/image42.emf"/><Relationship Id="rId84" Type="http://schemas.microsoft.com/office/2011/relationships/people" Target="people.xml"/><Relationship Id="rId16" Type="http://schemas.openxmlformats.org/officeDocument/2006/relationships/package" Target="embeddings/Microsoft_Visio___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package" Target="embeddings/Microsoft_Visio___1213.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oleObject" Target="embeddings/Microsoft_Visio_2003-2010___12.vsd"/><Relationship Id="rId80" Type="http://schemas.openxmlformats.org/officeDocument/2006/relationships/image" Target="media/image4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1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1011.vsdx"/><Relationship Id="rId73" Type="http://schemas.openxmlformats.org/officeDocument/2006/relationships/image" Target="media/image44.png"/><Relationship Id="rId78" Type="http://schemas.openxmlformats.org/officeDocument/2006/relationships/hyperlink" Target="http://www.3gpp.org/ftp/tsg_ran/TSG_RAN/TSGR_90e/Docs/RP-202872.zi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__1314.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1.emf"/><Relationship Id="rId61" Type="http://schemas.openxmlformats.org/officeDocument/2006/relationships/image" Target="media/image38.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53B32E62-4AE1-4ADB-9A48-4A2D22D64605}">
  <ds:schemaRefs>
    <ds:schemaRef ds:uri="http://schemas.openxmlformats.org/officeDocument/2006/bibliography"/>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235</Pages>
  <Words>88954</Words>
  <Characters>507038</Characters>
  <Application>Microsoft Office Word</Application>
  <DocSecurity>0</DocSecurity>
  <Lines>4225</Lines>
  <Paragraphs>1189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594803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PI Qiping</cp:lastModifiedBy>
  <cp:revision>2</cp:revision>
  <cp:lastPrinted>1901-01-02T03:00:00Z</cp:lastPrinted>
  <dcterms:created xsi:type="dcterms:W3CDTF">2022-03-02T06:16:00Z</dcterms:created>
  <dcterms:modified xsi:type="dcterms:W3CDTF">2022-03-02T06:16:00Z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