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85pt;height:93.95pt;mso-width-percent:0;mso-height-percent:0;mso-width-percent:0;mso-height-percent:0" o:ole="">
                  <v:imagedata r:id="rId13" o:title=""/>
                </v:shape>
                <o:OLEObject Type="Embed" ProgID="Visio.Drawing.15" ShapeID="_x0000_i1025" DrawAspect="Content" ObjectID="_1707703756"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pt;height:106pt;mso-width-percent:0;mso-height-percent:0;mso-width-percent:0;mso-height-percent:0" o:ole="">
                  <v:imagedata r:id="rId15" o:title=""/>
                </v:shape>
                <o:OLEObject Type="Embed" ProgID="Visio.Drawing.15" ShapeID="_x0000_i1026" DrawAspect="Content" ObjectID="_1707703757"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5pt;mso-width-percent:0;mso-height-percent:0;mso-width-percent:0;mso-height-percent:0" o:ole="">
                  <v:imagedata r:id="rId18" o:title=""/>
                </v:shape>
                <o:OLEObject Type="Embed" ProgID="Visio.Drawing.15" ShapeID="_x0000_i1027" DrawAspect="Content" ObjectID="_1707703758"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5pt;mso-width-percent:0;mso-height-percent:0;mso-width-percent:0;mso-height-percent:0" o:ole="">
                  <v:imagedata r:id="rId18" o:title=""/>
                </v:shape>
                <o:OLEObject Type="Embed" ProgID="Visio.Drawing.15" ShapeID="_x0000_i1028" DrawAspect="Content" ObjectID="_1707703759"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89637B" w:rsidRPr="009E1DC7" w:rsidRDefault="0089637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89637B" w:rsidRDefault="0089637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89637B" w:rsidRPr="009E1DC7" w:rsidRDefault="0089637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89637B" w:rsidRDefault="0089637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Malgun Gothic"/>
                <w:kern w:val="2"/>
                <w:lang w:eastAsia="ko-KR"/>
              </w:rPr>
            </w:pPr>
          </w:p>
          <w:p w14:paraId="7FEA0E8B"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hint="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w:t>
            </w:r>
            <w:bookmarkStart w:id="7" w:name="_GoBack"/>
            <w:bookmarkEnd w:id="7"/>
            <w:r w:rsidR="00BE6142">
              <w:rPr>
                <w:rFonts w:eastAsiaTheme="minorEastAsia"/>
                <w:kern w:val="2"/>
                <w:lang w:eastAsia="zh-CN"/>
              </w:rPr>
              <w:t xml:space="preserve">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w:t>
            </w:r>
            <w:r w:rsidR="00914F58">
              <w:rPr>
                <w:rFonts w:eastAsiaTheme="minorEastAsia"/>
                <w:kern w:val="2"/>
                <w:lang w:eastAsia="zh-CN"/>
              </w:rPr>
              <w:t>SPS HARQ</w:t>
            </w:r>
            <w:r w:rsidR="00914F58">
              <w:rPr>
                <w:rFonts w:eastAsiaTheme="minorEastAsia"/>
                <w:kern w:val="2"/>
                <w:lang w:eastAsia="zh-CN"/>
              </w:rPr>
              <w:t>)</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4058EF">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hint="eastAsia"/>
                      <w:kern w:val="2"/>
                      <w:lang w:eastAsia="zh-CN"/>
                    </w:rPr>
                  </w:pPr>
                </w:p>
              </w:tc>
            </w:tr>
          </w:tbl>
          <w:p w14:paraId="67C24ADC" w14:textId="77777777" w:rsidR="00A90A6A" w:rsidRDefault="00A90A6A" w:rsidP="000D61E1">
            <w:pPr>
              <w:widowControl w:val="0"/>
              <w:spacing w:beforeLines="50" w:before="120"/>
              <w:rPr>
                <w:rFonts w:eastAsiaTheme="minorEastAsia" w:hint="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hint="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hint="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hint="eastAsia"/>
                      <w:kern w:val="2"/>
                      <w:lang w:eastAsia="zh-CN"/>
                    </w:rPr>
                  </w:pPr>
                </w:p>
              </w:tc>
            </w:tr>
          </w:tbl>
          <w:p w14:paraId="75FF37F5" w14:textId="478030B4" w:rsidR="009D2B75" w:rsidRPr="0006059C" w:rsidRDefault="009D2B75" w:rsidP="009D2B75">
            <w:pPr>
              <w:rPr>
                <w:rFonts w:eastAsiaTheme="minorEastAsia" w:hint="eastAsia"/>
                <w:kern w:val="2"/>
                <w:lang w:eastAsia="zh-CN"/>
              </w:rPr>
            </w:pPr>
          </w:p>
        </w:tc>
      </w:tr>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lastRenderedPageBreak/>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8"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8"/>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9"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9"/>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10"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1" w:name="_Hlk95926415"/>
      <w:bookmarkEnd w:id="10"/>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1"/>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2"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2"/>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3"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3"/>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4"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4"/>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5" w:name="_Hlk95923914"/>
      <w:r w:rsidRPr="005F7309">
        <w:rPr>
          <w:b/>
          <w:bCs/>
          <w:sz w:val="24"/>
          <w:szCs w:val="22"/>
          <w:lang w:val="it-IT" w:eastAsia="zh-CN"/>
        </w:rPr>
        <w:t xml:space="preserve">Multi-DCI configuration in  M-TRP: </w:t>
      </w:r>
    </w:p>
    <w:bookmarkEnd w:id="15"/>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6"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6"/>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7"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7"/>
      <w:r>
        <w:rPr>
          <w:lang w:val="en-US" w:eastAsia="zh-CN"/>
        </w:rPr>
        <w:t>: QC [19]</w:t>
      </w:r>
    </w:p>
    <w:p w14:paraId="78A62D4F" w14:textId="698DD560" w:rsidR="00B60693" w:rsidRDefault="00016DFF" w:rsidP="00DC38B6">
      <w:pPr>
        <w:pStyle w:val="af1"/>
        <w:numPr>
          <w:ilvl w:val="0"/>
          <w:numId w:val="30"/>
        </w:numPr>
        <w:rPr>
          <w:lang w:val="en-US" w:eastAsia="zh-CN"/>
        </w:rPr>
      </w:pPr>
      <w:bookmarkStart w:id="18" w:name="_Hlk95921348"/>
      <w:r w:rsidRPr="00016DFF">
        <w:rPr>
          <w:lang w:val="en-US" w:eastAsia="zh-CN"/>
        </w:rPr>
        <w:t>The CRC of the DCI triggering HARQ CB retransmission is not scrambled with CS-RNTI</w:t>
      </w:r>
      <w:bookmarkEnd w:id="18"/>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9"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9"/>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20"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1" w:name="_Toc12021466"/>
                  <w:bookmarkStart w:id="22" w:name="_Toc20311578"/>
                  <w:bookmarkStart w:id="23" w:name="_Toc26719403"/>
                  <w:bookmarkStart w:id="24" w:name="_Toc29894836"/>
                  <w:bookmarkStart w:id="25" w:name="_Toc29899135"/>
                  <w:bookmarkStart w:id="26" w:name="_Toc29899553"/>
                  <w:bookmarkStart w:id="27" w:name="_Toc29917290"/>
                  <w:bookmarkStart w:id="28" w:name="_Toc36498164"/>
                  <w:bookmarkStart w:id="29" w:name="_Toc45699190"/>
                  <w:bookmarkStart w:id="30" w:name="_Toc83289662"/>
                  <w:r w:rsidRPr="00B916EC">
                    <w:t>9</w:t>
                  </w:r>
                  <w:r w:rsidRPr="00B916EC">
                    <w:rPr>
                      <w:rFonts w:hint="eastAsia"/>
                    </w:rPr>
                    <w:tab/>
                  </w:r>
                  <w:r w:rsidRPr="00B916EC">
                    <w:rPr>
                      <w:rFonts w:cs="Arial"/>
                      <w:szCs w:val="36"/>
                    </w:rPr>
                    <w:t>UE procedure for reporting control information</w:t>
                  </w:r>
                  <w:bookmarkEnd w:id="21"/>
                  <w:bookmarkEnd w:id="22"/>
                  <w:bookmarkEnd w:id="23"/>
                  <w:bookmarkEnd w:id="24"/>
                  <w:bookmarkEnd w:id="25"/>
                  <w:bookmarkEnd w:id="26"/>
                  <w:bookmarkEnd w:id="27"/>
                  <w:bookmarkEnd w:id="28"/>
                  <w:bookmarkEnd w:id="29"/>
                  <w:bookmarkEnd w:id="30"/>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1" w:name="_Toc29894846"/>
                  <w:bookmarkStart w:id="32" w:name="_Toc29899145"/>
                  <w:bookmarkStart w:id="33" w:name="_Toc29899563"/>
                  <w:bookmarkStart w:id="34" w:name="_Toc29917300"/>
                  <w:bookmarkStart w:id="35" w:name="_Toc36498174"/>
                  <w:bookmarkStart w:id="36" w:name="_Toc45699200"/>
                  <w:bookmarkStart w:id="37" w:name="_Toc83289672"/>
                  <w:r>
                    <w:t>9.1.4</w:t>
                  </w:r>
                  <w:r w:rsidRPr="00B916EC">
                    <w:tab/>
                  </w:r>
                  <w:r>
                    <w:t>Type-3</w:t>
                  </w:r>
                  <w:r w:rsidRPr="00B916EC">
                    <w:t xml:space="preserve"> HARQ-ACK codebook</w:t>
                  </w:r>
                  <w:r w:rsidRPr="00B916EC">
                    <w:rPr>
                      <w:rFonts w:hint="eastAsia"/>
                    </w:rPr>
                    <w:t xml:space="preserve"> </w:t>
                  </w:r>
                  <w:r w:rsidRPr="00B916EC">
                    <w:t>determination</w:t>
                  </w:r>
                  <w:bookmarkEnd w:id="31"/>
                  <w:bookmarkEnd w:id="32"/>
                  <w:bookmarkEnd w:id="33"/>
                  <w:bookmarkEnd w:id="34"/>
                  <w:bookmarkEnd w:id="35"/>
                  <w:bookmarkEnd w:id="36"/>
                  <w:bookmarkEnd w:id="37"/>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80pt;height:57.5pt;mso-width-percent:0;mso-height-percent:0;mso-width-percent:0;mso-height-percent:0" o:ole="">
                  <v:imagedata r:id="rId22" o:title=""/>
                </v:shape>
                <o:OLEObject Type="Embed" ProgID="Visio.Drawing.15" ShapeID="_x0000_i1029" DrawAspect="Content" ObjectID="_1707703760" r:id="rId23"/>
              </w:object>
            </w:r>
            <w:r>
              <w:rPr>
                <w:noProof/>
              </w:rPr>
              <w:object w:dxaOrig="5520" w:dyaOrig="1585" w14:anchorId="5EE4918A">
                <v:shape id="_x0000_i1030" type="#_x0000_t75" alt="" style="width:201.5pt;height:57.5pt;mso-width-percent:0;mso-height-percent:0;mso-width-percent:0;mso-height-percent:0" o:ole="">
                  <v:imagedata r:id="rId24" o:title=""/>
                </v:shape>
                <o:OLEObject Type="Embed" ProgID="Visio.Drawing.15" ShapeID="_x0000_i1030" DrawAspect="Content" ObjectID="_1707703761"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80pt;height:65pt;mso-width-percent:0;mso-height-percent:0;mso-width-percent:0;mso-height-percent:0" o:ole="">
                  <v:imagedata r:id="rId22" o:title=""/>
                </v:shape>
                <o:OLEObject Type="Embed" ProgID="Visio.Drawing.15" ShapeID="_x0000_i1031" DrawAspect="Content" ObjectID="_1707703762" r:id="rId26"/>
              </w:object>
            </w:r>
            <w:r>
              <w:rPr>
                <w:noProof/>
              </w:rPr>
              <w:object w:dxaOrig="5520" w:dyaOrig="1585" w14:anchorId="6995A10F">
                <v:shape id="_x0000_i1032" type="#_x0000_t75" alt="" style="width:201.5pt;height:57.5pt;mso-width-percent:0;mso-height-percent:0;mso-width-percent:0;mso-height-percent:0" o:ole="">
                  <v:imagedata r:id="rId24" o:title=""/>
                </v:shape>
                <o:OLEObject Type="Embed" ProgID="Visio.Drawing.15" ShapeID="_x0000_i1032" DrawAspect="Content" ObjectID="_1707703763"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5pt;height:57.5pt;mso-width-percent:0;mso-height-percent:0;mso-width-percent:0;mso-height-percent:0" o:ole="">
                  <v:imagedata r:id="rId24" o:title=""/>
                </v:shape>
                <o:OLEObject Type="Embed" ProgID="Visio.Drawing.15" ShapeID="_x0000_i1033" DrawAspect="Content" ObjectID="_1707703764"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8"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8"/>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20"/>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lastRenderedPageBreak/>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9"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9"/>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40"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1" w:name="_Hlk95927304"/>
      <w:bookmarkEnd w:id="40"/>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1"/>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2"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2"/>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lastRenderedPageBreak/>
        <w:t>HW/HiSi [1]</w:t>
      </w:r>
      <w:r w:rsidR="00D40948">
        <w:rPr>
          <w:lang w:val="en-US" w:eastAsia="zh-CN"/>
        </w:rPr>
        <w:t>, Intel [15]</w:t>
      </w:r>
      <w:r w:rsidRPr="00847E38">
        <w:rPr>
          <w:lang w:val="en-US" w:eastAsia="zh-CN"/>
        </w:rPr>
        <w:t xml:space="preserve">: </w:t>
      </w:r>
      <w:bookmarkStart w:id="43"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3"/>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4" w:name="_Hlk95930959"/>
      <w:r w:rsidRPr="00B30932">
        <w:rPr>
          <w:lang w:val="en-US" w:eastAsia="zh-CN"/>
        </w:rPr>
        <w:t xml:space="preserve">SR resource configuration(s) and/or CSI report configuration(s) </w:t>
      </w:r>
      <w:bookmarkEnd w:id="44"/>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5"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5"/>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6"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6"/>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7"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8" w:name="_Hlk95933930"/>
      <w:bookmarkEnd w:id="47"/>
      <w:r w:rsidRPr="007911F0">
        <w:rPr>
          <w:lang w:val="en-US" w:eastAsia="zh-CN"/>
        </w:rPr>
        <w:t>UE expects that PUCCH resources from PCell/SPCell/PUCCH SCell and PUCCH sScell have the same number of symbols for each PUCCH repetition.</w:t>
      </w:r>
    </w:p>
    <w:bookmarkEnd w:id="48"/>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9"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50" w:name="_Hlk95933819"/>
      <w:bookmarkEnd w:id="49"/>
      <w:r w:rsidRPr="00B12050">
        <w:rPr>
          <w:lang w:val="en-US" w:eastAsia="zh-CN"/>
        </w:rPr>
        <w:t>For the other cell, the effective PUCCH transmission is counted towards the required number of repetitions.</w:t>
      </w:r>
    </w:p>
    <w:bookmarkEnd w:id="50"/>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1" w:name="_Hlk95933755"/>
      <w:r w:rsidRPr="005836EF">
        <w:rPr>
          <w:lang w:val="en-US" w:eastAsia="zh-CN"/>
        </w:rPr>
        <w:t xml:space="preserve">If more than one slot on the PUCCH-sSCell overlaps with a slot on the PCell, all slots where the PUCCH can be transmitted on the PUCCH-sSCell are used.  </w:t>
      </w:r>
    </w:p>
    <w:bookmarkEnd w:id="51"/>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2" w:name="_Hlk95933846"/>
      <w:r w:rsidRPr="00016DFF">
        <w:rPr>
          <w:lang w:val="en-US" w:eastAsia="zh-CN"/>
        </w:rPr>
        <w:t>A UE does not expect different number of REs in the PUCCH resources to transmit the repetition</w:t>
      </w:r>
      <w:bookmarkEnd w:id="52"/>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3"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3"/>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4"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4"/>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5"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5"/>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6"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6"/>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7" w:name="_Hlk95935447"/>
      <w:r w:rsidRPr="00576168">
        <w:rPr>
          <w:lang w:val="en-US" w:eastAsia="zh-CN"/>
        </w:rPr>
        <w:t xml:space="preserve">When CSI reporting on PUCCH is configured on both the PCell/PSCell/PUCCH-SCell and the PUCCH sSCell, </w:t>
      </w:r>
      <w:bookmarkStart w:id="58" w:name="_Hlk95935506"/>
      <w:bookmarkEnd w:id="57"/>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9" w:name="_Hlk95935581"/>
      <w:bookmarkEnd w:id="58"/>
      <w:r w:rsidRPr="00576168">
        <w:rPr>
          <w:lang w:val="en-US" w:eastAsia="zh-CN"/>
        </w:rPr>
        <w:t>When an SR configuration is triggered, PUCCH resource(s) of the associated SR resource configuration(s) on corresponding PUCCH cell(s) will be validated based on the time domain pattern: vivo [5]</w:t>
      </w:r>
    </w:p>
    <w:bookmarkEnd w:id="59"/>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60"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60"/>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1"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1"/>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2"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2"/>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3"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4" w:name="_Hlk95928919"/>
            <w:r w:rsidRPr="00B75A43">
              <w:rPr>
                <w:lang w:eastAsia="zh-CN"/>
              </w:rPr>
              <w:t>PCell/PSCell/PUCCH-SCell</w:t>
            </w:r>
            <w:bookmarkEnd w:id="64"/>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3"/>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5"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6" w:name="_Hlk95986385"/>
            <w:bookmarkEnd w:id="65"/>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7"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6"/>
    <w:bookmarkEnd w:id="67"/>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8"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8"/>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9"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70" w:name="_Toc92093831"/>
                  <w:r w:rsidRPr="00B916EC">
                    <w:t>9</w:t>
                  </w:r>
                  <w:r w:rsidRPr="00B916EC">
                    <w:rPr>
                      <w:rFonts w:hint="eastAsia"/>
                    </w:rPr>
                    <w:tab/>
                  </w:r>
                  <w:r w:rsidRPr="00B916EC">
                    <w:rPr>
                      <w:rFonts w:cs="Arial"/>
                      <w:szCs w:val="36"/>
                    </w:rPr>
                    <w:t>UE procedure for reporting control information</w:t>
                  </w:r>
                  <w:bookmarkEnd w:id="70"/>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1" w:name="_Toc92093832"/>
                  <w:r w:rsidRPr="00111FF6">
                    <w:t>9.A</w:t>
                  </w:r>
                  <w:r w:rsidRPr="00111FF6">
                    <w:tab/>
                    <w:t xml:space="preserve">PUCCH </w:t>
                  </w:r>
                  <w:r>
                    <w:t>c</w:t>
                  </w:r>
                  <w:r w:rsidRPr="00111FF6">
                    <w:t xml:space="preserve">ell </w:t>
                  </w:r>
                  <w:r>
                    <w:t>s</w:t>
                  </w:r>
                  <w:r w:rsidRPr="00111FF6">
                    <w:t>witching</w:t>
                  </w:r>
                  <w:bookmarkEnd w:id="71"/>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2" w:name="_Toc12021483"/>
                  <w:bookmarkStart w:id="73" w:name="_Toc20311595"/>
                  <w:bookmarkStart w:id="74" w:name="_Toc26719420"/>
                  <w:bookmarkStart w:id="75" w:name="_Toc29894855"/>
                  <w:bookmarkStart w:id="76" w:name="_Toc29899154"/>
                  <w:bookmarkStart w:id="77" w:name="_Toc29899572"/>
                  <w:bookmarkStart w:id="78" w:name="_Toc29917309"/>
                  <w:bookmarkStart w:id="79" w:name="_Toc36498183"/>
                  <w:bookmarkStart w:id="80" w:name="_Toc45699210"/>
                  <w:bookmarkStart w:id="81" w:name="_Toc92093855"/>
                  <w:r w:rsidRPr="00B916EC">
                    <w:t>9.2.6</w:t>
                  </w:r>
                  <w:r w:rsidRPr="00B916EC">
                    <w:tab/>
                  </w:r>
                  <w:r>
                    <w:t>PUCCH</w:t>
                  </w:r>
                  <w:r w:rsidRPr="00B916EC">
                    <w:t xml:space="preserve"> repetition procedure</w:t>
                  </w:r>
                  <w:bookmarkEnd w:id="72"/>
                  <w:bookmarkEnd w:id="73"/>
                  <w:bookmarkEnd w:id="74"/>
                  <w:bookmarkEnd w:id="75"/>
                  <w:bookmarkEnd w:id="76"/>
                  <w:bookmarkEnd w:id="77"/>
                  <w:bookmarkEnd w:id="78"/>
                  <w:bookmarkEnd w:id="79"/>
                  <w:bookmarkEnd w:id="80"/>
                  <w:bookmarkEnd w:id="81"/>
                </w:p>
                <w:p w14:paraId="17CD4376" w14:textId="77777777" w:rsidR="00BB509B" w:rsidRPr="005F7DE3" w:rsidRDefault="00BB509B" w:rsidP="00BB509B">
                  <w:pPr>
                    <w:rPr>
                      <w:noProof/>
                    </w:rPr>
                  </w:pPr>
                  <w:bookmarkStart w:id="82"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2"/>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3" w:name="_Hlk96684296"/>
      <w:r w:rsidRPr="00270A70">
        <w:rPr>
          <w:rFonts w:eastAsia="Calibri"/>
          <w:lang w:eastAsia="zh-CN"/>
        </w:rPr>
        <w:t>determined for each slot and each of the two PUCCH cell separately for dynamic PUCCH cell switching</w:t>
      </w:r>
    </w:p>
    <w:bookmarkEnd w:id="83"/>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7.5pt;height:93.5pt;mso-width-percent:0;mso-height-percent:0;mso-width-percent:0;mso-height-percent:0" o:ole="">
                  <v:imagedata r:id="rId49" o:title=""/>
                </v:shape>
                <o:OLEObject Type="Embed" ProgID="Visio.Drawing.11" ShapeID="_x0000_i1034" DrawAspect="Content" ObjectID="_1707703765"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05pt;height:266.5pt;mso-width-percent:0;mso-height-percent:0;mso-width-percent:0;mso-height-percent:0" o:ole="">
                  <v:imagedata r:id="rId56" o:title=""/>
                </v:shape>
                <o:OLEObject Type="Embed" ProgID="PBrush" ShapeID="_x0000_i1035" DrawAspect="Content" ObjectID="_1707703766"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89637B" w:rsidRPr="000A1E0F" w:rsidRDefault="0089637B"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89637B" w:rsidRPr="000A1E0F" w:rsidRDefault="0089637B"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89637B" w:rsidRDefault="0089637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89637B" w:rsidRPr="00CD7879" w:rsidRDefault="0089637B" w:rsidP="009556B5">
                                  <w:pPr>
                                    <w:rPr>
                                      <w:strike/>
                                      <w:lang w:val="en-US" w:eastAsia="zh-CN"/>
                                    </w:rPr>
                                  </w:pPr>
                                </w:p>
                                <w:p w14:paraId="02065262" w14:textId="77777777" w:rsidR="0089637B" w:rsidRPr="00AA70D5" w:rsidRDefault="0089637B"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89637B" w:rsidRPr="00AA70D5" w:rsidRDefault="0089637B"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89637B" w:rsidRPr="00AA70D5" w:rsidRDefault="0089637B"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89637B" w:rsidRDefault="0089637B" w:rsidP="009556B5"/>
                                <w:p w14:paraId="7F4A611F" w14:textId="77777777" w:rsidR="0089637B" w:rsidRPr="00AA70D5" w:rsidRDefault="0089637B"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89637B" w:rsidRDefault="0089637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89637B" w:rsidRPr="00CD7879" w:rsidRDefault="0089637B" w:rsidP="009556B5">
                            <w:pPr>
                              <w:rPr>
                                <w:strike/>
                                <w:lang w:val="en-US" w:eastAsia="zh-CN"/>
                              </w:rPr>
                            </w:pPr>
                          </w:p>
                          <w:p w14:paraId="02065262" w14:textId="77777777" w:rsidR="0089637B" w:rsidRPr="00AA70D5" w:rsidRDefault="0089637B"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89637B" w:rsidRPr="00AA70D5" w:rsidRDefault="0089637B"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89637B" w:rsidRPr="00AA70D5" w:rsidRDefault="0089637B"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89637B" w:rsidRDefault="0089637B" w:rsidP="009556B5"/>
                          <w:p w14:paraId="7F4A611F" w14:textId="77777777" w:rsidR="0089637B" w:rsidRPr="00AA70D5" w:rsidRDefault="0089637B"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4" w:name="_Hlk96962485"/>
      <w:r>
        <w:rPr>
          <w:b/>
          <w:bCs/>
          <w:sz w:val="22"/>
          <w:szCs w:val="22"/>
        </w:rPr>
        <w:t xml:space="preserve">PUCCH repetition and (dynamic or semi-static) </w:t>
      </w:r>
      <w:r w:rsidRPr="00057DC7">
        <w:rPr>
          <w:b/>
          <w:bCs/>
          <w:sz w:val="22"/>
          <w:szCs w:val="22"/>
        </w:rPr>
        <w:t>PUCCH cell switching in Rel-17</w:t>
      </w:r>
      <w:bookmarkEnd w:id="84"/>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1B4AE01" w14:textId="77777777" w:rsidR="00B54FE1" w:rsidRDefault="00B54FE1" w:rsidP="000D61E1">
            <w:pPr>
              <w:spacing w:beforeLines="50" w:before="120" w:after="0"/>
              <w:jc w:val="both"/>
              <w:rPr>
                <w:rFonts w:eastAsia="Malgun Gothic"/>
                <w:kern w:val="2"/>
                <w:lang w:eastAsia="ko-KR"/>
              </w:rPr>
            </w:pPr>
            <w:r>
              <w:rPr>
                <w:rFonts w:eastAsia="Malgun Gothic"/>
                <w:kern w:val="2"/>
                <w:lang w:eastAsia="ko-KR"/>
              </w:rPr>
              <w:t>We prefer to have joint operation supported. We explained the complications we see with Samsung’s preferred approach. We are fine to support Samsung’s approach however that requires to address the complicaitons in the spec. With that, we see eventually it would be limited use cases. On the complications, as we have mentioned before:</w:t>
            </w:r>
          </w:p>
          <w:p w14:paraId="2B84324F" w14:textId="77777777"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Maybe Samsung can clarify that the operation they have in mind is that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reptiiton, irrepsecitve of the cell. If that is the case, how to handle the case that this “PUCCH resource” is also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77777777" w:rsidR="00B54FE1" w:rsidRPr="0048460F" w:rsidRDefault="00B54FE1" w:rsidP="00B54FE1">
            <w:pPr>
              <w:pStyle w:val="af1"/>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PUCCh repetition when repetition factor is embedded?</w:t>
            </w:r>
          </w:p>
          <w:p w14:paraId="40E7BBF7" w14:textId="77777777"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PUCCH resource subject to repetiton in PCell, is oconfigured in the corresponding PUCCH config in SCell. </w:t>
            </w:r>
          </w:p>
          <w:p w14:paraId="1522BC17" w14:textId="77777777" w:rsidR="00B54FE1" w:rsidRPr="009F711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lastRenderedPageBreak/>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63"/>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31pt;height:86.5pt;mso-width-percent:0;mso-height-percent:0;mso-width-percent:0;mso-height-percent:0" o:ole="">
                  <v:imagedata r:id="rId60" o:title=""/>
                </v:shape>
                <o:OLEObject Type="Embed" ProgID="Visio.Drawing.15" ShapeID="_x0000_i1036" DrawAspect="Content" ObjectID="_1707703767" r:id="rId61"/>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1pt;height:86.5pt;mso-width-percent:0;mso-height-percent:0;mso-width-percent:0;mso-height-percent:0" o:ole="">
                  <v:imagedata r:id="rId62" o:title=""/>
                </v:shape>
                <o:OLEObject Type="Embed" ProgID="Visio.Drawing.15" ShapeID="_x0000_i1037" DrawAspect="Content" ObjectID="_1707703768"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w:t>
            </w:r>
            <w:r w:rsidRPr="000E11E7">
              <w:rPr>
                <w:rFonts w:ascii="Times" w:eastAsia="Batang" w:hAnsi="Times"/>
                <w:b/>
                <w:i/>
                <w:iCs/>
                <w:color w:val="FF0000"/>
              </w:rPr>
              <w:lastRenderedPageBreak/>
              <w:t xml:space="preserve">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5.5pt;height:79.5pt;mso-width-percent:0;mso-height-percent:0;mso-width-percent:0;mso-height-percent:0" o:ole="">
                  <v:imagedata r:id="rId64" o:title=""/>
                </v:shape>
                <o:OLEObject Type="Embed" ProgID="Visio.Drawing.15" ShapeID="_x0000_i1038" DrawAspect="Content" ObjectID="_1707703769" r:id="rId65"/>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5.5pt;height:79.5pt;mso-width-percent:0;mso-height-percent:0;mso-width-percent:0;mso-height-percent:0" o:ole="">
                  <v:imagedata r:id="rId66" o:title=""/>
                </v:shape>
                <o:OLEObject Type="Embed" ProgID="Visio.Drawing.15" ShapeID="_x0000_i1039" DrawAspect="Content" ObjectID="_1707703770" r:id="rId67"/>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17.5pt;height:1in;mso-width-percent:0;mso-height-percent:0;mso-width-percent:0;mso-height-percent:0" o:ole="">
                  <v:imagedata r:id="rId68" o:title=""/>
                </v:shape>
                <o:OLEObject Type="Embed" ProgID="Visio.Drawing.15" ShapeID="_x0000_i1040" DrawAspect="Content" ObjectID="_1707703771"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7.5pt;height:93.5pt;mso-width-percent:0;mso-height-percent:0;mso-width-percent:0;mso-height-percent:0" o:ole="">
                  <v:imagedata r:id="rId49" o:title=""/>
                </v:shape>
                <o:OLEObject Type="Embed" ProgID="Visio.Drawing.11" ShapeID="_x0000_i1041" DrawAspect="Content" ObjectID="_1707703772"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8"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8"/>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lastRenderedPageBreak/>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9"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90"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1"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lastRenderedPageBreak/>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lastRenderedPageBreak/>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6"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7"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9637B"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9637B"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9637B"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89637B"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89637B"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39"/>
      <w:bookmarkEnd w:id="92"/>
      <w:r w:rsidRPr="00C55485">
        <w:rPr>
          <w:rFonts w:ascii="Times New Roman" w:hAnsi="Times New Roman"/>
          <w:i/>
          <w:iCs/>
          <w:lang w:val="en-US"/>
        </w:rPr>
        <w:t>LP PUCCH is dropped according to Release 16 procedures</w:t>
      </w:r>
    </w:p>
    <w:bookmarkEnd w:id="9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9"/>
      <w:footerReference w:type="default" r:id="rId8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C3753" w14:textId="77777777" w:rsidR="00E54A0F" w:rsidRDefault="00E54A0F">
      <w:r>
        <w:separator/>
      </w:r>
    </w:p>
  </w:endnote>
  <w:endnote w:type="continuationSeparator" w:id="0">
    <w:p w14:paraId="0272AEC8" w14:textId="77777777" w:rsidR="00E54A0F" w:rsidRDefault="00E54A0F">
      <w:r>
        <w:continuationSeparator/>
      </w:r>
    </w:p>
  </w:endnote>
  <w:endnote w:type="continuationNotice" w:id="1">
    <w:p w14:paraId="3561DDA2" w14:textId="77777777" w:rsidR="00E54A0F" w:rsidRDefault="00E54A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06E673E2" w:rsidR="0089637B" w:rsidRDefault="0089637B">
        <w:pPr>
          <w:pStyle w:val="a9"/>
        </w:pPr>
        <w:r>
          <w:fldChar w:fldCharType="begin"/>
        </w:r>
        <w:r>
          <w:instrText>PAGE   \* MERGEFORMAT</w:instrText>
        </w:r>
        <w:r>
          <w:fldChar w:fldCharType="separate"/>
        </w:r>
        <w:r w:rsidR="00B8429F" w:rsidRPr="00B8429F">
          <w:rPr>
            <w:lang w:val="zh-CN" w:eastAsia="zh-CN"/>
          </w:rPr>
          <w:t>44</w:t>
        </w:r>
        <w:r>
          <w:fldChar w:fldCharType="end"/>
        </w:r>
      </w:p>
    </w:sdtContent>
  </w:sdt>
  <w:p w14:paraId="00A820FC" w14:textId="77777777" w:rsidR="0089637B" w:rsidRDefault="0089637B">
    <w:pPr>
      <w:pStyle w:val="a9"/>
    </w:pPr>
  </w:p>
  <w:p w14:paraId="4A48D3F3" w14:textId="77777777" w:rsidR="0089637B" w:rsidRDefault="0089637B"/>
  <w:p w14:paraId="46E31D82" w14:textId="77777777" w:rsidR="0089637B" w:rsidRDefault="008963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9C3714" w14:textId="77777777" w:rsidR="00E54A0F" w:rsidRDefault="00E54A0F">
      <w:r>
        <w:separator/>
      </w:r>
    </w:p>
  </w:footnote>
  <w:footnote w:type="continuationSeparator" w:id="0">
    <w:p w14:paraId="4DDA9B03" w14:textId="77777777" w:rsidR="00E54A0F" w:rsidRDefault="00E54A0F">
      <w:r>
        <w:continuationSeparator/>
      </w:r>
    </w:p>
  </w:footnote>
  <w:footnote w:type="continuationNotice" w:id="1">
    <w:p w14:paraId="15EC2245" w14:textId="77777777" w:rsidR="00E54A0F" w:rsidRDefault="00E54A0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89637B" w:rsidRDefault="0089637B">
    <w:pPr>
      <w:pStyle w:val="a4"/>
      <w:tabs>
        <w:tab w:val="right" w:pos="9639"/>
      </w:tabs>
    </w:pPr>
    <w:r>
      <w:tab/>
    </w:r>
  </w:p>
  <w:p w14:paraId="246D48EC" w14:textId="77777777" w:rsidR="0089637B" w:rsidRDefault="0089637B"/>
  <w:p w14:paraId="4F6F578E" w14:textId="77777777" w:rsidR="0089637B" w:rsidRDefault="008963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7"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1"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1"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6"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9"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1"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4"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5"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2"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7"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6"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7"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7"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2"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5"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6"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8"/>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3"/>
  </w:num>
  <w:num w:numId="4">
    <w:abstractNumId w:val="93"/>
  </w:num>
  <w:num w:numId="5">
    <w:abstractNumId w:val="7"/>
  </w:num>
  <w:num w:numId="6">
    <w:abstractNumId w:val="4"/>
  </w:num>
  <w:num w:numId="7">
    <w:abstractNumId w:val="62"/>
  </w:num>
  <w:num w:numId="8">
    <w:abstractNumId w:val="44"/>
  </w:num>
  <w:num w:numId="9">
    <w:abstractNumId w:val="44"/>
  </w:num>
  <w:num w:numId="10">
    <w:abstractNumId w:val="5"/>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4"/>
  </w:num>
  <w:num w:numId="13">
    <w:abstractNumId w:val="84"/>
  </w:num>
  <w:num w:numId="14">
    <w:abstractNumId w:val="74"/>
  </w:num>
  <w:num w:numId="15">
    <w:abstractNumId w:val="44"/>
  </w:num>
  <w:num w:numId="16">
    <w:abstractNumId w:val="81"/>
  </w:num>
  <w:num w:numId="17">
    <w:abstractNumId w:val="126"/>
  </w:num>
  <w:num w:numId="18">
    <w:abstractNumId w:val="157"/>
  </w:num>
  <w:num w:numId="19">
    <w:abstractNumId w:val="107"/>
  </w:num>
  <w:num w:numId="20">
    <w:abstractNumId w:val="75"/>
  </w:num>
  <w:num w:numId="21">
    <w:abstractNumId w:val="24"/>
  </w:num>
  <w:num w:numId="22">
    <w:abstractNumId w:val="12"/>
  </w:num>
  <w:num w:numId="23">
    <w:abstractNumId w:val="53"/>
  </w:num>
  <w:num w:numId="24">
    <w:abstractNumId w:val="136"/>
  </w:num>
  <w:num w:numId="25">
    <w:abstractNumId w:val="35"/>
  </w:num>
  <w:num w:numId="26">
    <w:abstractNumId w:val="152"/>
  </w:num>
  <w:num w:numId="27">
    <w:abstractNumId w:val="140"/>
  </w:num>
  <w:num w:numId="28">
    <w:abstractNumId w:val="154"/>
  </w:num>
  <w:num w:numId="29">
    <w:abstractNumId w:val="10"/>
  </w:num>
  <w:num w:numId="30">
    <w:abstractNumId w:val="119"/>
  </w:num>
  <w:num w:numId="31">
    <w:abstractNumId w:val="22"/>
  </w:num>
  <w:num w:numId="32">
    <w:abstractNumId w:val="92"/>
  </w:num>
  <w:num w:numId="33">
    <w:abstractNumId w:val="23"/>
  </w:num>
  <w:num w:numId="34">
    <w:abstractNumId w:val="91"/>
  </w:num>
  <w:num w:numId="35">
    <w:abstractNumId w:val="21"/>
  </w:num>
  <w:num w:numId="36">
    <w:abstractNumId w:val="141"/>
  </w:num>
  <w:num w:numId="37">
    <w:abstractNumId w:val="111"/>
  </w:num>
  <w:num w:numId="38">
    <w:abstractNumId w:val="153"/>
  </w:num>
  <w:num w:numId="39">
    <w:abstractNumId w:val="94"/>
  </w:num>
  <w:num w:numId="40">
    <w:abstractNumId w:val="82"/>
  </w:num>
  <w:num w:numId="41">
    <w:abstractNumId w:val="78"/>
  </w:num>
  <w:num w:numId="42">
    <w:abstractNumId w:val="108"/>
  </w:num>
  <w:num w:numId="43">
    <w:abstractNumId w:val="23"/>
  </w:num>
  <w:num w:numId="44">
    <w:abstractNumId w:val="54"/>
  </w:num>
  <w:num w:numId="45">
    <w:abstractNumId w:val="24"/>
  </w:num>
  <w:num w:numId="46">
    <w:abstractNumId w:val="53"/>
  </w:num>
  <w:num w:numId="47">
    <w:abstractNumId w:val="78"/>
  </w:num>
  <w:num w:numId="48">
    <w:abstractNumId w:val="95"/>
  </w:num>
  <w:num w:numId="49">
    <w:abstractNumId w:val="91"/>
  </w:num>
  <w:num w:numId="50">
    <w:abstractNumId w:val="89"/>
  </w:num>
  <w:num w:numId="51">
    <w:abstractNumId w:val="128"/>
  </w:num>
  <w:num w:numId="52">
    <w:abstractNumId w:val="112"/>
  </w:num>
  <w:num w:numId="53">
    <w:abstractNumId w:val="48"/>
  </w:num>
  <w:num w:numId="54">
    <w:abstractNumId w:val="55"/>
  </w:num>
  <w:num w:numId="55">
    <w:abstractNumId w:val="41"/>
  </w:num>
  <w:num w:numId="56">
    <w:abstractNumId w:val="131"/>
  </w:num>
  <w:num w:numId="57">
    <w:abstractNumId w:val="26"/>
  </w:num>
  <w:num w:numId="58">
    <w:abstractNumId w:val="36"/>
  </w:num>
  <w:num w:numId="59">
    <w:abstractNumId w:val="98"/>
  </w:num>
  <w:num w:numId="60">
    <w:abstractNumId w:val="106"/>
  </w:num>
  <w:num w:numId="61">
    <w:abstractNumId w:val="73"/>
  </w:num>
  <w:num w:numId="62">
    <w:abstractNumId w:val="61"/>
  </w:num>
  <w:num w:numId="63">
    <w:abstractNumId w:val="109"/>
  </w:num>
  <w:num w:numId="64">
    <w:abstractNumId w:val="30"/>
  </w:num>
  <w:num w:numId="65">
    <w:abstractNumId w:val="155"/>
  </w:num>
  <w:num w:numId="66">
    <w:abstractNumId w:val="3"/>
  </w:num>
  <w:num w:numId="67">
    <w:abstractNumId w:val="6"/>
  </w:num>
  <w:num w:numId="68">
    <w:abstractNumId w:val="31"/>
  </w:num>
  <w:num w:numId="69">
    <w:abstractNumId w:val="71"/>
  </w:num>
  <w:num w:numId="70">
    <w:abstractNumId w:val="116"/>
  </w:num>
  <w:num w:numId="71">
    <w:abstractNumId w:val="13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3"/>
  </w:num>
  <w:num w:numId="74">
    <w:abstractNumId w:val="28"/>
  </w:num>
  <w:num w:numId="75">
    <w:abstractNumId w:val="58"/>
  </w:num>
  <w:num w:numId="76">
    <w:abstractNumId w:val="123"/>
  </w:num>
  <w:num w:numId="77">
    <w:abstractNumId w:val="151"/>
  </w:num>
  <w:num w:numId="78">
    <w:abstractNumId w:val="104"/>
  </w:num>
  <w:num w:numId="79">
    <w:abstractNumId w:val="121"/>
  </w:num>
  <w:num w:numId="80">
    <w:abstractNumId w:val="142"/>
  </w:num>
  <w:num w:numId="81">
    <w:abstractNumId w:val="46"/>
  </w:num>
  <w:num w:numId="82">
    <w:abstractNumId w:val="120"/>
  </w:num>
  <w:num w:numId="83">
    <w:abstractNumId w:val="135"/>
  </w:num>
  <w:num w:numId="84">
    <w:abstractNumId w:val="145"/>
  </w:num>
  <w:num w:numId="85">
    <w:abstractNumId w:val="50"/>
  </w:num>
  <w:num w:numId="86">
    <w:abstractNumId w:val="15"/>
  </w:num>
  <w:num w:numId="87">
    <w:abstractNumId w:val="63"/>
  </w:num>
  <w:num w:numId="88">
    <w:abstractNumId w:val="51"/>
  </w:num>
  <w:num w:numId="89">
    <w:abstractNumId w:val="138"/>
  </w:num>
  <w:num w:numId="90">
    <w:abstractNumId w:val="46"/>
  </w:num>
  <w:num w:numId="91">
    <w:abstractNumId w:val="105"/>
  </w:num>
  <w:num w:numId="92">
    <w:abstractNumId w:val="147"/>
  </w:num>
  <w:num w:numId="93">
    <w:abstractNumId w:val="156"/>
  </w:num>
  <w:num w:numId="94">
    <w:abstractNumId w:val="144"/>
  </w:num>
  <w:num w:numId="95">
    <w:abstractNumId w:val="34"/>
  </w:num>
  <w:num w:numId="96">
    <w:abstractNumId w:val="42"/>
  </w:num>
  <w:num w:numId="97">
    <w:abstractNumId w:val="83"/>
  </w:num>
  <w:num w:numId="98">
    <w:abstractNumId w:val="96"/>
  </w:num>
  <w:num w:numId="99">
    <w:abstractNumId w:val="103"/>
  </w:num>
  <w:num w:numId="100">
    <w:abstractNumId w:val="1"/>
  </w:num>
  <w:num w:numId="101">
    <w:abstractNumId w:val="2"/>
  </w:num>
  <w:num w:numId="102">
    <w:abstractNumId w:val="0"/>
  </w:num>
  <w:num w:numId="103">
    <w:abstractNumId w:val="125"/>
  </w:num>
  <w:num w:numId="104">
    <w:abstractNumId w:val="86"/>
  </w:num>
  <w:num w:numId="105">
    <w:abstractNumId w:val="150"/>
  </w:num>
  <w:num w:numId="106">
    <w:abstractNumId w:val="18"/>
  </w:num>
  <w:num w:numId="107">
    <w:abstractNumId w:val="99"/>
  </w:num>
  <w:num w:numId="108">
    <w:abstractNumId w:val="149"/>
  </w:num>
  <w:num w:numId="109">
    <w:abstractNumId w:val="102"/>
  </w:num>
  <w:num w:numId="110">
    <w:abstractNumId w:val="14"/>
  </w:num>
  <w:num w:numId="111">
    <w:abstractNumId w:val="77"/>
  </w:num>
  <w:num w:numId="112">
    <w:abstractNumId w:val="65"/>
  </w:num>
  <w:num w:numId="113">
    <w:abstractNumId w:val="67"/>
  </w:num>
  <w:num w:numId="114">
    <w:abstractNumId w:val="52"/>
  </w:num>
  <w:num w:numId="115">
    <w:abstractNumId w:val="101"/>
  </w:num>
  <w:num w:numId="116">
    <w:abstractNumId w:val="124"/>
  </w:num>
  <w:num w:numId="117">
    <w:abstractNumId w:val="57"/>
  </w:num>
  <w:num w:numId="118">
    <w:abstractNumId w:val="117"/>
  </w:num>
  <w:num w:numId="119">
    <w:abstractNumId w:val="72"/>
  </w:num>
  <w:num w:numId="120">
    <w:abstractNumId w:val="110"/>
  </w:num>
  <w:num w:numId="121">
    <w:abstractNumId w:val="118"/>
  </w:num>
  <w:num w:numId="122">
    <w:abstractNumId w:val="79"/>
  </w:num>
  <w:num w:numId="123">
    <w:abstractNumId w:val="132"/>
  </w:num>
  <w:num w:numId="124">
    <w:abstractNumId w:val="88"/>
  </w:num>
  <w:num w:numId="125">
    <w:abstractNumId w:val="68"/>
  </w:num>
  <w:num w:numId="126">
    <w:abstractNumId w:val="69"/>
  </w:num>
  <w:num w:numId="127">
    <w:abstractNumId w:val="87"/>
  </w:num>
  <w:num w:numId="128">
    <w:abstractNumId w:val="85"/>
  </w:num>
  <w:num w:numId="129">
    <w:abstractNumId w:val="29"/>
  </w:num>
  <w:num w:numId="130">
    <w:abstractNumId w:val="32"/>
  </w:num>
  <w:num w:numId="131">
    <w:abstractNumId w:val="38"/>
  </w:num>
  <w:num w:numId="132">
    <w:abstractNumId w:val="66"/>
  </w:num>
  <w:num w:numId="133">
    <w:abstractNumId w:val="19"/>
  </w:num>
  <w:num w:numId="134">
    <w:abstractNumId w:val="139"/>
  </w:num>
  <w:num w:numId="135">
    <w:abstractNumId w:val="122"/>
  </w:num>
  <w:num w:numId="136">
    <w:abstractNumId w:val="45"/>
  </w:num>
  <w:num w:numId="137">
    <w:abstractNumId w:val="60"/>
  </w:num>
  <w:num w:numId="138">
    <w:abstractNumId w:val="37"/>
  </w:num>
  <w:num w:numId="139">
    <w:abstractNumId w:val="39"/>
  </w:num>
  <w:num w:numId="140">
    <w:abstractNumId w:val="80"/>
  </w:num>
  <w:num w:numId="141">
    <w:abstractNumId w:val="70"/>
  </w:num>
  <w:num w:numId="142">
    <w:abstractNumId w:val="9"/>
  </w:num>
  <w:num w:numId="143">
    <w:abstractNumId w:val="90"/>
  </w:num>
  <w:num w:numId="144">
    <w:abstractNumId w:val="146"/>
  </w:num>
  <w:num w:numId="145">
    <w:abstractNumId w:val="114"/>
  </w:num>
  <w:num w:numId="146">
    <w:abstractNumId w:val="16"/>
  </w:num>
  <w:num w:numId="147">
    <w:abstractNumId w:val="49"/>
  </w:num>
  <w:num w:numId="148">
    <w:abstractNumId w:val="100"/>
  </w:num>
  <w:num w:numId="149">
    <w:abstractNumId w:val="20"/>
  </w:num>
  <w:num w:numId="150">
    <w:abstractNumId w:val="25"/>
  </w:num>
  <w:num w:numId="151">
    <w:abstractNumId w:val="11"/>
  </w:num>
  <w:num w:numId="152">
    <w:abstractNumId w:val="115"/>
  </w:num>
  <w:num w:numId="153">
    <w:abstractNumId w:val="40"/>
  </w:num>
  <w:num w:numId="154">
    <w:abstractNumId w:val="129"/>
  </w:num>
  <w:num w:numId="155">
    <w:abstractNumId w:val="97"/>
  </w:num>
  <w:num w:numId="156">
    <w:abstractNumId w:val="137"/>
  </w:num>
  <w:num w:numId="157">
    <w:abstractNumId w:val="64"/>
  </w:num>
  <w:num w:numId="158">
    <w:abstractNumId w:val="56"/>
  </w:num>
  <w:num w:numId="159">
    <w:abstractNumId w:val="59"/>
  </w:num>
  <w:num w:numId="160">
    <w:abstractNumId w:val="127"/>
  </w:num>
  <w:num w:numId="161">
    <w:abstractNumId w:val="13"/>
  </w:num>
  <w:num w:numId="162">
    <w:abstractNumId w:val="47"/>
  </w:num>
  <w:num w:numId="163">
    <w:abstractNumId w:val="43"/>
  </w:num>
  <w:num w:numId="164">
    <w:abstractNumId w:val="17"/>
  </w:num>
  <w:num w:numId="165">
    <w:abstractNumId w:val="27"/>
  </w:num>
  <w:num w:numId="166">
    <w:abstractNumId w:val="143"/>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7.vsdx"/><Relationship Id="rId21" Type="http://schemas.openxmlformats.org/officeDocument/2006/relationships/package" Target="embeddings/Microsoft_Visio___344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111111.vsdx"/><Relationship Id="rId68" Type="http://schemas.openxmlformats.org/officeDocument/2006/relationships/image" Target="media/image41.emf"/><Relationship Id="rId16" Type="http://schemas.openxmlformats.org/officeDocument/2006/relationships/package" Target="embeddings/Microsoft_Visio___122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package" Target="embeddings/Microsoft_Visio___910101010.vsdx"/><Relationship Id="rId82" Type="http://schemas.microsoft.com/office/2011/relationships/people" Target="people.xml"/><Relationship Id="rId19" Type="http://schemas.openxmlformats.org/officeDocument/2006/relationships/package" Target="embeddings/Microsoft_Visio___23333.vsdx"/><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1414.vsdx"/><Relationship Id="rId77" Type="http://schemas.openxmlformats.org/officeDocument/2006/relationships/hyperlink" Target="https://www.3gpp.org/ftp/TSG_RAN/TSG_RAN/TSGR_92e/Docs/RP-211569.zip" TargetMode="Externa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22.vsd"/><Relationship Id="rId75" Type="http://schemas.openxmlformats.org/officeDocument/2006/relationships/image" Target="media/image4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1212.vsdx"/><Relationship Id="rId73" Type="http://schemas.openxmlformats.org/officeDocument/2006/relationships/image" Target="media/image44.png"/><Relationship Id="rId78" Type="http://schemas.openxmlformats.org/officeDocument/2006/relationships/image" Target="media/image47.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11.vsd"/><Relationship Id="rId55" Type="http://schemas.openxmlformats.org/officeDocument/2006/relationships/image" Target="media/image33.png"/><Relationship Id="rId76" Type="http://schemas.openxmlformats.org/officeDocument/2006/relationships/hyperlink" Target="http://www.3gpp.org/ftp/tsg_ran/TSG_RAN/TSGR_90e/Docs/RP-202872.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7BA486C-E217-4BD9-B506-F592F912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226</Pages>
  <Words>86119</Words>
  <Characters>490880</Characters>
  <Application>Microsoft Office Word</Application>
  <DocSecurity>0</DocSecurity>
  <Lines>4090</Lines>
  <Paragraphs>1151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575848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Li Yuan</cp:lastModifiedBy>
  <cp:revision>14</cp:revision>
  <cp:lastPrinted>1901-01-02T03:00:00Z</cp:lastPrinted>
  <dcterms:created xsi:type="dcterms:W3CDTF">2022-03-01T14:44:00Z</dcterms:created>
  <dcterms:modified xsi:type="dcterms:W3CDTF">2022-03-01T15:11:00Z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