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4.05pt;mso-width-percent:0;mso-height-percent:0;mso-width-percent:0;mso-height-percent:0" o:ole="">
                  <v:imagedata r:id="rId13" o:title=""/>
                </v:shape>
                <o:OLEObject Type="Embed" ProgID="Visio.Drawing.15" ShapeID="_x0000_i1025" DrawAspect="Content" ObjectID="_1707654733"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2.5pt;height:105.7pt;mso-width-percent:0;mso-height-percent:0;mso-width-percent:0;mso-height-percent:0" o:ole="">
                  <v:imagedata r:id="rId15" o:title=""/>
                </v:shape>
                <o:OLEObject Type="Embed" ProgID="Visio.Drawing.15" ShapeID="_x0000_i1026" DrawAspect="Content" ObjectID="_1707654734"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8pt;mso-width-percent:0;mso-height-percent:0;mso-width-percent:0;mso-height-percent:0" o:ole="">
                  <v:imagedata r:id="rId18" o:title=""/>
                </v:shape>
                <o:OLEObject Type="Embed" ProgID="Visio.Drawing.15" ShapeID="_x0000_i1027" DrawAspect="Content" ObjectID="_1707654735"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2"/>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9"/>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9"/>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9"/>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9"/>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9"/>
                <w:sz w:val="22"/>
                <w:szCs w:val="22"/>
              </w:rPr>
              <w:t>SPS-PUCCH-AN-List</w:t>
            </w:r>
            <w:r w:rsidRPr="00643289">
              <w:rPr>
                <w:sz w:val="22"/>
                <w:szCs w:val="22"/>
              </w:rPr>
              <w:t> or </w:t>
            </w:r>
            <w:r w:rsidRPr="00643289">
              <w:rPr>
                <w:rStyle w:val="af9"/>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9"/>
                <w:color w:val="FF0000"/>
              </w:rPr>
              <w:t> SPS-PUCCH-AN-List</w:t>
            </w:r>
            <w:r w:rsidRPr="00D91544">
              <w:rPr>
                <w:b/>
                <w:bCs/>
                <w:color w:val="FF0000"/>
              </w:rPr>
              <w:t> or </w:t>
            </w:r>
            <w:r w:rsidRPr="00D91544">
              <w:rPr>
                <w:rStyle w:val="af9"/>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1"/>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7.8pt;mso-width-percent:0;mso-height-percent:0;mso-width-percent:0;mso-height-percent:0" o:ole="">
                  <v:imagedata r:id="rId18" o:title=""/>
                </v:shape>
                <o:OLEObject Type="Embed" ProgID="Visio.Drawing.15" ShapeID="_x0000_i1028" DrawAspect="Content" ObjectID="_1707654736"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w:t>
            </w:r>
            <w:r w:rsidRPr="002D6399">
              <w:rPr>
                <w:rFonts w:eastAsia="Batang"/>
                <w:lang w:eastAsia="zh-CN"/>
              </w:rPr>
              <w:lastRenderedPageBreak/>
              <w:t xml:space="preserve">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1"/>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1"/>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1"/>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1"/>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w:t>
            </w:r>
            <w:r>
              <w:rPr>
                <w:rFonts w:eastAsia="Malgun Gothic"/>
                <w:kern w:val="2"/>
                <w:lang w:eastAsia="ko-KR"/>
              </w:rPr>
              <w:lastRenderedPageBreak/>
              <w:t xml:space="preserve">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w:t>
            </w:r>
            <w:r>
              <w:rPr>
                <w:kern w:val="2"/>
                <w:lang w:eastAsia="zh-CN"/>
              </w:rPr>
              <w:lastRenderedPageBreak/>
              <w:t xml:space="preserve">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1"/>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1"/>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1"/>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1"/>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4"/>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4"/>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4"/>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4"/>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4"/>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1"/>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1"/>
              <w:spacing w:beforeLines="50" w:before="120"/>
              <w:ind w:left="1120"/>
              <w:jc w:val="both"/>
              <w:rPr>
                <w:iCs/>
                <w:kern w:val="2"/>
                <w:lang w:eastAsia="zh-CN"/>
              </w:rPr>
            </w:pPr>
          </w:p>
          <w:p w14:paraId="24BBEFCB" w14:textId="5338430F" w:rsidR="00424F36" w:rsidRDefault="00192351" w:rsidP="00424F36">
            <w:pPr>
              <w:pStyle w:val="af1"/>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1"/>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1"/>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1"/>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1"/>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1"/>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B70817">
        <w:tc>
          <w:tcPr>
            <w:tcW w:w="9067" w:type="dxa"/>
          </w:tcPr>
          <w:p w14:paraId="5052E72B" w14:textId="77777777" w:rsidR="00175B43" w:rsidRPr="005422A8" w:rsidRDefault="00175B43" w:rsidP="00B70817">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B70817">
            <w:pPr>
              <w:jc w:val="both"/>
            </w:pPr>
            <w:r w:rsidRPr="005422A8">
              <w:t>….</w:t>
            </w:r>
          </w:p>
          <w:p w14:paraId="6CF37DE4"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B70817">
        <w:tc>
          <w:tcPr>
            <w:tcW w:w="8500" w:type="dxa"/>
          </w:tcPr>
          <w:p w14:paraId="19BF339F" w14:textId="77777777" w:rsidR="00175B43" w:rsidRPr="005422A8" w:rsidRDefault="00175B43" w:rsidP="00B70817">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B70817">
            <w:pPr>
              <w:jc w:val="both"/>
            </w:pPr>
            <w:r w:rsidRPr="005422A8">
              <w:t>….</w:t>
            </w:r>
          </w:p>
          <w:p w14:paraId="54699AF2" w14:textId="77777777" w:rsidR="00175B43" w:rsidRPr="005422A8" w:rsidRDefault="00175B43" w:rsidP="00B70817">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4"/>
        <w:tblW w:w="9634" w:type="dxa"/>
        <w:tblLook w:val="04A0" w:firstRow="1" w:lastRow="0" w:firstColumn="1" w:lastColumn="0" w:noHBand="0" w:noVBand="1"/>
      </w:tblPr>
      <w:tblGrid>
        <w:gridCol w:w="1624"/>
        <w:gridCol w:w="8010"/>
      </w:tblGrid>
      <w:tr w:rsidR="00310B70" w:rsidRPr="006E612B" w14:paraId="15966A51" w14:textId="77777777" w:rsidTr="00B70817">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65C93A91" w:rsidR="00310B70" w:rsidRPr="006E612B" w:rsidRDefault="00310B70" w:rsidP="00310B70">
            <w:pPr>
              <w:jc w:val="both"/>
              <w:rPr>
                <w:lang w:val="es-ES" w:eastAsia="zh-CN"/>
              </w:rPr>
            </w:pPr>
            <w:r>
              <w:rPr>
                <w:lang w:val="es-ES" w:eastAsia="zh-CN"/>
              </w:rPr>
              <w:t>Sony,</w:t>
            </w:r>
            <w:r>
              <w:rPr>
                <w:lang w:eastAsia="zh-CN"/>
              </w:rPr>
              <w:t xml:space="preserve"> vivo </w:t>
            </w:r>
            <w:r>
              <w:rPr>
                <w:rFonts w:hint="eastAsia"/>
                <w:lang w:eastAsia="zh-CN"/>
              </w:rPr>
              <w:t>(</w:t>
            </w:r>
            <w:r>
              <w:rPr>
                <w:lang w:eastAsia="zh-CN"/>
              </w:rPr>
              <w:t>2nd preference)</w:t>
            </w:r>
          </w:p>
        </w:tc>
      </w:tr>
      <w:tr w:rsidR="00310B70" w:rsidRPr="00EA0140" w14:paraId="42008371" w14:textId="77777777" w:rsidTr="00B70817">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791D3856" w:rsidR="00310B70" w:rsidRPr="00EA0140" w:rsidRDefault="00310B70" w:rsidP="00310B70">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p>
        </w:tc>
      </w:tr>
      <w:tr w:rsidR="00175B43" w:rsidRPr="00EA0140" w14:paraId="0B4494C9" w14:textId="77777777" w:rsidTr="00B70817">
        <w:tc>
          <w:tcPr>
            <w:tcW w:w="1624" w:type="dxa"/>
          </w:tcPr>
          <w:p w14:paraId="28BF5FF7" w14:textId="77777777" w:rsidR="00175B43" w:rsidRPr="00EA0140" w:rsidRDefault="00175B43" w:rsidP="00B70817">
            <w:pPr>
              <w:jc w:val="both"/>
              <w:rPr>
                <w:lang w:eastAsia="zh-CN"/>
              </w:rPr>
            </w:pPr>
            <w:r w:rsidRPr="00EA0140">
              <w:rPr>
                <w:lang w:eastAsia="zh-CN"/>
              </w:rPr>
              <w:t>Other</w:t>
            </w:r>
          </w:p>
        </w:tc>
        <w:tc>
          <w:tcPr>
            <w:tcW w:w="8010" w:type="dxa"/>
          </w:tcPr>
          <w:p w14:paraId="50D15F5F" w14:textId="77777777" w:rsidR="00175B43" w:rsidRPr="00EA0140" w:rsidRDefault="00175B43" w:rsidP="00B70817">
            <w:pPr>
              <w:jc w:val="both"/>
              <w:rPr>
                <w:lang w:eastAsia="zh-CN"/>
              </w:rPr>
            </w:pPr>
          </w:p>
        </w:tc>
      </w:tr>
    </w:tbl>
    <w:p w14:paraId="610C8B41" w14:textId="77777777" w:rsidR="00175B43" w:rsidRPr="00EA0140" w:rsidRDefault="00175B43" w:rsidP="00175B43">
      <w:pPr>
        <w:jc w:val="both"/>
        <w:rPr>
          <w:lang w:eastAsia="zh-CN"/>
        </w:rPr>
      </w:pPr>
    </w:p>
    <w:tbl>
      <w:tblPr>
        <w:tblStyle w:val="af4"/>
        <w:tblW w:w="9634" w:type="dxa"/>
        <w:tblLook w:val="04A0" w:firstRow="1" w:lastRow="0" w:firstColumn="1" w:lastColumn="0" w:noHBand="0" w:noVBand="1"/>
      </w:tblPr>
      <w:tblGrid>
        <w:gridCol w:w="1529"/>
        <w:gridCol w:w="8105"/>
      </w:tblGrid>
      <w:tr w:rsidR="00175B43" w:rsidRPr="00EA0140" w14:paraId="20F565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B70817">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B70817">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B70817">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B70817">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B70817">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t>“…</w:t>
            </w:r>
            <w:r w:rsidRPr="005422A8">
              <w:rPr>
                <w:lang w:eastAsia="zh-CN"/>
              </w:rPr>
              <w:t xml:space="preserve">the UE appends the second HARQ-ACK information to the third HARQ-ACK information </w:t>
            </w:r>
            <w:r w:rsidRPr="006F46B0">
              <w:rPr>
                <w:dstrike/>
                <w:color w:val="7030A0"/>
                <w:u w:val="single"/>
                <w:lang w:eastAsia="zh-CN"/>
              </w:rPr>
              <w:lastRenderedPageBreak/>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B70817">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B70817">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bookmarkEnd w:id="4"/>
    </w:tbl>
    <w:p w14:paraId="5961ABF6" w14:textId="77777777" w:rsidR="00175B43" w:rsidRDefault="00175B43" w:rsidP="00175B4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lastRenderedPageBreak/>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w:t>
            </w:r>
            <w:r w:rsidRPr="00B45F00">
              <w:rPr>
                <w:rFonts w:ascii="Times" w:eastAsia="Batang" w:hAnsi="Times" w:cs="Times"/>
                <w:bCs/>
                <w:lang w:eastAsia="x-none"/>
              </w:rPr>
              <w:lastRenderedPageBreak/>
              <w:t>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w:t>
      </w:r>
      <w:r w:rsidRPr="002D6399">
        <w:rPr>
          <w:rFonts w:eastAsia="Calibri"/>
          <w:lang w:val="en-US" w:eastAsia="zh-CN"/>
        </w:rPr>
        <w:lastRenderedPageBreak/>
        <w:t xml:space="preserve">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the UE stores all HARQ-ACK bits for those slots in the range (case 1), or the UE can re-construct the HARQ-</w:t>
            </w:r>
            <w:r>
              <w:rPr>
                <w:rFonts w:eastAsia="Malgun Gothic"/>
                <w:iCs/>
                <w:kern w:val="2"/>
                <w:lang w:eastAsia="ko-KR"/>
              </w:rPr>
              <w:lastRenderedPageBreak/>
              <w:t xml:space="preserve">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lastRenderedPageBreak/>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w:t>
            </w:r>
            <w:r>
              <w:rPr>
                <w:kern w:val="2"/>
                <w:lang w:eastAsia="zh-CN"/>
              </w:rPr>
              <w:lastRenderedPageBreak/>
              <w:t>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 xml:space="preserve">There is no proposal in replacing the old HARQ bits with new HARQ bits when the </w:t>
            </w:r>
            <w:r>
              <w:rPr>
                <w:rFonts w:eastAsia="Malgun Gothic"/>
                <w:iCs/>
                <w:kern w:val="2"/>
                <w:lang w:eastAsia="ko-KR"/>
              </w:rPr>
              <w:lastRenderedPageBreak/>
              <w:t>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reTx” in case of multi-DCI configuration in multi-TRP, and for multiple HARQ CBs in the same slot, the UE identifies the requested HARQ CB for </w:t>
      </w:r>
      <w:r w:rsidRPr="002D6399">
        <w:rPr>
          <w:rFonts w:eastAsia="Calibri"/>
          <w:b/>
          <w:bCs/>
          <w:sz w:val="22"/>
          <w:szCs w:val="22"/>
          <w:lang w:val="en-US" w:eastAsia="zh-CN"/>
        </w:rPr>
        <w:lastRenderedPageBreak/>
        <w:t>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lastRenderedPageBreak/>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w:t>
            </w:r>
            <w:r>
              <w:rPr>
                <w:rFonts w:eastAsiaTheme="minorEastAsia"/>
                <w:iCs/>
                <w:kern w:val="2"/>
                <w:lang w:eastAsia="zh-CN"/>
              </w:rPr>
              <w:lastRenderedPageBreak/>
              <w:t xml:space="preserve">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5"/>
              <w:spacing w:before="120"/>
              <w:ind w:left="23"/>
              <w:jc w:val="center"/>
            </w:pPr>
            <w:r w:rsidRPr="001F18D7">
              <w:rPr>
                <w:rFonts w:cs="Times New Roman"/>
                <w:iCs/>
                <w:noProof/>
                <w:kern w:val="2"/>
                <w:sz w:val="20"/>
                <w:szCs w:val="20"/>
              </w:rPr>
              <w:object w:dxaOrig="5520" w:dyaOrig="1836" w14:anchorId="03FEBEA6">
                <v:shape id="_x0000_i1029" type="#_x0000_t75" alt="" style="width:179.8pt;height:56.6pt;mso-width-percent:0;mso-height-percent:0;mso-width-percent:0;mso-height-percent:0" o:ole="">
                  <v:imagedata r:id="rId22" o:title=""/>
                </v:shape>
                <o:OLEObject Type="Embed" ProgID="Visio.Drawing.15" ShapeID="_x0000_i1029" DrawAspect="Content" ObjectID="_1707654737" r:id="rId23"/>
              </w:object>
            </w:r>
            <w:r>
              <w:rPr>
                <w:noProof/>
              </w:rPr>
              <w:object w:dxaOrig="5520" w:dyaOrig="1585" w14:anchorId="5EE4918A">
                <v:shape id="_x0000_i1030" type="#_x0000_t75" alt="" style="width:201.45pt;height:57.85pt;mso-width-percent:0;mso-height-percent:0;mso-width-percent:0;mso-height-percent:0" o:ole="">
                  <v:imagedata r:id="rId24" o:title=""/>
                </v:shape>
                <o:OLEObject Type="Embed" ProgID="Visio.Drawing.15" ShapeID="_x0000_i1030" DrawAspect="Content" ObjectID="_1707654738" r:id="rId25"/>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lastRenderedPageBreak/>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5"/>
              <w:spacing w:before="120"/>
              <w:ind w:left="23"/>
              <w:jc w:val="center"/>
            </w:pPr>
            <w:r w:rsidRPr="001F18D7">
              <w:rPr>
                <w:rFonts w:cs="Times New Roman"/>
                <w:iCs/>
                <w:noProof/>
                <w:kern w:val="2"/>
                <w:sz w:val="20"/>
                <w:szCs w:val="20"/>
              </w:rPr>
              <w:object w:dxaOrig="5520" w:dyaOrig="1836" w14:anchorId="15DD65C3">
                <v:shape id="_x0000_i1031" type="#_x0000_t75" alt="" style="width:179.8pt;height:65.35pt;mso-width-percent:0;mso-height-percent:0;mso-width-percent:0;mso-height-percent:0" o:ole="">
                  <v:imagedata r:id="rId22" o:title=""/>
                </v:shape>
                <o:OLEObject Type="Embed" ProgID="Visio.Drawing.15" ShapeID="_x0000_i1031" DrawAspect="Content" ObjectID="_1707654739" r:id="rId26"/>
              </w:object>
            </w:r>
            <w:r>
              <w:rPr>
                <w:noProof/>
              </w:rPr>
              <w:object w:dxaOrig="5520" w:dyaOrig="1585" w14:anchorId="6995A10F">
                <v:shape id="_x0000_i1032" type="#_x0000_t75" alt="" style="width:201.45pt;height:57.85pt;mso-width-percent:0;mso-height-percent:0;mso-width-percent:0;mso-height-percent:0" o:ole="">
                  <v:imagedata r:id="rId24" o:title=""/>
                </v:shape>
                <o:OLEObject Type="Embed" ProgID="Visio.Drawing.15" ShapeID="_x0000_i1032" DrawAspect="Content" ObjectID="_1707654740" r:id="rId27"/>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45pt;height:57.85pt;mso-width-percent:0;mso-height-percent:0;mso-width-percent:0;mso-height-percent:0" o:ole="">
                  <v:imagedata r:id="rId24" o:title=""/>
                </v:shape>
                <o:OLEObject Type="Embed" ProgID="Visio.Drawing.15" ShapeID="_x0000_i1033" DrawAspect="Content" ObjectID="_1707654741"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5"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5"/>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4"/>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4"/>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 xml:space="preserve">Which, suggest we are reverting an earlier agreement rather than clarifying it.  Here we clearly say that HARQ-ACK that is mapped to this e-Type 3 HARQ-ACK CB is </w:t>
            </w:r>
            <w:r>
              <w:rPr>
                <w:rFonts w:eastAsia="Malgun Gothic"/>
                <w:kern w:val="2"/>
                <w:lang w:eastAsia="ko-KR"/>
              </w:rPr>
              <w:lastRenderedPageBreak/>
              <w:t>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w:t>
            </w:r>
            <w:r w:rsidRPr="00226179">
              <w:rPr>
                <w:lang w:eastAsia="fr-FR"/>
              </w:rPr>
              <w:lastRenderedPageBreak/>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w:t>
            </w:r>
            <w:r w:rsidRPr="00226179">
              <w:rPr>
                <w:color w:val="FF0000"/>
                <w:u w:val="single"/>
                <w:lang w:eastAsia="fr-FR"/>
              </w:rPr>
              <w:lastRenderedPageBreak/>
              <w:t>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B70817">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B70817">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lastRenderedPageBreak/>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lastRenderedPageBreak/>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lastRenderedPageBreak/>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lastRenderedPageBreak/>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w:t>
            </w:r>
            <w:r w:rsidRPr="00B45F00">
              <w:rPr>
                <w:rFonts w:ascii="Times" w:eastAsia="Batang" w:hAnsi="Times" w:cs="Times"/>
                <w:bCs/>
                <w:lang w:eastAsia="zh-CN"/>
              </w:rPr>
              <w:lastRenderedPageBreak/>
              <w:t>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r w:rsidRPr="00B85BD4">
              <w:rPr>
                <w:rFonts w:eastAsia="Times New Roman" w:cs="Times"/>
                <w:color w:val="222222"/>
                <w:lang w:eastAsia="ko-KR"/>
              </w:rPr>
              <w:lastRenderedPageBreak/>
              <w:t>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lastRenderedPageBreak/>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6"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6"/>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7"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8" w:name="_Hlk95927304"/>
      <w:bookmarkEnd w:id="37"/>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8"/>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9"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lastRenderedPageBreak/>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9"/>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0"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0"/>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1" w:name="_Hlk95930959"/>
      <w:r w:rsidRPr="00B30932">
        <w:rPr>
          <w:lang w:val="en-US" w:eastAsia="zh-CN"/>
        </w:rPr>
        <w:t xml:space="preserve">SR resource configuration(s) and/or CSI report configuration(s) </w:t>
      </w:r>
      <w:bookmarkEnd w:id="41"/>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2"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2"/>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3"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3"/>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4" w:name="_Hlk95933988"/>
      <w:r w:rsidRPr="007911F0">
        <w:rPr>
          <w:lang w:val="en-US" w:eastAsia="zh-CN"/>
        </w:rPr>
        <w:lastRenderedPageBreak/>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5" w:name="_Hlk95933930"/>
      <w:bookmarkEnd w:id="44"/>
      <w:r w:rsidRPr="007911F0">
        <w:rPr>
          <w:lang w:val="en-US" w:eastAsia="zh-CN"/>
        </w:rPr>
        <w:t>UE expects that PUCCH resources from PCell/SPCell/PUCCH SCell and PUCCH sScell have the same number of symbols for each PUCCH repetition.</w:t>
      </w:r>
    </w:p>
    <w:bookmarkEnd w:id="45"/>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6"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7" w:name="_Hlk95933819"/>
      <w:bookmarkEnd w:id="46"/>
      <w:r w:rsidRPr="00B12050">
        <w:rPr>
          <w:lang w:val="en-US" w:eastAsia="zh-CN"/>
        </w:rPr>
        <w:t>For the other cell, the effective PUCCH transmission is counted towards the required number of repetitions.</w:t>
      </w:r>
    </w:p>
    <w:bookmarkEnd w:id="47"/>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8" w:name="_Hlk95933755"/>
      <w:r w:rsidRPr="005836EF">
        <w:rPr>
          <w:lang w:val="en-US" w:eastAsia="zh-CN"/>
        </w:rPr>
        <w:t xml:space="preserve">If more than one slot on the PUCCH-sSCell overlaps with a slot on the PCell, all slots where the PUCCH can be transmitted on the PUCCH-sSCell are used.  </w:t>
      </w:r>
    </w:p>
    <w:bookmarkEnd w:id="48"/>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9" w:name="_Hlk95933846"/>
      <w:r w:rsidRPr="00016DFF">
        <w:rPr>
          <w:lang w:val="en-US" w:eastAsia="zh-CN"/>
        </w:rPr>
        <w:t>A UE does not expect different number of REs in the PUCCH resources to transmit the repetition</w:t>
      </w:r>
      <w:bookmarkEnd w:id="49"/>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50"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0"/>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1"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1"/>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2"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2"/>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3"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lastRenderedPageBreak/>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3"/>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4" w:name="_Hlk95935447"/>
      <w:r w:rsidRPr="00576168">
        <w:rPr>
          <w:lang w:val="en-US" w:eastAsia="zh-CN"/>
        </w:rPr>
        <w:t xml:space="preserve">When CSI reporting on PUCCH is configured on both the PCell/PSCell/PUCCH-SCell and the PUCCH sSCell, </w:t>
      </w:r>
      <w:bookmarkStart w:id="55" w:name="_Hlk95935506"/>
      <w:bookmarkEnd w:id="54"/>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6" w:name="_Hlk95935581"/>
      <w:bookmarkEnd w:id="55"/>
      <w:r w:rsidRPr="00576168">
        <w:rPr>
          <w:lang w:val="en-US" w:eastAsia="zh-CN"/>
        </w:rPr>
        <w:t>When an SR configuration is triggered, PUCCH resource(s) of the associated SR resource configuration(s) on corresponding PUCCH cell(s) will be validated based on the time domain pattern: vivo [5]</w:t>
      </w:r>
    </w:p>
    <w:bookmarkEnd w:id="56"/>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7"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7"/>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lastRenderedPageBreak/>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8"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8"/>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9"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9"/>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0"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1" w:name="_Hlk95928919"/>
            <w:r w:rsidRPr="00B75A43">
              <w:rPr>
                <w:lang w:eastAsia="zh-CN"/>
              </w:rPr>
              <w:t>PCell/PSCell/PUCCH-SCell</w:t>
            </w:r>
            <w:bookmarkEnd w:id="61"/>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CAICT [12]: When dynamic PUCCH cell switching is configured, if the DCI is for SPS PDSCH activation, the PDSCH-to-HARQ_feedback timing </w:t>
            </w:r>
            <w:r w:rsidRPr="00B75A43">
              <w:rPr>
                <w:lang w:eastAsia="zh-CN"/>
              </w:rPr>
              <w:lastRenderedPageBreak/>
              <w:t>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0"/>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2"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3" w:name="_Hlk95986385"/>
            <w:bookmarkEnd w:id="62"/>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4"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w:t>
                  </w:r>
                  <w:r w:rsidRPr="00111FF6">
                    <w:rPr>
                      <w:i/>
                      <w:iCs/>
                    </w:rPr>
                    <w:lastRenderedPageBreak/>
                    <w:t>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3"/>
    <w:bookmarkEnd w:id="64"/>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irrepsecitve of the </w:t>
            </w:r>
            <w:r w:rsidRPr="006E120A">
              <w:rPr>
                <w:iCs/>
                <w:kern w:val="2"/>
                <w:lang w:eastAsia="zh-CN"/>
              </w:rPr>
              <w:lastRenderedPageBreak/>
              <w:t>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5"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5"/>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PCell to SCell mapping, i.e., one PCell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PCell /SPCell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4"/>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1"/>
                    <w:numPr>
                      <w:ilvl w:val="0"/>
                      <w:numId w:val="150"/>
                    </w:numPr>
                    <w:spacing w:beforeLines="50" w:before="120" w:after="0"/>
                    <w:rPr>
                      <w:rFonts w:eastAsiaTheme="minorEastAsia"/>
                      <w:iCs/>
                      <w:kern w:val="2"/>
                      <w:lang w:eastAsia="zh-CN"/>
                    </w:rPr>
                  </w:pPr>
                  <w:r w:rsidRPr="00AD11C1">
                    <w:rPr>
                      <w:szCs w:val="22"/>
                    </w:rPr>
                    <w:lastRenderedPageBreak/>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6"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4"/>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7" w:name="_Toc92093831"/>
                  <w:r w:rsidRPr="00B916EC">
                    <w:t>9</w:t>
                  </w:r>
                  <w:r w:rsidRPr="00B916EC">
                    <w:rPr>
                      <w:rFonts w:hint="eastAsia"/>
                    </w:rPr>
                    <w:tab/>
                  </w:r>
                  <w:r w:rsidRPr="00B916EC">
                    <w:rPr>
                      <w:rFonts w:cs="Arial"/>
                      <w:szCs w:val="36"/>
                    </w:rPr>
                    <w:t>UE procedure for reporting control information</w:t>
                  </w:r>
                  <w:bookmarkEnd w:id="67"/>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68" w:name="_Toc92093832"/>
                  <w:r w:rsidRPr="00111FF6">
                    <w:t>9.A</w:t>
                  </w:r>
                  <w:r w:rsidRPr="00111FF6">
                    <w:tab/>
                    <w:t xml:space="preserve">PUCCH </w:t>
                  </w:r>
                  <w:r>
                    <w:t>c</w:t>
                  </w:r>
                  <w:r w:rsidRPr="00111FF6">
                    <w:t xml:space="preserve">ell </w:t>
                  </w:r>
                  <w:r>
                    <w:t>s</w:t>
                  </w:r>
                  <w:r w:rsidRPr="00111FF6">
                    <w:t>witching</w:t>
                  </w:r>
                  <w:bookmarkEnd w:id="68"/>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69" w:name="_Toc12021483"/>
                  <w:bookmarkStart w:id="70" w:name="_Toc20311595"/>
                  <w:bookmarkStart w:id="71" w:name="_Toc26719420"/>
                  <w:bookmarkStart w:id="72" w:name="_Toc29894855"/>
                  <w:bookmarkStart w:id="73" w:name="_Toc29899154"/>
                  <w:bookmarkStart w:id="74" w:name="_Toc29899572"/>
                  <w:bookmarkStart w:id="75" w:name="_Toc29917309"/>
                  <w:bookmarkStart w:id="76" w:name="_Toc36498183"/>
                  <w:bookmarkStart w:id="77" w:name="_Toc45699210"/>
                  <w:bookmarkStart w:id="78" w:name="_Toc92093855"/>
                  <w:r w:rsidRPr="00B916EC">
                    <w:t>9.2.6</w:t>
                  </w:r>
                  <w:r w:rsidRPr="00B916EC">
                    <w:tab/>
                  </w:r>
                  <w:r>
                    <w:t>PUCCH</w:t>
                  </w:r>
                  <w:r w:rsidRPr="00B916EC">
                    <w:t xml:space="preserve"> repetition procedure</w:t>
                  </w:r>
                  <w:bookmarkEnd w:id="69"/>
                  <w:bookmarkEnd w:id="70"/>
                  <w:bookmarkEnd w:id="71"/>
                  <w:bookmarkEnd w:id="72"/>
                  <w:bookmarkEnd w:id="73"/>
                  <w:bookmarkEnd w:id="74"/>
                  <w:bookmarkEnd w:id="75"/>
                  <w:bookmarkEnd w:id="76"/>
                  <w:bookmarkEnd w:id="77"/>
                  <w:bookmarkEnd w:id="78"/>
                </w:p>
                <w:p w14:paraId="17CD4376" w14:textId="77777777" w:rsidR="00BB509B" w:rsidRPr="005F7DE3" w:rsidRDefault="00BB509B" w:rsidP="00BB509B">
                  <w:pPr>
                    <w:rPr>
                      <w:noProof/>
                    </w:rPr>
                  </w:pPr>
                  <w:bookmarkStart w:id="79"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9"/>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4"/>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0" w:name="_Hlk96684296"/>
      <w:r w:rsidRPr="00270A70">
        <w:rPr>
          <w:rFonts w:eastAsia="Calibri"/>
          <w:lang w:eastAsia="zh-CN"/>
        </w:rPr>
        <w:t>determined for each slot and each of the two PUCCH cell separately for dynamic PUCCH cell switching</w:t>
      </w:r>
    </w:p>
    <w:bookmarkEnd w:id="80"/>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5.15pt;height:93.65pt;mso-width-percent:0;mso-height-percent:0;mso-width-percent:0;mso-height-percent:0" o:ole="">
                  <v:imagedata r:id="rId49" o:title=""/>
                </v:shape>
                <o:OLEObject Type="Embed" ProgID="Visio.Drawing.11" ShapeID="_x0000_i1034" DrawAspect="Content" ObjectID="_1707654742"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PCell, </w:t>
            </w:r>
            <w:r>
              <w:rPr>
                <w:iCs/>
                <w:kern w:val="2"/>
                <w:lang w:eastAsia="zh-CN"/>
              </w:rPr>
              <w:lastRenderedPageBreak/>
              <w:t>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3.7pt;height:263.85pt;mso-width-percent:0;mso-height-percent:0;mso-width-percent:0;mso-height-percent:0" o:ole="">
                  <v:imagedata r:id="rId56" o:title=""/>
                </v:shape>
                <o:OLEObject Type="Embed" ProgID="PBrush" ShapeID="_x0000_i1035" DrawAspect="Content" ObjectID="_1707654743"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1"/>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w:t>
            </w:r>
            <w:r>
              <w:rPr>
                <w:rFonts w:eastAsiaTheme="minorEastAsia"/>
                <w:kern w:val="2"/>
                <w:lang w:eastAsia="zh-CN"/>
              </w:rPr>
              <w:lastRenderedPageBreak/>
              <w:t xml:space="preserve">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9556B5" w:rsidRPr="000A1E0F" w:rsidRDefault="009556B5"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9556B5" w:rsidRDefault="009556B5"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9556B5" w:rsidRPr="00CD7879" w:rsidRDefault="009556B5" w:rsidP="009556B5">
                            <w:pPr>
                              <w:rPr>
                                <w:strike/>
                                <w:lang w:val="en-US" w:eastAsia="zh-CN"/>
                              </w:rPr>
                            </w:pPr>
                          </w:p>
                          <w:p w14:paraId="02065262" w14:textId="77777777" w:rsidR="009556B5" w:rsidRPr="00AA70D5" w:rsidRDefault="009556B5"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9556B5" w:rsidRPr="00AA70D5" w:rsidRDefault="009556B5"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9556B5" w:rsidRPr="00AA70D5" w:rsidRDefault="009556B5"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9556B5" w:rsidRDefault="009556B5" w:rsidP="009556B5"/>
                          <w:p w14:paraId="7F4A611F" w14:textId="77777777" w:rsidR="009556B5" w:rsidRPr="00AA70D5" w:rsidRDefault="009556B5"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77777777"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6.10. 5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1"/>
        <w:numPr>
          <w:ilvl w:val="0"/>
          <w:numId w:val="159"/>
        </w:numPr>
        <w:jc w:val="both"/>
      </w:pPr>
      <w:r>
        <w:t>Have a conclusion that there is no consensus to support this in Rel-17</w:t>
      </w:r>
    </w:p>
    <w:p w14:paraId="6D1AAAB1" w14:textId="77777777" w:rsidR="00175B43" w:rsidRPr="00057DC7" w:rsidRDefault="00175B43" w:rsidP="00786C68">
      <w:pPr>
        <w:pStyle w:val="af1"/>
        <w:numPr>
          <w:ilvl w:val="1"/>
          <w:numId w:val="159"/>
        </w:numPr>
        <w:jc w:val="both"/>
        <w:rPr>
          <w:b/>
          <w:bCs/>
        </w:rPr>
      </w:pPr>
      <w:r>
        <w:lastRenderedPageBreak/>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1"/>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1" w:name="_Hlk96962485"/>
      <w:r>
        <w:rPr>
          <w:b/>
          <w:bCs/>
          <w:sz w:val="22"/>
          <w:szCs w:val="22"/>
        </w:rPr>
        <w:t xml:space="preserve">PUCCH repetition and (dynamic or semi-static) </w:t>
      </w:r>
      <w:r w:rsidRPr="00057DC7">
        <w:rPr>
          <w:b/>
          <w:bCs/>
          <w:sz w:val="22"/>
          <w:szCs w:val="22"/>
        </w:rPr>
        <w:t>PUCCH cell switching in Rel-17</w:t>
      </w:r>
      <w:bookmarkEnd w:id="81"/>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B70817">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2803F6B5" w:rsidR="00175B43" w:rsidRPr="00B75A43" w:rsidRDefault="00B664D9" w:rsidP="00B70817">
            <w:pPr>
              <w:spacing w:beforeLines="50" w:before="120" w:after="0"/>
              <w:rPr>
                <w:kern w:val="2"/>
                <w:lang w:eastAsia="zh-CN"/>
              </w:rPr>
            </w:pPr>
            <w:r>
              <w:rPr>
                <w:kern w:val="2"/>
                <w:lang w:eastAsia="zh-CN"/>
              </w:rPr>
              <w:t>MediaTek</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B70817">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B70817">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B70817">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B70817">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B70817">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1"/>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B70817">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B70817">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B70817">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B70817">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hint="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hint="eastAsia"/>
                <w:kern w:val="2"/>
                <w:lang w:eastAsia="zh-CN"/>
              </w:rPr>
            </w:pPr>
            <w:r>
              <w:rPr>
                <w:color w:val="000000" w:themeColor="text1"/>
                <w:kern w:val="2"/>
                <w:lang w:eastAsia="zh-CN"/>
              </w:rPr>
              <w:lastRenderedPageBreak/>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B70817">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B70817">
            <w:pPr>
              <w:spacing w:beforeLines="50" w:before="120" w:after="0"/>
              <w:rPr>
                <w:rFonts w:eastAsiaTheme="minorEastAsia"/>
                <w:iCs/>
                <w:kern w:val="2"/>
                <w:lang w:eastAsia="zh-CN"/>
              </w:rPr>
            </w:pPr>
          </w:p>
        </w:tc>
      </w:tr>
      <w:tr w:rsidR="00175B43" w:rsidRPr="00B75A43" w14:paraId="5B0AF089" w14:textId="77777777" w:rsidTr="00B70817">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2729DDF" w:rsidR="00175B43" w:rsidRPr="00B75A43" w:rsidRDefault="005B2331" w:rsidP="00B70817">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B70817">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B70817">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B70817">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B70817">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B70817">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B70817">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4A71D52A" w14:textId="77777777" w:rsidR="00175B43" w:rsidRPr="00270A70" w:rsidRDefault="00175B43" w:rsidP="00270A70">
      <w:pPr>
        <w:rPr>
          <w:b/>
          <w:bCs/>
          <w:lang w:eastAsia="zh-CN"/>
        </w:rPr>
      </w:pPr>
    </w:p>
    <w:bookmarkEnd w:id="66"/>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lastRenderedPageBreak/>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lastRenderedPageBreak/>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lastRenderedPageBreak/>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lastRenderedPageBreak/>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2"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lastRenderedPageBreak/>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2"/>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lastRenderedPageBreak/>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w:t>
            </w:r>
            <w:r>
              <w:rPr>
                <w:iCs/>
                <w:kern w:val="2"/>
                <w:lang w:eastAsia="zh-CN"/>
              </w:rPr>
              <w:lastRenderedPageBreak/>
              <w:t xml:space="preserve">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 xml:space="preserve">The UE performs first the (Rel-16) UCI multiplexing operation. If after the UCI multiplexing operation into a PUCCH or PUSCH if any, and if the UE would be </w:t>
            </w:r>
            <w:r w:rsidRPr="000E11E7">
              <w:rPr>
                <w:rFonts w:eastAsia="Batang"/>
                <w:bCs/>
                <w:lang w:eastAsia="zh-CN"/>
              </w:rPr>
              <w:lastRenderedPageBreak/>
              <w:t>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3"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3"/>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E.g., as both HP/LP SPS HARQ-ACKs are sliding, for a HP SPS HARQ-ACK at subslot#3, whether it will consider the existence of another LP SPS HARQ-ACK at </w:t>
            </w:r>
            <w:r>
              <w:rPr>
                <w:rFonts w:eastAsiaTheme="minorEastAsia"/>
                <w:kern w:val="2"/>
                <w:lang w:eastAsia="zh-CN"/>
              </w:rPr>
              <w:lastRenderedPageBreak/>
              <w:t>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lastRenderedPageBreak/>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lastRenderedPageBreak/>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8"/>
        <w:gridCol w:w="852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B922A2" w:rsidP="00090109">
            <w:pPr>
              <w:pStyle w:val="ac"/>
            </w:pPr>
            <w:r w:rsidRPr="00912160">
              <w:rPr>
                <w:rFonts w:eastAsia="宋体" w:cs="Times New Roman"/>
                <w:noProof/>
                <w:color w:val="FF0000"/>
                <w:sz w:val="20"/>
                <w:szCs w:val="20"/>
              </w:rPr>
              <w:object w:dxaOrig="16421" w:dyaOrig="4183" w14:anchorId="7C4E580D">
                <v:shape id="_x0000_i1036" type="#_x0000_t75" alt="" style="width:330.05pt;height:85.75pt;mso-width-percent:0;mso-height-percent:0;mso-width-percent:0;mso-height-percent:0" o:ole="">
                  <v:imagedata r:id="rId60" o:title=""/>
                </v:shape>
                <o:OLEObject Type="Embed" ProgID="Visio.Drawing.15" ShapeID="_x0000_i1036" DrawAspect="Content" ObjectID="_1707654744" r:id="rId61"/>
              </w:object>
            </w:r>
          </w:p>
          <w:p w14:paraId="18AFDE8F" w14:textId="77777777" w:rsidR="00090109" w:rsidRDefault="00090109" w:rsidP="00090109">
            <w:pPr>
              <w:pStyle w:val="ac"/>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4.2pt;height:85.75pt;mso-width-percent:0;mso-height-percent:0;mso-width-percent:0;mso-height-percent:0" o:ole="">
                  <v:imagedata r:id="rId62" o:title=""/>
                </v:shape>
                <o:OLEObject Type="Embed" ProgID="Visio.Drawing.15" ShapeID="_x0000_i1037" DrawAspect="Content" ObjectID="_1707654745"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w:t>
            </w:r>
            <w:r>
              <w:rPr>
                <w:bCs/>
                <w:iCs/>
              </w:rPr>
              <w:lastRenderedPageBreak/>
              <w:t xml:space="preserve">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 xml:space="preserve">I also share similar view with Intel, which is also related to my previous question regarding initial PUCCH.  Can the initial PUCCH contain HP &amp; LP HARQ-ACK? If yes then it should </w:t>
            </w:r>
            <w:r>
              <w:rPr>
                <w:iCs/>
                <w:kern w:val="2"/>
                <w:lang w:eastAsia="zh-CN"/>
              </w:rPr>
              <w:lastRenderedPageBreak/>
              <w:t>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c"/>
            </w:pPr>
            <w:r w:rsidRPr="00912160">
              <w:rPr>
                <w:rFonts w:eastAsia="宋体" w:cs="Times New Roman"/>
                <w:noProof/>
                <w:color w:val="FF0000"/>
                <w:sz w:val="20"/>
                <w:szCs w:val="20"/>
              </w:rPr>
              <w:object w:dxaOrig="16421" w:dyaOrig="4183" w14:anchorId="2AABA2D9">
                <v:shape id="_x0000_i1038" type="#_x0000_t75" alt="" style="width:298pt;height:77.4pt;mso-width-percent:0;mso-height-percent:0;mso-width-percent:0;mso-height-percent:0" o:ole="">
                  <v:imagedata r:id="rId64" o:title=""/>
                </v:shape>
                <o:OLEObject Type="Embed" ProgID="Visio.Drawing.15" ShapeID="_x0000_i1038" DrawAspect="Content" ObjectID="_1707654746" r:id="rId65"/>
              </w:object>
            </w:r>
          </w:p>
          <w:p w14:paraId="69975410" w14:textId="77777777" w:rsidR="00AF710F" w:rsidRDefault="00B922A2" w:rsidP="00AF710F">
            <w:pPr>
              <w:pStyle w:val="ac"/>
              <w:rPr>
                <w:color w:val="FF0000"/>
              </w:rPr>
            </w:pPr>
            <w:r w:rsidRPr="00912160">
              <w:rPr>
                <w:rFonts w:eastAsia="宋体" w:cs="Times New Roman"/>
                <w:noProof/>
                <w:color w:val="FF0000"/>
                <w:sz w:val="20"/>
                <w:szCs w:val="20"/>
              </w:rPr>
              <w:object w:dxaOrig="16421" w:dyaOrig="4183" w14:anchorId="15931588">
                <v:shape id="_x0000_i1039" type="#_x0000_t75" alt="" style="width:298pt;height:77.4pt;mso-width-percent:0;mso-height-percent:0;mso-width-percent:0;mso-height-percent:0" o:ole="">
                  <v:imagedata r:id="rId66" o:title=""/>
                </v:shape>
                <o:OLEObject Type="Embed" ProgID="Visio.Drawing.15" ShapeID="_x0000_i1039" DrawAspect="Content" ObjectID="_1707654747" r:id="rId67"/>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15.75pt;height:1in;mso-width-percent:0;mso-height-percent:0;mso-width-percent:0;mso-height-percent:0" o:ole="">
                  <v:imagedata r:id="rId68" o:title=""/>
                </v:shape>
                <o:OLEObject Type="Embed" ProgID="Visio.Drawing.15" ShapeID="_x0000_i1040" DrawAspect="Content" ObjectID="_1707654748"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lastRenderedPageBreak/>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4"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 xml:space="preserve">For the reliability/latency warrant of HP, it is not reasonable to allow a LP channel to drop a HP channel, even if the LP channel contains all information of the HP channel, </w:t>
            </w:r>
            <w:r>
              <w:rPr>
                <w:rFonts w:eastAsiaTheme="minorEastAsia"/>
                <w:kern w:val="2"/>
                <w:lang w:eastAsia="zh-CN"/>
              </w:rPr>
              <w:lastRenderedPageBreak/>
              <w:t>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w:t>
      </w:r>
      <w:r w:rsidRPr="000E11E7">
        <w:rPr>
          <w:rFonts w:eastAsia="Calibri"/>
        </w:rPr>
        <w:lastRenderedPageBreak/>
        <w:t xml:space="preserve">(as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w:t>
            </w:r>
            <w:r>
              <w:rPr>
                <w:iCs/>
                <w:kern w:val="2"/>
                <w:lang w:eastAsia="zh-CN"/>
              </w:rPr>
              <w:lastRenderedPageBreak/>
              <w:t xml:space="preserve">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lastRenderedPageBreak/>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5.55pt;height:93.65pt;mso-width-percent:0;mso-height-percent:0;mso-width-percent:0;mso-height-percent:0" o:ole="">
                  <v:imagedata r:id="rId49" o:title=""/>
                </v:shape>
                <o:OLEObject Type="Embed" ProgID="Visio.Drawing.11" ShapeID="_x0000_i1041" DrawAspect="Content" ObjectID="_1707654749"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1"/>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w:t>
      </w:r>
      <w:r w:rsidRPr="00F24B17">
        <w:rPr>
          <w:rFonts w:eastAsia="Batang"/>
          <w:b/>
          <w:i/>
          <w:iCs/>
          <w:color w:val="FF0000"/>
          <w:sz w:val="22"/>
          <w:szCs w:val="22"/>
        </w:rPr>
        <w:lastRenderedPageBreak/>
        <w:t xml:space="preserve">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4"/>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w:t>
            </w:r>
            <w:r w:rsidRPr="00A5046C">
              <w:rPr>
                <w:b/>
                <w:bCs/>
                <w:color w:val="00B050"/>
                <w:highlight w:val="yellow"/>
                <w:lang w:eastAsia="zh-CN"/>
              </w:rPr>
              <w:lastRenderedPageBreak/>
              <w:t>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lastRenderedPageBreak/>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1"/>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1"/>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B70817">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B70817">
            <w:pPr>
              <w:widowControl w:val="0"/>
              <w:spacing w:beforeLines="50" w:before="120" w:after="0"/>
              <w:jc w:val="both"/>
              <w:rPr>
                <w:rFonts w:eastAsiaTheme="minorEastAsia"/>
                <w:iCs/>
                <w:color w:val="0070C0"/>
                <w:kern w:val="2"/>
                <w:lang w:eastAsia="zh-CN"/>
              </w:rPr>
            </w:pPr>
            <w:bookmarkStart w:id="85"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B70817">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5"/>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1"/>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1"/>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lastRenderedPageBreak/>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B70817">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B70817">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6"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7"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4"/>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8"/>
                <w:rFonts w:cs="Times"/>
              </w:rPr>
            </w:pPr>
            <w:r w:rsidRPr="002572D0">
              <w:rPr>
                <w:rStyle w:val="af8"/>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4"/>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4"/>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B70817">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B70817">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7.5. 5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1"/>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1"/>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1"/>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1"/>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1"/>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w:t>
      </w:r>
      <w:r w:rsidRPr="00F24B17">
        <w:rPr>
          <w:rFonts w:eastAsia="Batang"/>
          <w:b/>
          <w:i/>
          <w:iCs/>
          <w:sz w:val="22"/>
          <w:szCs w:val="22"/>
          <w:lang w:eastAsia="zh-CN"/>
        </w:rPr>
        <w:lastRenderedPageBreak/>
        <w:t xml:space="preserve">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B70817">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14AADB62" w:rsidR="00175B43" w:rsidRPr="00043027" w:rsidRDefault="006079D4" w:rsidP="00B70817">
            <w:pPr>
              <w:spacing w:beforeLines="50" w:before="120" w:after="0"/>
              <w:rPr>
                <w:rFonts w:eastAsiaTheme="minorEastAsia"/>
                <w:iCs/>
                <w:kern w:val="2"/>
                <w:lang w:eastAsia="zh-CN"/>
              </w:rPr>
            </w:pPr>
            <w:r>
              <w:rPr>
                <w:kern w:val="2"/>
                <w:lang w:eastAsia="zh-CN"/>
              </w:rPr>
              <w:t>Sony (proposal unclear)</w:t>
            </w:r>
            <w:r w:rsidR="00823412">
              <w:rPr>
                <w:kern w:val="2"/>
                <w:lang w:eastAsia="zh-CN"/>
              </w:rPr>
              <w:t>, 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B70817">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02F0340D" w:rsidR="00175B43" w:rsidRPr="00B75A43" w:rsidRDefault="004E2174" w:rsidP="00B70817">
            <w:pPr>
              <w:spacing w:beforeLines="50" w:before="120" w:after="0"/>
              <w:rPr>
                <w:kern w:val="2"/>
                <w:lang w:eastAsia="zh-CN"/>
              </w:rPr>
            </w:pPr>
            <w:r>
              <w:rPr>
                <w:kern w:val="2"/>
                <w:lang w:eastAsia="zh-CN"/>
              </w:rPr>
              <w:t>QC</w:t>
            </w:r>
            <w:r w:rsidR="006F3D1F">
              <w:rPr>
                <w:kern w:val="2"/>
                <w:lang w:eastAsia="zh-CN"/>
              </w:rPr>
              <w:t>, DOCOMO</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B70817">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1"/>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 xml:space="preserve">Deferred LP SPS HARQ-ACK to be multiplexed into a target HP </w:t>
            </w:r>
            <w:r w:rsidRPr="00400879">
              <w:rPr>
                <w:iCs/>
                <w:kern w:val="2"/>
                <w:lang w:eastAsia="zh-CN"/>
              </w:rPr>
              <w:lastRenderedPageBreak/>
              <w:t>PUCCH/PUSCH?</w:t>
            </w:r>
          </w:p>
          <w:p w14:paraId="7AC24124"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1"/>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B70817">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B70817">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B70817">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1"/>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1"/>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B70817">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B70817">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our by Sony, it seems very strange that UE first multiplexes HP and LP, then </w:t>
            </w:r>
            <w:r>
              <w:rPr>
                <w:rFonts w:eastAsiaTheme="minorEastAsia"/>
                <w:kern w:val="2"/>
                <w:lang w:eastAsia="zh-CN"/>
              </w:rPr>
              <w:lastRenderedPageBreak/>
              <w:t>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B70817">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hint="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hint="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1AFCDEB1"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Mod</w:t>
      </w:r>
      <w:r>
        <w:rPr>
          <w:rFonts w:eastAsia="Calibri"/>
          <w:b/>
          <w:bCs/>
          <w:sz w:val="22"/>
          <w:szCs w:val="22"/>
          <w:highlight w:val="yellow"/>
        </w:rPr>
        <w:t xml:space="preserve">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71F7ED26" w14:textId="77777777" w:rsidR="00175B43" w:rsidRPr="000E11E7" w:rsidRDefault="00175B43" w:rsidP="00175B4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4F51BFE1" w14:textId="77777777" w:rsidR="00175B43" w:rsidRPr="00626A24" w:rsidRDefault="00175B43" w:rsidP="00175B4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B70817">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71E2B824" w:rsidR="00175B43" w:rsidRPr="00043027" w:rsidRDefault="006079D4" w:rsidP="00B70817">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p>
        </w:tc>
      </w:tr>
      <w:tr w:rsidR="00175B43" w:rsidRPr="00B75A43" w14:paraId="5A52C3B8" w14:textId="77777777" w:rsidTr="00B70817">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77777777" w:rsidR="00175B43" w:rsidRPr="00B75A43" w:rsidRDefault="00175B43" w:rsidP="00B70817">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B70817">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B70817">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B70817">
        <w:tc>
          <w:tcPr>
            <w:tcW w:w="1529" w:type="dxa"/>
            <w:tcBorders>
              <w:top w:val="single" w:sz="4" w:space="0" w:color="auto"/>
              <w:left w:val="single" w:sz="4" w:space="0" w:color="auto"/>
              <w:bottom w:val="single" w:sz="4" w:space="0" w:color="auto"/>
              <w:right w:val="single" w:sz="4" w:space="0" w:color="auto"/>
            </w:tcBorders>
          </w:tcPr>
          <w:p w14:paraId="1C6C3324" w14:textId="77777777" w:rsidR="00A7296A" w:rsidRPr="008070D2" w:rsidRDefault="00A7296A" w:rsidP="00A7296A">
            <w:pPr>
              <w:spacing w:beforeLines="50" w:before="120" w:after="0"/>
              <w:rPr>
                <w:color w:val="0070C0"/>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F2A3D2" w14:textId="77777777" w:rsidR="00A7296A" w:rsidRPr="008070D2" w:rsidRDefault="00A7296A" w:rsidP="00A7296A">
            <w:pPr>
              <w:spacing w:beforeLines="50" w:before="120" w:after="0"/>
              <w:rPr>
                <w:color w:val="0070C0"/>
                <w:kern w:val="2"/>
                <w:lang w:eastAsia="zh-CN"/>
              </w:rPr>
            </w:pPr>
          </w:p>
        </w:tc>
      </w:tr>
      <w:tr w:rsidR="00A7296A" w:rsidRPr="00B75A43" w14:paraId="0271118E" w14:textId="77777777" w:rsidTr="00B70817">
        <w:tc>
          <w:tcPr>
            <w:tcW w:w="1529" w:type="dxa"/>
            <w:tcBorders>
              <w:top w:val="single" w:sz="4" w:space="0" w:color="auto"/>
              <w:left w:val="single" w:sz="4" w:space="0" w:color="auto"/>
              <w:bottom w:val="single" w:sz="4" w:space="0" w:color="auto"/>
              <w:right w:val="single" w:sz="4" w:space="0" w:color="auto"/>
            </w:tcBorders>
          </w:tcPr>
          <w:p w14:paraId="37BF3D3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9C04CD" w14:textId="77777777" w:rsidR="00A7296A" w:rsidRPr="00B75A43" w:rsidRDefault="00A7296A" w:rsidP="00A7296A">
            <w:pPr>
              <w:spacing w:beforeLines="50" w:before="120" w:after="0"/>
              <w:rPr>
                <w:kern w:val="2"/>
                <w:lang w:eastAsia="zh-CN"/>
              </w:rPr>
            </w:pPr>
          </w:p>
        </w:tc>
      </w:tr>
      <w:tr w:rsidR="00A7296A" w:rsidRPr="00B75A43" w14:paraId="11F7F095" w14:textId="77777777" w:rsidTr="00B70817">
        <w:tc>
          <w:tcPr>
            <w:tcW w:w="1529" w:type="dxa"/>
            <w:tcBorders>
              <w:top w:val="single" w:sz="4" w:space="0" w:color="auto"/>
              <w:left w:val="single" w:sz="4" w:space="0" w:color="auto"/>
              <w:bottom w:val="single" w:sz="4" w:space="0" w:color="auto"/>
              <w:right w:val="single" w:sz="4" w:space="0" w:color="auto"/>
            </w:tcBorders>
          </w:tcPr>
          <w:p w14:paraId="46BB2956" w14:textId="77777777" w:rsidR="00A7296A" w:rsidRPr="00B75A43" w:rsidRDefault="00A7296A" w:rsidP="00A7296A">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2D9D4B" w14:textId="77777777" w:rsidR="00A7296A" w:rsidRPr="00B75A43" w:rsidRDefault="00A7296A" w:rsidP="00A7296A">
            <w:pPr>
              <w:spacing w:beforeLines="50" w:before="120" w:after="0"/>
              <w:jc w:val="both"/>
              <w:rPr>
                <w:iCs/>
                <w:kern w:val="2"/>
                <w:lang w:eastAsia="zh-CN"/>
              </w:rPr>
            </w:pPr>
          </w:p>
        </w:tc>
      </w:tr>
    </w:tbl>
    <w:p w14:paraId="6FD54FA7" w14:textId="77777777"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B70817">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B70817">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21BF224F" w:rsidR="00175B43" w:rsidRPr="005004A4" w:rsidRDefault="00CD4E2C" w:rsidP="00B70817">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bookmarkStart w:id="88" w:name="_GoBack"/>
            <w:bookmarkEnd w:id="88"/>
          </w:p>
        </w:tc>
      </w:tr>
      <w:tr w:rsidR="00175B43" w:rsidRPr="00B75A43" w14:paraId="7443419D" w14:textId="77777777" w:rsidTr="00B70817">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B70817">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48EDACE1" w:rsidR="00175B43" w:rsidRPr="00B75A43" w:rsidRDefault="008F35DE" w:rsidP="00B70817">
            <w:pPr>
              <w:spacing w:beforeLines="50" w:before="120" w:after="0"/>
              <w:rPr>
                <w:kern w:val="2"/>
                <w:lang w:eastAsia="zh-CN"/>
              </w:rPr>
            </w:pPr>
            <w:r>
              <w:rPr>
                <w:kern w:val="2"/>
                <w:lang w:eastAsia="zh-CN"/>
              </w:rPr>
              <w:t>Samsung</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B7081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B70817">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B70817">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B70817">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B70817">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B70817">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B70817">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B70817">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B70817">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B70817">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B70817">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lastRenderedPageBreak/>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w:t>
            </w:r>
            <w:r w:rsidRPr="00270A70">
              <w:rPr>
                <w:iCs/>
                <w:kern w:val="2"/>
                <w:lang w:eastAsia="zh-CN"/>
              </w:rPr>
              <w:lastRenderedPageBreak/>
              <w:t xml:space="preserve">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lastRenderedPageBreak/>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lastRenderedPageBreak/>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5"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6"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2A42EA"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2A42EA"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2A42EA"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2A42EA"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2A42EA"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0" w:name="_Hlk95924839"/>
      <w:bookmarkEnd w:id="89"/>
      <w:r w:rsidRPr="00C55485">
        <w:rPr>
          <w:rFonts w:ascii="Times New Roman" w:hAnsi="Times New Roman"/>
          <w:i/>
          <w:iCs/>
          <w:lang w:val="en-US"/>
        </w:rPr>
        <w:t>LP PUCCH is dropped according to Release 16 procedures</w:t>
      </w:r>
    </w:p>
    <w:bookmarkEnd w:id="9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8"/>
      <w:footerReference w:type="default" r:id="rId7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92C1C" w14:textId="77777777" w:rsidR="002A42EA" w:rsidRDefault="002A42EA">
      <w:r>
        <w:separator/>
      </w:r>
    </w:p>
  </w:endnote>
  <w:endnote w:type="continuationSeparator" w:id="0">
    <w:p w14:paraId="3AEBAC30" w14:textId="77777777" w:rsidR="002A42EA" w:rsidRDefault="002A42EA">
      <w:r>
        <w:continuationSeparator/>
      </w:r>
    </w:p>
  </w:endnote>
  <w:endnote w:type="continuationNotice" w:id="1">
    <w:p w14:paraId="008E9A64" w14:textId="77777777" w:rsidR="002A42EA" w:rsidRDefault="002A42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1E473671" w:rsidR="00963EF9" w:rsidRDefault="00963EF9">
        <w:pPr>
          <w:pStyle w:val="a9"/>
        </w:pPr>
        <w:r>
          <w:fldChar w:fldCharType="begin"/>
        </w:r>
        <w:r>
          <w:instrText>PAGE   \* MERGEFORMAT</w:instrText>
        </w:r>
        <w:r>
          <w:fldChar w:fldCharType="separate"/>
        </w:r>
        <w:r w:rsidR="007C31A6" w:rsidRPr="007C31A6">
          <w:rPr>
            <w:lang w:val="zh-CN" w:eastAsia="zh-CN"/>
          </w:rPr>
          <w:t>178</w:t>
        </w:r>
        <w:r>
          <w:fldChar w:fldCharType="end"/>
        </w:r>
      </w:p>
    </w:sdtContent>
  </w:sdt>
  <w:p w14:paraId="00A820FC" w14:textId="77777777" w:rsidR="00963EF9" w:rsidRDefault="00963EF9">
    <w:pPr>
      <w:pStyle w:val="a9"/>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30026" w14:textId="77777777" w:rsidR="002A42EA" w:rsidRDefault="002A42EA">
      <w:r>
        <w:separator/>
      </w:r>
    </w:p>
  </w:footnote>
  <w:footnote w:type="continuationSeparator" w:id="0">
    <w:p w14:paraId="003F5B7D" w14:textId="77777777" w:rsidR="002A42EA" w:rsidRDefault="002A42EA">
      <w:r>
        <w:continuationSeparator/>
      </w:r>
    </w:p>
  </w:footnote>
  <w:footnote w:type="continuationNotice" w:id="1">
    <w:p w14:paraId="7985858B" w14:textId="77777777" w:rsidR="002A42EA" w:rsidRDefault="002A42E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963EF9" w:rsidRDefault="00963EF9">
    <w:pPr>
      <w:pStyle w:val="a4"/>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8">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4">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5">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3">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4">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1">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3">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6">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5">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6">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7">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1">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2">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3">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5">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7">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9">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1">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6">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1">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4">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5">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9">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4">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8">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2">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6"/>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num>
  <w:num w:numId="4">
    <w:abstractNumId w:val="92"/>
  </w:num>
  <w:num w:numId="5">
    <w:abstractNumId w:val="7"/>
  </w:num>
  <w:num w:numId="6">
    <w:abstractNumId w:val="4"/>
  </w:num>
  <w:num w:numId="7">
    <w:abstractNumId w:val="61"/>
  </w:num>
  <w:num w:numId="8">
    <w:abstractNumId w:val="43"/>
  </w:num>
  <w:num w:numId="9">
    <w:abstractNumId w:val="43"/>
  </w:num>
  <w:num w:numId="10">
    <w:abstractNumId w:val="5"/>
  </w:num>
  <w:num w:numId="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num>
  <w:num w:numId="13">
    <w:abstractNumId w:val="83"/>
  </w:num>
  <w:num w:numId="14">
    <w:abstractNumId w:val="73"/>
  </w:num>
  <w:num w:numId="15">
    <w:abstractNumId w:val="43"/>
  </w:num>
  <w:num w:numId="16">
    <w:abstractNumId w:val="80"/>
  </w:num>
  <w:num w:numId="17">
    <w:abstractNumId w:val="125"/>
  </w:num>
  <w:num w:numId="18">
    <w:abstractNumId w:val="155"/>
  </w:num>
  <w:num w:numId="19">
    <w:abstractNumId w:val="106"/>
  </w:num>
  <w:num w:numId="20">
    <w:abstractNumId w:val="74"/>
  </w:num>
  <w:num w:numId="21">
    <w:abstractNumId w:val="24"/>
  </w:num>
  <w:num w:numId="22">
    <w:abstractNumId w:val="12"/>
  </w:num>
  <w:num w:numId="23">
    <w:abstractNumId w:val="52"/>
  </w:num>
  <w:num w:numId="24">
    <w:abstractNumId w:val="135"/>
  </w:num>
  <w:num w:numId="25">
    <w:abstractNumId w:val="34"/>
  </w:num>
  <w:num w:numId="26">
    <w:abstractNumId w:val="150"/>
  </w:num>
  <w:num w:numId="27">
    <w:abstractNumId w:val="139"/>
  </w:num>
  <w:num w:numId="28">
    <w:abstractNumId w:val="152"/>
  </w:num>
  <w:num w:numId="29">
    <w:abstractNumId w:val="10"/>
  </w:num>
  <w:num w:numId="30">
    <w:abstractNumId w:val="118"/>
  </w:num>
  <w:num w:numId="31">
    <w:abstractNumId w:val="22"/>
  </w:num>
  <w:num w:numId="32">
    <w:abstractNumId w:val="91"/>
  </w:num>
  <w:num w:numId="33">
    <w:abstractNumId w:val="23"/>
  </w:num>
  <w:num w:numId="34">
    <w:abstractNumId w:val="90"/>
  </w:num>
  <w:num w:numId="35">
    <w:abstractNumId w:val="21"/>
  </w:num>
  <w:num w:numId="36">
    <w:abstractNumId w:val="140"/>
  </w:num>
  <w:num w:numId="37">
    <w:abstractNumId w:val="110"/>
  </w:num>
  <w:num w:numId="38">
    <w:abstractNumId w:val="151"/>
  </w:num>
  <w:num w:numId="39">
    <w:abstractNumId w:val="93"/>
  </w:num>
  <w:num w:numId="40">
    <w:abstractNumId w:val="81"/>
  </w:num>
  <w:num w:numId="41">
    <w:abstractNumId w:val="77"/>
  </w:num>
  <w:num w:numId="42">
    <w:abstractNumId w:val="107"/>
  </w:num>
  <w:num w:numId="43">
    <w:abstractNumId w:val="23"/>
  </w:num>
  <w:num w:numId="44">
    <w:abstractNumId w:val="53"/>
  </w:num>
  <w:num w:numId="45">
    <w:abstractNumId w:val="24"/>
  </w:num>
  <w:num w:numId="46">
    <w:abstractNumId w:val="52"/>
  </w:num>
  <w:num w:numId="47">
    <w:abstractNumId w:val="77"/>
  </w:num>
  <w:num w:numId="48">
    <w:abstractNumId w:val="94"/>
  </w:num>
  <w:num w:numId="49">
    <w:abstractNumId w:val="90"/>
  </w:num>
  <w:num w:numId="50">
    <w:abstractNumId w:val="88"/>
  </w:num>
  <w:num w:numId="51">
    <w:abstractNumId w:val="127"/>
  </w:num>
  <w:num w:numId="52">
    <w:abstractNumId w:val="111"/>
  </w:num>
  <w:num w:numId="53">
    <w:abstractNumId w:val="47"/>
  </w:num>
  <w:num w:numId="54">
    <w:abstractNumId w:val="54"/>
  </w:num>
  <w:num w:numId="55">
    <w:abstractNumId w:val="40"/>
  </w:num>
  <w:num w:numId="56">
    <w:abstractNumId w:val="130"/>
  </w:num>
  <w:num w:numId="57">
    <w:abstractNumId w:val="26"/>
  </w:num>
  <w:num w:numId="58">
    <w:abstractNumId w:val="35"/>
  </w:num>
  <w:num w:numId="59">
    <w:abstractNumId w:val="97"/>
  </w:num>
  <w:num w:numId="60">
    <w:abstractNumId w:val="105"/>
  </w:num>
  <w:num w:numId="61">
    <w:abstractNumId w:val="72"/>
  </w:num>
  <w:num w:numId="62">
    <w:abstractNumId w:val="60"/>
  </w:num>
  <w:num w:numId="63">
    <w:abstractNumId w:val="108"/>
  </w:num>
  <w:num w:numId="64">
    <w:abstractNumId w:val="29"/>
  </w:num>
  <w:num w:numId="65">
    <w:abstractNumId w:val="153"/>
  </w:num>
  <w:num w:numId="66">
    <w:abstractNumId w:val="3"/>
  </w:num>
  <w:num w:numId="67">
    <w:abstractNumId w:val="6"/>
  </w:num>
  <w:num w:numId="68">
    <w:abstractNumId w:val="30"/>
  </w:num>
  <w:num w:numId="69">
    <w:abstractNumId w:val="70"/>
  </w:num>
  <w:num w:numId="70">
    <w:abstractNumId w:val="115"/>
  </w:num>
  <w:num w:numId="71">
    <w:abstractNumId w:val="129"/>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2"/>
  </w:num>
  <w:num w:numId="74">
    <w:abstractNumId w:val="27"/>
  </w:num>
  <w:num w:numId="75">
    <w:abstractNumId w:val="57"/>
  </w:num>
  <w:num w:numId="76">
    <w:abstractNumId w:val="122"/>
  </w:num>
  <w:num w:numId="77">
    <w:abstractNumId w:val="149"/>
  </w:num>
  <w:num w:numId="78">
    <w:abstractNumId w:val="103"/>
  </w:num>
  <w:num w:numId="79">
    <w:abstractNumId w:val="120"/>
  </w:num>
  <w:num w:numId="80">
    <w:abstractNumId w:val="141"/>
  </w:num>
  <w:num w:numId="81">
    <w:abstractNumId w:val="45"/>
  </w:num>
  <w:num w:numId="82">
    <w:abstractNumId w:val="119"/>
  </w:num>
  <w:num w:numId="83">
    <w:abstractNumId w:val="134"/>
  </w:num>
  <w:num w:numId="84">
    <w:abstractNumId w:val="143"/>
  </w:num>
  <w:num w:numId="85">
    <w:abstractNumId w:val="49"/>
  </w:num>
  <w:num w:numId="86">
    <w:abstractNumId w:val="15"/>
  </w:num>
  <w:num w:numId="87">
    <w:abstractNumId w:val="62"/>
  </w:num>
  <w:num w:numId="88">
    <w:abstractNumId w:val="50"/>
  </w:num>
  <w:num w:numId="89">
    <w:abstractNumId w:val="137"/>
  </w:num>
  <w:num w:numId="90">
    <w:abstractNumId w:val="45"/>
  </w:num>
  <w:num w:numId="91">
    <w:abstractNumId w:val="104"/>
  </w:num>
  <w:num w:numId="92">
    <w:abstractNumId w:val="145"/>
  </w:num>
  <w:num w:numId="93">
    <w:abstractNumId w:val="154"/>
  </w:num>
  <w:num w:numId="94">
    <w:abstractNumId w:val="142"/>
  </w:num>
  <w:num w:numId="95">
    <w:abstractNumId w:val="33"/>
  </w:num>
  <w:num w:numId="96">
    <w:abstractNumId w:val="41"/>
  </w:num>
  <w:num w:numId="97">
    <w:abstractNumId w:val="82"/>
  </w:num>
  <w:num w:numId="98">
    <w:abstractNumId w:val="95"/>
  </w:num>
  <w:num w:numId="99">
    <w:abstractNumId w:val="102"/>
  </w:num>
  <w:num w:numId="100">
    <w:abstractNumId w:val="1"/>
  </w:num>
  <w:num w:numId="101">
    <w:abstractNumId w:val="2"/>
  </w:num>
  <w:num w:numId="102">
    <w:abstractNumId w:val="0"/>
  </w:num>
  <w:num w:numId="103">
    <w:abstractNumId w:val="124"/>
  </w:num>
  <w:num w:numId="104">
    <w:abstractNumId w:val="85"/>
  </w:num>
  <w:num w:numId="105">
    <w:abstractNumId w:val="148"/>
  </w:num>
  <w:num w:numId="106">
    <w:abstractNumId w:val="18"/>
  </w:num>
  <w:num w:numId="107">
    <w:abstractNumId w:val="98"/>
  </w:num>
  <w:num w:numId="108">
    <w:abstractNumId w:val="147"/>
  </w:num>
  <w:num w:numId="109">
    <w:abstractNumId w:val="101"/>
  </w:num>
  <w:num w:numId="110">
    <w:abstractNumId w:val="14"/>
  </w:num>
  <w:num w:numId="111">
    <w:abstractNumId w:val="76"/>
  </w:num>
  <w:num w:numId="112">
    <w:abstractNumId w:val="64"/>
  </w:num>
  <w:num w:numId="113">
    <w:abstractNumId w:val="66"/>
  </w:num>
  <w:num w:numId="114">
    <w:abstractNumId w:val="51"/>
  </w:num>
  <w:num w:numId="115">
    <w:abstractNumId w:val="100"/>
  </w:num>
  <w:num w:numId="116">
    <w:abstractNumId w:val="123"/>
  </w:num>
  <w:num w:numId="117">
    <w:abstractNumId w:val="56"/>
  </w:num>
  <w:num w:numId="118">
    <w:abstractNumId w:val="116"/>
  </w:num>
  <w:num w:numId="119">
    <w:abstractNumId w:val="71"/>
  </w:num>
  <w:num w:numId="120">
    <w:abstractNumId w:val="109"/>
  </w:num>
  <w:num w:numId="121">
    <w:abstractNumId w:val="117"/>
  </w:num>
  <w:num w:numId="122">
    <w:abstractNumId w:val="78"/>
  </w:num>
  <w:num w:numId="123">
    <w:abstractNumId w:val="131"/>
  </w:num>
  <w:num w:numId="124">
    <w:abstractNumId w:val="87"/>
  </w:num>
  <w:num w:numId="125">
    <w:abstractNumId w:val="67"/>
  </w:num>
  <w:num w:numId="126">
    <w:abstractNumId w:val="68"/>
  </w:num>
  <w:num w:numId="127">
    <w:abstractNumId w:val="86"/>
  </w:num>
  <w:num w:numId="128">
    <w:abstractNumId w:val="84"/>
  </w:num>
  <w:num w:numId="129">
    <w:abstractNumId w:val="28"/>
  </w:num>
  <w:num w:numId="130">
    <w:abstractNumId w:val="31"/>
  </w:num>
  <w:num w:numId="131">
    <w:abstractNumId w:val="37"/>
  </w:num>
  <w:num w:numId="132">
    <w:abstractNumId w:val="65"/>
  </w:num>
  <w:num w:numId="133">
    <w:abstractNumId w:val="19"/>
  </w:num>
  <w:num w:numId="134">
    <w:abstractNumId w:val="138"/>
  </w:num>
  <w:num w:numId="135">
    <w:abstractNumId w:val="121"/>
  </w:num>
  <w:num w:numId="136">
    <w:abstractNumId w:val="44"/>
  </w:num>
  <w:num w:numId="137">
    <w:abstractNumId w:val="59"/>
  </w:num>
  <w:num w:numId="138">
    <w:abstractNumId w:val="36"/>
  </w:num>
  <w:num w:numId="139">
    <w:abstractNumId w:val="38"/>
  </w:num>
  <w:num w:numId="140">
    <w:abstractNumId w:val="79"/>
  </w:num>
  <w:num w:numId="141">
    <w:abstractNumId w:val="69"/>
  </w:num>
  <w:num w:numId="142">
    <w:abstractNumId w:val="9"/>
  </w:num>
  <w:num w:numId="143">
    <w:abstractNumId w:val="89"/>
  </w:num>
  <w:num w:numId="144">
    <w:abstractNumId w:val="144"/>
  </w:num>
  <w:num w:numId="145">
    <w:abstractNumId w:val="113"/>
  </w:num>
  <w:num w:numId="146">
    <w:abstractNumId w:val="16"/>
  </w:num>
  <w:num w:numId="147">
    <w:abstractNumId w:val="48"/>
  </w:num>
  <w:num w:numId="148">
    <w:abstractNumId w:val="99"/>
  </w:num>
  <w:num w:numId="149">
    <w:abstractNumId w:val="20"/>
  </w:num>
  <w:num w:numId="150">
    <w:abstractNumId w:val="25"/>
  </w:num>
  <w:num w:numId="151">
    <w:abstractNumId w:val="11"/>
  </w:num>
  <w:num w:numId="152">
    <w:abstractNumId w:val="114"/>
  </w:num>
  <w:num w:numId="153">
    <w:abstractNumId w:val="39"/>
  </w:num>
  <w:num w:numId="154">
    <w:abstractNumId w:val="128"/>
  </w:num>
  <w:num w:numId="155">
    <w:abstractNumId w:val="96"/>
  </w:num>
  <w:num w:numId="156">
    <w:abstractNumId w:val="136"/>
  </w:num>
  <w:num w:numId="157">
    <w:abstractNumId w:val="63"/>
  </w:num>
  <w:num w:numId="158">
    <w:abstractNumId w:val="55"/>
  </w:num>
  <w:num w:numId="159">
    <w:abstractNumId w:val="58"/>
  </w:num>
  <w:num w:numId="160">
    <w:abstractNumId w:val="126"/>
  </w:num>
  <w:num w:numId="161">
    <w:abstractNumId w:val="13"/>
  </w:num>
  <w:num w:numId="162">
    <w:abstractNumId w:val="46"/>
  </w:num>
  <w:num w:numId="163">
    <w:abstractNumId w:val="42"/>
  </w:num>
  <w:num w:numId="164">
    <w:abstractNumId w:val="17"/>
  </w:num>
  <w:numIdMacAtCleanup w:val="1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B43"/>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f4"/>
    <w:qFormat/>
    <w:rsid w:val="007A209F"/>
    <w:rPr>
      <w:rFonts w:ascii="Times New Roman" w:hAnsi="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f4"/>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f4"/>
    <w:uiPriority w:val="59"/>
    <w:qFormat/>
    <w:rsid w:val="007A2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next w:val="af4"/>
    <w:qFormat/>
    <w:rsid w:val="00442587"/>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next w:val="af4"/>
    <w:qFormat/>
    <w:rsid w:val="00B75A43"/>
    <w:rPr>
      <w:rFonts w:ascii="Malgun Gothic" w:eastAsia="Malgun Gothic" w:hAnsi="Malgun Gothic"/>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Grid41"/>
    <w:basedOn w:val="a1"/>
    <w:next w:val="af4"/>
    <w:qFormat/>
    <w:rsid w:val="00B75A4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0">
    <w:name w:val="TableGrid16"/>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Grid31"/>
    <w:basedOn w:val="a1"/>
    <w:next w:val="af4"/>
    <w:uiPriority w:val="39"/>
    <w:qFormat/>
    <w:rsid w:val="002261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Grid17"/>
    <w:basedOn w:val="a1"/>
    <w:next w:val="af4"/>
    <w:uiPriority w:val="39"/>
    <w:qFormat/>
    <w:rsid w:val="00226179"/>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Grid411"/>
    <w:basedOn w:val="a1"/>
    <w:next w:val="af4"/>
    <w:qFormat/>
    <w:rsid w:val="0022617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Grid18"/>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Grid2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Grid7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Grid19"/>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Grid412"/>
    <w:basedOn w:val="a1"/>
    <w:next w:val="af4"/>
    <w:qFormat/>
    <w:rsid w:val="00270A7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Grid10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Grid181"/>
    <w:basedOn w:val="a1"/>
    <w:next w:val="af4"/>
    <w:uiPriority w:val="39"/>
    <w:qFormat/>
    <w:rsid w:val="00270A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Grid42"/>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Grid101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Grid171"/>
    <w:basedOn w:val="a1"/>
    <w:next w:val="af4"/>
    <w:uiPriority w:val="39"/>
    <w:qFormat/>
    <w:rsid w:val="00270A70"/>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vsdx"/><Relationship Id="rId21" Type="http://schemas.openxmlformats.org/officeDocument/2006/relationships/package" Target="embeddings/Microsoft_Visio___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package" Target="embeddings/Microsoft_Visio___1011.vsdx"/><Relationship Id="rId68" Type="http://schemas.openxmlformats.org/officeDocument/2006/relationships/image" Target="media/image41.emf"/><Relationship Id="rId16" Type="http://schemas.openxmlformats.org/officeDocument/2006/relationships/package" Target="embeddings/Microsoft_Visio___12.vsdx"/><Relationship Id="rId11" Type="http://schemas.openxmlformats.org/officeDocument/2006/relationships/footnotes" Target="footnotes.xml"/><Relationship Id="rId32" Type="http://schemas.openxmlformats.org/officeDocument/2006/relationships/image" Target="media/image11.wmf"/><Relationship Id="rId37" Type="http://schemas.openxmlformats.org/officeDocument/2006/relationships/image" Target="media/image16.wmf"/><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image" Target="media/image45.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package" Target="embeddings/Microsoft_Visio___910.vsdx"/><Relationship Id="rId82" Type="http://schemas.openxmlformats.org/officeDocument/2006/relationships/theme" Target="theme/theme1.xml"/><Relationship Id="rId19" Type="http://schemas.openxmlformats.org/officeDocument/2006/relationships/package" Target="embeddings/Microsoft_Visio___23.vsdx"/><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vsdx"/><Relationship Id="rId77" Type="http://schemas.openxmlformats.org/officeDocument/2006/relationships/image" Target="media/image46.emf"/><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vsd"/><Relationship Id="rId75" Type="http://schemas.openxmlformats.org/officeDocument/2006/relationships/hyperlink" Target="http://www.3gpp.org/ftp/tsg_ran/TSG_RAN/TSGR_90e/Docs/RP-20287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vsdx"/><Relationship Id="rId73" Type="http://schemas.openxmlformats.org/officeDocument/2006/relationships/image" Target="media/image44.png"/><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oleObject" Target="embeddings/Microsoft_Visio_2003-2010___1.vsd"/><Relationship Id="rId55" Type="http://schemas.openxmlformats.org/officeDocument/2006/relationships/image" Target="media/image33.png"/><Relationship Id="rId76" Type="http://schemas.openxmlformats.org/officeDocument/2006/relationships/hyperlink" Target="https://www.3gpp.org/ftp/TSG_RAN/TSG_RAN/TSGR_92e/Docs/RP-211569.zip" TargetMode="External"/><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7.emf"/><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03821C4-1B0B-4254-B3AE-5DB2AE3A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221</Pages>
  <Words>84424</Words>
  <Characters>481223</Characters>
  <Application>Microsoft Office Word</Application>
  <DocSecurity>0</DocSecurity>
  <Lines>4010</Lines>
  <Paragraphs>1129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564518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ZTE</cp:lastModifiedBy>
  <cp:revision>4</cp:revision>
  <cp:lastPrinted>1901-01-02T03:00:00Z</cp:lastPrinted>
  <dcterms:created xsi:type="dcterms:W3CDTF">2022-03-01T07:34:00Z</dcterms:created>
  <dcterms:modified xsi:type="dcterms:W3CDTF">2022-03-01T07:43:00Z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