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 style="width:412.9pt;height:94.15pt;mso-width-percent:0;mso-height-percent:0;mso-width-percent:0;mso-height-percent:0" o:ole="">
                  <v:imagedata r:id="rId13" o:title=""/>
                </v:shape>
                <o:OLEObject Type="Embed" ProgID="Visio.Drawing.15" ShapeID="_x0000_i1041" DrawAspect="Content" ObjectID="_1707589019"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40" type="#_x0000_t75" alt="" style="width:272.6pt;height:105.85pt;mso-width-percent:0;mso-height-percent:0;mso-width-percent:0;mso-height-percent:0" o:ole="">
                  <v:imagedata r:id="rId15" o:title=""/>
                </v:shape>
                <o:OLEObject Type="Embed" ProgID="Visio.Drawing.15" ShapeID="_x0000_i1040" DrawAspect="Content" ObjectID="_1707589020"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39" type="#_x0000_t75" alt="" style="width:295.4pt;height:117.55pt;mso-width-percent:0;mso-height-percent:0;mso-width-percent:0;mso-height-percent:0" o:ole="">
                  <v:imagedata r:id="rId18" o:title=""/>
                </v:shape>
                <o:OLEObject Type="Embed" ProgID="Visio.Drawing.15" ShapeID="_x0000_i1039" DrawAspect="Content" ObjectID="_1707589021"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38" type="#_x0000_t75" alt="" style="width:295.4pt;height:117.55pt;mso-width-percent:0;mso-height-percent:0;mso-width-percent:0;mso-height-percent:0" o:ole="">
                  <v:imagedata r:id="rId18" o:title=""/>
                </v:shape>
                <o:OLEObject Type="Embed" ProgID="Visio.Drawing.15" ShapeID="_x0000_i1038" DrawAspect="Content" ObjectID="_1707589022"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&#13;&#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" fillcolor="#e5dfec [663]" strokecolor="#205867 [1608]">
                        <v:textbo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" fillcolor="#daeef3 [664]" strokecolor="#205867 [1608]">
                        <v:textbo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&#13;&#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" fillcolor="#e8ecfe" strokecolor="#205867 [1608]">
                        <v:textbo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B70817">
        <w:tc>
          <w:tcPr>
            <w:tcW w:w="9067" w:type="dxa"/>
          </w:tcPr>
          <w:p w14:paraId="5052E72B" w14:textId="77777777" w:rsidR="00175B43" w:rsidRPr="005422A8" w:rsidRDefault="00175B43" w:rsidP="00B70817">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B70817">
            <w:pPr>
              <w:jc w:val="both"/>
            </w:pPr>
            <w:r w:rsidRPr="005422A8">
              <w:t>….</w:t>
            </w:r>
          </w:p>
          <w:p w14:paraId="6CF37DE4"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B70817">
        <w:tc>
          <w:tcPr>
            <w:tcW w:w="8500" w:type="dxa"/>
          </w:tcPr>
          <w:p w14:paraId="19BF339F" w14:textId="77777777" w:rsidR="00175B43" w:rsidRPr="005422A8" w:rsidRDefault="00175B43" w:rsidP="00B70817">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B70817">
            <w:pPr>
              <w:jc w:val="both"/>
            </w:pPr>
            <w:r w:rsidRPr="005422A8">
              <w:t>….</w:t>
            </w:r>
          </w:p>
          <w:p w14:paraId="54699AF2"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B70817">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65C93A91" w:rsidR="00310B70" w:rsidRPr="006E612B" w:rsidRDefault="00310B70" w:rsidP="00310B70">
            <w:pPr>
              <w:jc w:val="both"/>
              <w:rPr>
                <w:lang w:val="es-ES" w:eastAsia="zh-CN"/>
              </w:rPr>
            </w:pPr>
            <w:r>
              <w:rPr>
                <w:lang w:val="es-ES" w:eastAsia="zh-CN"/>
              </w:rPr>
              <w:t>Sony,</w:t>
            </w:r>
            <w:r>
              <w:rPr>
                <w:lang w:eastAsia="zh-CN"/>
              </w:rPr>
              <w:t xml:space="preserve"> vivo </w:t>
            </w:r>
            <w:r>
              <w:rPr>
                <w:rFonts w:hint="eastAsia"/>
                <w:lang w:eastAsia="zh-CN"/>
              </w:rPr>
              <w:t>(</w:t>
            </w:r>
            <w:r>
              <w:rPr>
                <w:lang w:eastAsia="zh-CN"/>
              </w:rPr>
              <w:t>2nd preference)</w:t>
            </w:r>
          </w:p>
        </w:tc>
      </w:tr>
      <w:tr w:rsidR="00310B70" w:rsidRPr="00EA0140" w14:paraId="42008371" w14:textId="77777777" w:rsidTr="00B70817">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16C6A407" w:rsidR="00310B70" w:rsidRPr="00EA0140" w:rsidRDefault="00310B70" w:rsidP="00310B70">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p>
        </w:tc>
      </w:tr>
      <w:tr w:rsidR="00175B43" w:rsidRPr="00EA0140" w14:paraId="0B4494C9" w14:textId="77777777" w:rsidTr="00B70817">
        <w:tc>
          <w:tcPr>
            <w:tcW w:w="1624" w:type="dxa"/>
          </w:tcPr>
          <w:p w14:paraId="28BF5FF7" w14:textId="77777777" w:rsidR="00175B43" w:rsidRPr="00EA0140" w:rsidRDefault="00175B43" w:rsidP="00B70817">
            <w:pPr>
              <w:jc w:val="both"/>
              <w:rPr>
                <w:lang w:eastAsia="zh-CN"/>
              </w:rPr>
            </w:pPr>
            <w:r w:rsidRPr="00EA0140">
              <w:rPr>
                <w:lang w:eastAsia="zh-CN"/>
              </w:rPr>
              <w:t>Other</w:t>
            </w:r>
          </w:p>
        </w:tc>
        <w:tc>
          <w:tcPr>
            <w:tcW w:w="8010" w:type="dxa"/>
          </w:tcPr>
          <w:p w14:paraId="50D15F5F" w14:textId="77777777" w:rsidR="00175B43" w:rsidRPr="00EA0140" w:rsidRDefault="00175B43" w:rsidP="00B70817">
            <w:pPr>
              <w:jc w:val="both"/>
              <w:rPr>
                <w:lang w:eastAsia="zh-CN"/>
              </w:rPr>
            </w:pP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B70817">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B70817">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B70817">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B70817">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B70817">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t>“…</w:t>
            </w:r>
            <w:r w:rsidRPr="005422A8">
              <w:rPr>
                <w:lang w:eastAsia="zh-CN"/>
              </w:rPr>
              <w:t xml:space="preserve">the UE appends the second HARQ-ACK information to the third HARQ-ACK information </w:t>
            </w:r>
            <w:r w:rsidRPr="006F46B0">
              <w:rPr>
                <w:dstrike/>
                <w:color w:val="7030A0"/>
                <w:u w:val="single"/>
                <w:lang w:eastAsia="zh-CN"/>
              </w:rPr>
              <w:lastRenderedPageBreak/>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B70817">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B70817">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bookmarkEnd w:id="4"/>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lastRenderedPageBreak/>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B45F00">
              <w:rPr>
                <w:rFonts w:ascii="Times" w:eastAsia="Batang" w:hAnsi="Times" w:cs="Times"/>
                <w:bCs/>
                <w:lang w:eastAsia="x-none"/>
              </w:rPr>
              <w:lastRenderedPageBreak/>
              <w:t>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lastRenderedPageBreak/>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5"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5"/>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6"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6"/>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7"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8" w:name="_Hlk95926415"/>
      <w:bookmarkEnd w:id="7"/>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8"/>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9"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9"/>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0"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0"/>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1"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1"/>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2" w:name="_Hlk95923914"/>
      <w:r w:rsidRPr="005F7309">
        <w:rPr>
          <w:b/>
          <w:bCs/>
          <w:sz w:val="24"/>
          <w:szCs w:val="22"/>
          <w:lang w:val="it-IT" w:eastAsia="zh-CN"/>
        </w:rPr>
        <w:t xml:space="preserve">Multi-DCI configuration in  M-TRP: </w:t>
      </w:r>
    </w:p>
    <w:bookmarkEnd w:id="12"/>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3"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3"/>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4"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4"/>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5" w:name="_Hlk95921348"/>
      <w:r w:rsidRPr="00016DFF">
        <w:rPr>
          <w:lang w:val="en-US" w:eastAsia="zh-CN"/>
        </w:rPr>
        <w:t>The CRC of the DCI triggering HARQ CB retransmission is not scrambled with CS-RNTI</w:t>
      </w:r>
      <w:bookmarkEnd w:id="15"/>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w:t>
      </w:r>
      <w:r w:rsidRPr="002D6399">
        <w:rPr>
          <w:rFonts w:eastAsia="Calibri"/>
          <w:lang w:val="en-US" w:eastAsia="zh-CN"/>
        </w:rPr>
        <w:lastRenderedPageBreak/>
        <w:t xml:space="preserve">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6"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6"/>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w:t>
            </w:r>
            <w:r>
              <w:rPr>
                <w:kern w:val="2"/>
                <w:lang w:eastAsia="zh-CN"/>
              </w:rPr>
              <w:lastRenderedPageBreak/>
              <w:t>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lastRenderedPageBreak/>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lastRenderedPageBreak/>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lastRenderedPageBreak/>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7"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the Type 3 CB re-transmission. LP PUCCH is dropped according to the Rel-16 PHY </w:t>
            </w:r>
            <w:r w:rsidRPr="0022640E">
              <w:rPr>
                <w:b/>
                <w:bCs/>
                <w:color w:val="FF0000"/>
                <w:lang w:eastAsia="zh-CN"/>
              </w:rPr>
              <w:lastRenderedPageBreak/>
              <w:t>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8" w:name="_Toc12021466"/>
                  <w:bookmarkStart w:id="19" w:name="_Toc20311578"/>
                  <w:bookmarkStart w:id="20" w:name="_Toc26719403"/>
                  <w:bookmarkStart w:id="21" w:name="_Toc29894836"/>
                  <w:bookmarkStart w:id="22" w:name="_Toc29899135"/>
                  <w:bookmarkStart w:id="23" w:name="_Toc29899553"/>
                  <w:bookmarkStart w:id="24" w:name="_Toc29917290"/>
                  <w:bookmarkStart w:id="25" w:name="_Toc36498164"/>
                  <w:bookmarkStart w:id="26" w:name="_Toc45699190"/>
                  <w:bookmarkStart w:id="27" w:name="_Toc83289662"/>
                  <w:r w:rsidRPr="00B916EC">
                    <w:t>9</w:t>
                  </w:r>
                  <w:r w:rsidRPr="00B916EC">
                    <w:rPr>
                      <w:rFonts w:hint="eastAsia"/>
                    </w:rPr>
                    <w:tab/>
                  </w:r>
                  <w:r w:rsidRPr="00B916EC">
                    <w:rPr>
                      <w:rFonts w:cs="Arial"/>
                      <w:szCs w:val="36"/>
                    </w:rPr>
                    <w:t>UE procedure for reporting control information</w:t>
                  </w:r>
                  <w:bookmarkEnd w:id="18"/>
                  <w:bookmarkEnd w:id="19"/>
                  <w:bookmarkEnd w:id="20"/>
                  <w:bookmarkEnd w:id="21"/>
                  <w:bookmarkEnd w:id="22"/>
                  <w:bookmarkEnd w:id="23"/>
                  <w:bookmarkEnd w:id="24"/>
                  <w:bookmarkEnd w:id="25"/>
                  <w:bookmarkEnd w:id="26"/>
                  <w:bookmarkEnd w:id="27"/>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8" w:name="_Toc29894846"/>
                  <w:bookmarkStart w:id="29" w:name="_Toc29899145"/>
                  <w:bookmarkStart w:id="30" w:name="_Toc29899563"/>
                  <w:bookmarkStart w:id="31" w:name="_Toc29917300"/>
                  <w:bookmarkStart w:id="32" w:name="_Toc36498174"/>
                  <w:bookmarkStart w:id="33" w:name="_Toc45699200"/>
                  <w:bookmarkStart w:id="34" w:name="_Toc83289672"/>
                  <w:r>
                    <w:t>9.1.4</w:t>
                  </w:r>
                  <w:r w:rsidRPr="00B916EC">
                    <w:tab/>
                  </w:r>
                  <w:r>
                    <w:t>Type-3</w:t>
                  </w:r>
                  <w:r w:rsidRPr="00B916EC">
                    <w:t xml:space="preserve"> HARQ-ACK codebook</w:t>
                  </w:r>
                  <w:r w:rsidRPr="00B916EC">
                    <w:rPr>
                      <w:rFonts w:hint="eastAsia"/>
                    </w:rPr>
                    <w:t xml:space="preserve"> </w:t>
                  </w:r>
                  <w:r w:rsidRPr="00B916EC">
                    <w:t>determination</w:t>
                  </w:r>
                  <w:bookmarkEnd w:id="28"/>
                  <w:bookmarkEnd w:id="29"/>
                  <w:bookmarkEnd w:id="30"/>
                  <w:bookmarkEnd w:id="31"/>
                  <w:bookmarkEnd w:id="32"/>
                  <w:bookmarkEnd w:id="33"/>
                  <w:bookmarkEnd w:id="34"/>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lastRenderedPageBreak/>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37" type="#_x0000_t75" alt="" style="width:179.7pt;height:56.6pt;mso-width-percent:0;mso-height-percent:0;mso-width-percent:0;mso-height-percent:0" o:ole="">
                  <v:imagedata r:id="rId22" o:title=""/>
                </v:shape>
                <o:OLEObject Type="Embed" ProgID="Visio.Drawing.15" ShapeID="_x0000_i1037" DrawAspect="Content" ObjectID="_1707589023" r:id="rId23"/>
              </w:object>
            </w:r>
            <w:r>
              <w:rPr>
                <w:noProof/>
              </w:rPr>
              <w:object w:dxaOrig="5520" w:dyaOrig="1585" w14:anchorId="5EE4918A">
                <v:shape id="_x0000_i1036" type="#_x0000_t75" alt="" style="width:201.25pt;height:57.85pt;mso-width-percent:0;mso-height-percent:0;mso-width-percent:0;mso-height-percent:0" o:ole="">
                  <v:imagedata r:id="rId24" o:title=""/>
                </v:shape>
                <o:OLEObject Type="Embed" ProgID="Visio.Drawing.15" ShapeID="_x0000_i1036" DrawAspect="Content" ObjectID="_1707589024"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lastRenderedPageBreak/>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 xml:space="preserve">and LP CB;  secondly, the LP type 3 CB cannot satisfy the reliability/latency requirement of URLLC </w:t>
            </w:r>
            <w:r>
              <w:rPr>
                <w:rFonts w:eastAsiaTheme="minorEastAsia"/>
                <w:iCs/>
                <w:kern w:val="2"/>
                <w:lang w:eastAsia="zh-CN"/>
              </w:rPr>
              <w:lastRenderedPageBreak/>
              <w:t>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lastRenderedPageBreak/>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lastRenderedPageBreak/>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5" type="#_x0000_t75" alt="" style="width:179.7pt;height:65.25pt;mso-width-percent:0;mso-height-percent:0;mso-width-percent:0;mso-height-percent:0" o:ole="">
                  <v:imagedata r:id="rId22" o:title=""/>
                </v:shape>
                <o:OLEObject Type="Embed" ProgID="Visio.Drawing.15" ShapeID="_x0000_i1035" DrawAspect="Content" ObjectID="_1707589025" r:id="rId26"/>
              </w:object>
            </w:r>
            <w:r>
              <w:rPr>
                <w:noProof/>
              </w:rPr>
              <w:object w:dxaOrig="5520" w:dyaOrig="1585" w14:anchorId="6995A10F">
                <v:shape id="_x0000_i1034" type="#_x0000_t75" alt="" style="width:201.25pt;height:57.85pt;mso-width-percent:0;mso-height-percent:0;mso-width-percent:0;mso-height-percent:0" o:ole="">
                  <v:imagedata r:id="rId24" o:title=""/>
                </v:shape>
                <o:OLEObject Type="Embed" ProgID="Visio.Drawing.15" ShapeID="_x0000_i1034" DrawAspect="Content" ObjectID="_1707589026"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25pt;height:57.85pt;mso-width-percent:0;mso-height-percent:0;mso-width-percent:0;mso-height-percent:0" o:ole="">
                  <v:imagedata r:id="rId24" o:title=""/>
                </v:shape>
                <o:OLEObject Type="Embed" ProgID="Visio.Drawing.15" ShapeID="_x0000_i1033" DrawAspect="Content" ObjectID="_1707589027"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5"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5"/>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 xml:space="preserve">For Rel-16 Type3 CB, as all the HARQ-ACK information is already included in the Type 3 HARQ-ACK CB, there would not be any HP </w:t>
            </w:r>
            <w:r w:rsidRPr="002D6399">
              <w:rPr>
                <w:b/>
                <w:bCs/>
                <w:lang w:eastAsia="zh-CN"/>
              </w:rPr>
              <w:lastRenderedPageBreak/>
              <w:t>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lastRenderedPageBreak/>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w:t>
            </w:r>
            <w:r w:rsidRPr="00FC3B7F">
              <w:rPr>
                <w:rFonts w:ascii="Times" w:eastAsia="Batang" w:hAnsi="Times" w:cs="Times"/>
                <w:lang w:eastAsia="zh-CN"/>
              </w:rPr>
              <w:lastRenderedPageBreak/>
              <w:t>/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lastRenderedPageBreak/>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B70817">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7"/>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lastRenderedPageBreak/>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lastRenderedPageBreak/>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lastRenderedPageBreak/>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lastRenderedPageBreak/>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lastRenderedPageBreak/>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7"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38" w:name="_Hlk95927304"/>
      <w:bookmarkEnd w:id="37"/>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8"/>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lastRenderedPageBreak/>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4"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5" w:name="_Hlk95933930"/>
      <w:bookmarkEnd w:id="44"/>
      <w:r w:rsidRPr="007911F0">
        <w:rPr>
          <w:lang w:val="en-US" w:eastAsia="zh-CN"/>
        </w:rPr>
        <w:t>UE expects that PUCCH resources from PCell/SPCell/PUCCH SCell and PUCCH sScell have the same number of symbols for each PUCCH repetition.</w:t>
      </w:r>
    </w:p>
    <w:bookmarkEnd w:id="45"/>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6"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8" w:name="_Hlk95933755"/>
      <w:r w:rsidRPr="005836EF">
        <w:rPr>
          <w:lang w:val="en-US" w:eastAsia="zh-CN"/>
        </w:rPr>
        <w:t xml:space="preserve">If more than one slot on the PUCCH-sSCell overlaps with a slot on the PCell, all slots where the PUCCH can be transmitted on the PUCCH-sSCell are used.  </w:t>
      </w:r>
    </w:p>
    <w:bookmarkEnd w:id="48"/>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0"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0"/>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lastRenderedPageBreak/>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4" w:name="_Hlk95935447"/>
      <w:r w:rsidRPr="00576168">
        <w:rPr>
          <w:lang w:val="en-US" w:eastAsia="zh-CN"/>
        </w:rPr>
        <w:t xml:space="preserve">When CSI reporting on PUCCH is configured on both the PCell/PSCell/PUCCH-SCell and the PUCCH sSCell,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lastRenderedPageBreak/>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1" w:name="_Hlk95928919"/>
            <w:r w:rsidRPr="00B75A43">
              <w:rPr>
                <w:lang w:eastAsia="zh-CN"/>
              </w:rPr>
              <w:t>PCell/PSCell/PUCCH-SCell</w:t>
            </w:r>
            <w:bookmarkEnd w:id="61"/>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6"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7" w:name="_Toc92093831"/>
                  <w:r w:rsidRPr="00B916EC">
                    <w:t>9</w:t>
                  </w:r>
                  <w:r w:rsidRPr="00B916EC">
                    <w:rPr>
                      <w:rFonts w:hint="eastAsia"/>
                    </w:rPr>
                    <w:tab/>
                  </w:r>
                  <w:r w:rsidRPr="00B916EC">
                    <w:rPr>
                      <w:rFonts w:cs="Arial"/>
                      <w:szCs w:val="36"/>
                    </w:rPr>
                    <w:t>UE procedure for reporting control information</w:t>
                  </w:r>
                  <w:bookmarkEnd w:id="67"/>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68" w:name="_Toc92093832"/>
                  <w:r w:rsidRPr="00111FF6">
                    <w:t>9.A</w:t>
                  </w:r>
                  <w:r w:rsidRPr="00111FF6">
                    <w:tab/>
                    <w:t xml:space="preserve">PUCCH </w:t>
                  </w:r>
                  <w:r>
                    <w:t>c</w:t>
                  </w:r>
                  <w:r w:rsidRPr="00111FF6">
                    <w:t xml:space="preserve">ell </w:t>
                  </w:r>
                  <w:r>
                    <w:t>s</w:t>
                  </w:r>
                  <w:r w:rsidRPr="00111FF6">
                    <w:t>witching</w:t>
                  </w:r>
                  <w:bookmarkEnd w:id="68"/>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69" w:name="_Toc12021483"/>
                  <w:bookmarkStart w:id="70" w:name="_Toc20311595"/>
                  <w:bookmarkStart w:id="71" w:name="_Toc26719420"/>
                  <w:bookmarkStart w:id="72" w:name="_Toc29894855"/>
                  <w:bookmarkStart w:id="73" w:name="_Toc29899154"/>
                  <w:bookmarkStart w:id="74" w:name="_Toc29899572"/>
                  <w:bookmarkStart w:id="75" w:name="_Toc29917309"/>
                  <w:bookmarkStart w:id="76" w:name="_Toc36498183"/>
                  <w:bookmarkStart w:id="77" w:name="_Toc45699210"/>
                  <w:bookmarkStart w:id="78" w:name="_Toc92093855"/>
                  <w:r w:rsidRPr="00B916EC">
                    <w:t>9.2.6</w:t>
                  </w:r>
                  <w:r w:rsidRPr="00B916EC">
                    <w:tab/>
                  </w:r>
                  <w:r>
                    <w:t>PUCCH</w:t>
                  </w:r>
                  <w:r w:rsidRPr="00B916EC">
                    <w:t xml:space="preserve"> repetition procedure</w:t>
                  </w:r>
                  <w:bookmarkEnd w:id="69"/>
                  <w:bookmarkEnd w:id="70"/>
                  <w:bookmarkEnd w:id="71"/>
                  <w:bookmarkEnd w:id="72"/>
                  <w:bookmarkEnd w:id="73"/>
                  <w:bookmarkEnd w:id="74"/>
                  <w:bookmarkEnd w:id="75"/>
                  <w:bookmarkEnd w:id="76"/>
                  <w:bookmarkEnd w:id="77"/>
                  <w:bookmarkEnd w:id="78"/>
                </w:p>
                <w:p w14:paraId="17CD4376" w14:textId="77777777" w:rsidR="00BB509B" w:rsidRPr="005F7DE3" w:rsidRDefault="00BB509B" w:rsidP="00BB509B">
                  <w:pPr>
                    <w:rPr>
                      <w:noProof/>
                    </w:rPr>
                  </w:pPr>
                  <w:bookmarkStart w:id="79"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9"/>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0" w:name="_Hlk96684296"/>
      <w:r w:rsidRPr="00270A70">
        <w:rPr>
          <w:rFonts w:eastAsia="Calibri"/>
          <w:lang w:eastAsia="zh-CN"/>
        </w:rPr>
        <w:t>determined for each slot and each of the two PUCCH cell separately for dynamic PUCCH cell switching</w:t>
      </w:r>
    </w:p>
    <w:bookmarkEnd w:id="80"/>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2" type="#_x0000_t75" alt="" style="width:235.1pt;height:93.55pt;mso-width-percent:0;mso-height-percent:0;mso-width-percent:0;mso-height-percent:0" o:ole="">
                  <v:imagedata r:id="rId49" o:title=""/>
                </v:shape>
                <o:OLEObject Type="Embed" ProgID="Visio.Drawing.11" ShapeID="_x0000_i1032" DrawAspect="Content" ObjectID="_1707589028"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1" type="#_x0000_t75" alt="" style="width:413.55pt;height:264pt;mso-width-percent:0;mso-height-percent:0;mso-width-percent:0;mso-height-percent:0" o:ole="">
                  <v:imagedata r:id="rId56" o:title=""/>
                </v:shape>
                <o:OLEObject Type="Embed" ProgID="PBrush" ShapeID="_x0000_i1031" DrawAspect="Content" ObjectID="_1707589029"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hint="eastAsia"/>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9556B5" w:rsidRPr="000A1E0F" w:rsidRDefault="009556B5"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" filled="f" strokeweight=".5pt">
                      <v:fill o:detectmouseclick="t"/>
                      <v:textbox style="mso-fit-shape-to-text:t">
                        <w:txbxContent>
                          <w:p w14:paraId="62214791" w14:textId="77777777" w:rsidR="009556B5" w:rsidRPr="000A1E0F" w:rsidRDefault="009556B5"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9556B5" w:rsidRDefault="009556B5"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556B5" w:rsidRPr="00CD7879" w:rsidRDefault="009556B5" w:rsidP="009556B5">
                                  <w:pPr>
                                    <w:rPr>
                                      <w:strike/>
                                      <w:lang w:val="en-US" w:eastAsia="zh-CN"/>
                                    </w:rPr>
                                  </w:pPr>
                                </w:p>
                                <w:p w14:paraId="02065262" w14:textId="77777777" w:rsidR="009556B5" w:rsidRPr="00AA70D5" w:rsidRDefault="009556B5"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556B5" w:rsidRPr="00AA70D5" w:rsidRDefault="009556B5"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556B5" w:rsidRPr="00AA70D5" w:rsidRDefault="009556B5"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9556B5" w:rsidRDefault="009556B5" w:rsidP="009556B5"/>
                                <w:p w14:paraId="7F4A611F" w14:textId="77777777" w:rsidR="009556B5" w:rsidRPr="00AA70D5" w:rsidRDefault="009556B5"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" filled="f" strokeweight=".5pt">
                      <v:fill o:detectmouseclick="t"/>
                      <v:textbox style="mso-fit-shape-to-text:t">
                        <w:txbxContent>
                          <w:p w14:paraId="3341CDF0" w14:textId="77777777" w:rsidR="009556B5" w:rsidRDefault="009556B5"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556B5" w:rsidRPr="00CD7879" w:rsidRDefault="009556B5" w:rsidP="009556B5">
                            <w:pPr>
                              <w:rPr>
                                <w:strike/>
                                <w:lang w:val="en-US" w:eastAsia="zh-CN"/>
                              </w:rPr>
                            </w:pPr>
                          </w:p>
                          <w:p w14:paraId="02065262" w14:textId="77777777" w:rsidR="009556B5" w:rsidRPr="00AA70D5" w:rsidRDefault="009556B5"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556B5" w:rsidRPr="00AA70D5" w:rsidRDefault="009556B5"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556B5" w:rsidRPr="00AA70D5" w:rsidRDefault="009556B5"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9556B5" w:rsidRDefault="009556B5" w:rsidP="009556B5"/>
                          <w:p w14:paraId="7F4A611F" w14:textId="77777777" w:rsidR="009556B5" w:rsidRPr="00AA70D5" w:rsidRDefault="009556B5"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1" w:name="_Hlk96962485"/>
      <w:r>
        <w:rPr>
          <w:b/>
          <w:bCs/>
          <w:sz w:val="22"/>
          <w:szCs w:val="22"/>
        </w:rPr>
        <w:t xml:space="preserve">PUCCH repetition and (dynamic or semi-static) </w:t>
      </w:r>
      <w:r w:rsidRPr="00057DC7">
        <w:rPr>
          <w:b/>
          <w:bCs/>
          <w:sz w:val="22"/>
          <w:szCs w:val="22"/>
        </w:rPr>
        <w:t>PUCCH cell switching in Rel-17</w:t>
      </w:r>
      <w:bookmarkEnd w:id="81"/>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B70817">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2803F6B5" w:rsidR="00175B43" w:rsidRPr="00B75A43" w:rsidRDefault="00B664D9" w:rsidP="00B70817">
            <w:pPr>
              <w:spacing w:beforeLines="50" w:before="120" w:after="0"/>
              <w:rPr>
                <w:kern w:val="2"/>
                <w:lang w:eastAsia="zh-CN"/>
              </w:rPr>
            </w:pPr>
            <w:r>
              <w:rPr>
                <w:kern w:val="2"/>
                <w:lang w:eastAsia="zh-CN"/>
              </w:rPr>
              <w:t>MediaTek</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B70817">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B70817">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B70817">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B70817">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B70817">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B70817">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B70817">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B70817">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B70817">
            <w:pPr>
              <w:spacing w:beforeLines="50" w:before="120" w:after="0"/>
              <w:rPr>
                <w:rFonts w:eastAsiaTheme="minorEastAsia"/>
                <w:iCs/>
                <w:kern w:val="2"/>
                <w:lang w:eastAsia="zh-CN"/>
              </w:rPr>
            </w:pPr>
          </w:p>
        </w:tc>
      </w:tr>
      <w:tr w:rsidR="00175B43" w:rsidRPr="00B75A43" w14:paraId="5B0AF089" w14:textId="77777777" w:rsidTr="00B70817">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2729DDF" w:rsidR="00175B43" w:rsidRPr="00B75A43" w:rsidRDefault="005B2331" w:rsidP="00B70817">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B70817">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B70817">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B70817">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B70817">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B70817">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B70817">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6"/>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lastRenderedPageBreak/>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lastRenderedPageBreak/>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lastRenderedPageBreak/>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lastRenderedPageBreak/>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2"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2"/>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lastRenderedPageBreak/>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3"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3"/>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0" type="#_x0000_t75" alt="" style="width:329.85pt;height:85.55pt;mso-width-percent:0;mso-height-percent:0;mso-width-percent:0;mso-height-percent:0" o:ole="">
                  <v:imagedata r:id="rId60" o:title=""/>
                </v:shape>
                <o:OLEObject Type="Embed" ProgID="Visio.Drawing.15" ShapeID="_x0000_i1030" DrawAspect="Content" ObjectID="_1707589030" r:id="rId61"/>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29" type="#_x0000_t75" alt="" style="width:334.15pt;height:85.55pt;mso-width-percent:0;mso-height-percent:0;mso-width-percent:0;mso-height-percent:0" o:ole="">
                  <v:imagedata r:id="rId62" o:title=""/>
                </v:shape>
                <o:OLEObject Type="Embed" ProgID="Visio.Drawing.15" ShapeID="_x0000_i1029" DrawAspect="Content" ObjectID="_1707589031"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channel </w:t>
            </w:r>
            <w:r>
              <w:rPr>
                <w:bCs/>
                <w:iCs/>
              </w:rPr>
              <w:lastRenderedPageBreak/>
              <w:t>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28" type="#_x0000_t75" alt="" style="width:297.85pt;height:77.55pt;mso-width-percent:0;mso-height-percent:0;mso-width-percent:0;mso-height-percent:0" o:ole="">
                  <v:imagedata r:id="rId64" o:title=""/>
                </v:shape>
                <o:OLEObject Type="Embed" ProgID="Visio.Drawing.15" ShapeID="_x0000_i1028" DrawAspect="Content" ObjectID="_1707589032" r:id="rId65"/>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27" type="#_x0000_t75" alt="" style="width:297.85pt;height:77.55pt;mso-width-percent:0;mso-height-percent:0;mso-width-percent:0;mso-height-percent:0" o:ole="">
                  <v:imagedata r:id="rId66" o:title=""/>
                </v:shape>
                <o:OLEObject Type="Embed" ProgID="Visio.Drawing.15" ShapeID="_x0000_i1027" DrawAspect="Content" ObjectID="_1707589033" r:id="rId67"/>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26" type="#_x0000_t75" alt="" style="width:416pt;height:1in;mso-width-percent:0;mso-height-percent:0;mso-width-percent:0;mso-height-percent:0" o:ole="">
                  <v:imagedata r:id="rId68" o:title=""/>
                </v:shape>
                <o:OLEObject Type="Embed" ProgID="Visio.Drawing.15" ShapeID="_x0000_i1026" DrawAspect="Content" ObjectID="_1707589034"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w:t>
            </w:r>
            <w:r>
              <w:lastRenderedPageBreak/>
              <w:t xml:space="preserve">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lastRenderedPageBreak/>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4"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lastRenderedPageBreak/>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t>
            </w:r>
            <w:r>
              <w:rPr>
                <w:kern w:val="2"/>
                <w:lang w:eastAsia="zh-CN"/>
              </w:rPr>
              <w:lastRenderedPageBreak/>
              <w:t>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lastRenderedPageBreak/>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25" type="#_x0000_t75" alt="" style="width:235.7pt;height:93.55pt;mso-width-percent:0;mso-height-percent:0;mso-width-percent:0;mso-height-percent:0" o:ole="">
                  <v:imagedata r:id="rId49" o:title=""/>
                </v:shape>
                <o:OLEObject Type="Embed" ProgID="Visio.Drawing.11" ShapeID="_x0000_i1025" DrawAspect="Content" ObjectID="_1707589035"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w:t>
      </w:r>
      <w:r>
        <w:rPr>
          <w:rFonts w:eastAsia="Calibri"/>
        </w:rPr>
        <w:lastRenderedPageBreak/>
        <w:t xml:space="preserve">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w:t>
      </w:r>
      <w:r w:rsidRPr="00F24B17">
        <w:rPr>
          <w:rFonts w:eastAsia="Batang"/>
          <w:b/>
          <w:i/>
          <w:iCs/>
          <w:sz w:val="22"/>
          <w:szCs w:val="22"/>
          <w:lang w:eastAsia="zh-CN"/>
        </w:rPr>
        <w:lastRenderedPageBreak/>
        <w:t xml:space="preserve">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 xml:space="preserve">For SPS HARQ-ACK deferral, if a UE is not configured with Rel-17 intra-UE multiplexing but configured with Rel-16 PHY prioritization, the UE first performs Rel-16 UCI multiplexing and </w:t>
            </w:r>
            <w:r w:rsidRPr="00557B7D">
              <w:rPr>
                <w:rFonts w:eastAsia="Times New Roman" w:cs="Times"/>
                <w:sz w:val="20"/>
                <w:szCs w:val="20"/>
                <w:lang w:val="en-US" w:eastAsia="ko-KR"/>
              </w:rPr>
              <w:lastRenderedPageBreak/>
              <w:t>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w:t>
            </w:r>
            <w:r>
              <w:rPr>
                <w:rFonts w:eastAsiaTheme="minorEastAsia"/>
                <w:iCs/>
                <w:kern w:val="2"/>
                <w:lang w:eastAsia="zh-CN"/>
              </w:rPr>
              <w:lastRenderedPageBreak/>
              <w:t xml:space="preserve">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B70817">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B70817">
            <w:pPr>
              <w:widowControl w:val="0"/>
              <w:spacing w:beforeLines="50" w:before="120" w:after="0"/>
              <w:jc w:val="both"/>
              <w:rPr>
                <w:rFonts w:eastAsiaTheme="minorEastAsia"/>
                <w:iCs/>
                <w:color w:val="0070C0"/>
                <w:kern w:val="2"/>
                <w:lang w:eastAsia="zh-CN"/>
              </w:rPr>
            </w:pPr>
            <w:bookmarkStart w:id="85"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B70817">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5"/>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w:t>
            </w:r>
            <w:r w:rsidR="00B17691">
              <w:rPr>
                <w:rFonts w:eastAsia="Malgun Gothic"/>
                <w:bCs/>
                <w:iCs/>
                <w:kern w:val="2"/>
                <w:lang w:eastAsia="ko-KR"/>
              </w:rPr>
              <w:lastRenderedPageBreak/>
              <w:t xml:space="preserve">in AI 8.3.3. </w:t>
            </w:r>
          </w:p>
        </w:tc>
      </w:tr>
      <w:tr w:rsidR="00175B43" w:rsidRPr="0049750B" w14:paraId="6C8A6A70" w14:textId="77777777" w:rsidTr="00175B43">
        <w:tc>
          <w:tcPr>
            <w:tcW w:w="1529" w:type="dxa"/>
          </w:tcPr>
          <w:p w14:paraId="03A66981" w14:textId="77777777" w:rsidR="00175B43" w:rsidRPr="0049750B" w:rsidRDefault="00175B43" w:rsidP="00B70817">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lastRenderedPageBreak/>
              <w:t xml:space="preserve">Moderator </w:t>
            </w:r>
          </w:p>
        </w:tc>
        <w:tc>
          <w:tcPr>
            <w:tcW w:w="8105" w:type="dxa"/>
          </w:tcPr>
          <w:p w14:paraId="222A3CED"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6"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7"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w:t>
            </w:r>
            <w:r>
              <w:rPr>
                <w:kern w:val="2"/>
                <w:lang w:eastAsia="zh-CN"/>
              </w:rPr>
              <w:lastRenderedPageBreak/>
              <w:t>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lastRenderedPageBreak/>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B70817">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B70817">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lastRenderedPageBreak/>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B70817">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B5EB593" w:rsidR="00175B43" w:rsidRPr="002331F3" w:rsidRDefault="006079D4" w:rsidP="00B70817">
            <w:pPr>
              <w:spacing w:beforeLines="50" w:before="120" w:after="0"/>
              <w:rPr>
                <w:rFonts w:eastAsiaTheme="minorEastAsia"/>
                <w:iCs/>
                <w:kern w:val="2"/>
                <w:lang w:eastAsia="zh-CN"/>
              </w:rPr>
            </w:pPr>
            <w:r>
              <w:rPr>
                <w:kern w:val="2"/>
                <w:lang w:eastAsia="zh-CN"/>
              </w:rPr>
              <w:t>Sony (proposal unclear)</w:t>
            </w:r>
            <w:r w:rsidR="00823412">
              <w:rPr>
                <w:kern w:val="2"/>
                <w:lang w:eastAsia="zh-CN"/>
              </w:rPr>
              <w:t>, Samsung</w:t>
            </w:r>
            <w:r w:rsidR="00310B70">
              <w:rPr>
                <w:kern w:val="2"/>
                <w:lang w:eastAsia="zh-CN"/>
              </w:rPr>
              <w:t>, vivo</w:t>
            </w:r>
          </w:p>
        </w:tc>
      </w:tr>
      <w:tr w:rsidR="00175B43" w:rsidRPr="00B75A43" w14:paraId="51279418" w14:textId="77777777" w:rsidTr="00B70817">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14104131" w:rsidR="00175B43" w:rsidRPr="00B75A43" w:rsidRDefault="004E2174" w:rsidP="00B70817">
            <w:pPr>
              <w:spacing w:beforeLines="50" w:before="120" w:after="0"/>
              <w:rPr>
                <w:kern w:val="2"/>
                <w:lang w:eastAsia="zh-CN"/>
              </w:rPr>
            </w:pPr>
            <w:r>
              <w:rPr>
                <w:kern w:val="2"/>
                <w:lang w:eastAsia="zh-CN"/>
              </w:rPr>
              <w:t>QC</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B70817">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B70817">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B70817">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B70817">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B70817">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 xml:space="preserve">as the enhanced Type 3 HARQ-ACK CB to be </w:t>
      </w:r>
      <w:r w:rsidRPr="000E11E7">
        <w:rPr>
          <w:rFonts w:eastAsia="Calibri"/>
          <w:b/>
          <w:bCs/>
          <w:sz w:val="22"/>
          <w:szCs w:val="22"/>
        </w:rPr>
        <w:lastRenderedPageBreak/>
        <w:t>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B70817">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A5600B9" w:rsidR="00175B43" w:rsidRPr="002331F3" w:rsidRDefault="006079D4" w:rsidP="00B70817">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p>
        </w:tc>
      </w:tr>
      <w:tr w:rsidR="00175B43" w:rsidRPr="00B75A43" w14:paraId="5A52C3B8" w14:textId="77777777" w:rsidTr="00B70817">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77777777" w:rsidR="00175B43" w:rsidRPr="00B75A43" w:rsidRDefault="00175B43" w:rsidP="00B70817">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B70817">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B70817">
        <w:tc>
          <w:tcPr>
            <w:tcW w:w="1529" w:type="dxa"/>
            <w:tcBorders>
              <w:top w:val="single" w:sz="4" w:space="0" w:color="auto"/>
              <w:left w:val="single" w:sz="4" w:space="0" w:color="auto"/>
              <w:bottom w:val="single" w:sz="4" w:space="0" w:color="auto"/>
              <w:right w:val="single" w:sz="4" w:space="0" w:color="auto"/>
            </w:tcBorders>
          </w:tcPr>
          <w:p w14:paraId="1C6C3324" w14:textId="77777777" w:rsidR="00A7296A" w:rsidRPr="008070D2" w:rsidRDefault="00A7296A" w:rsidP="00A7296A">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F2A3D2" w14:textId="77777777" w:rsidR="00A7296A" w:rsidRPr="008070D2" w:rsidRDefault="00A7296A" w:rsidP="00A7296A">
            <w:pPr>
              <w:spacing w:beforeLines="50" w:before="120" w:after="0"/>
              <w:rPr>
                <w:color w:val="0070C0"/>
                <w:kern w:val="2"/>
                <w:lang w:eastAsia="zh-CN"/>
              </w:rPr>
            </w:pPr>
          </w:p>
        </w:tc>
      </w:tr>
      <w:tr w:rsidR="00A7296A" w:rsidRPr="00B75A43" w14:paraId="0271118E" w14:textId="77777777" w:rsidTr="00B70817">
        <w:tc>
          <w:tcPr>
            <w:tcW w:w="1529" w:type="dxa"/>
            <w:tcBorders>
              <w:top w:val="single" w:sz="4" w:space="0" w:color="auto"/>
              <w:left w:val="single" w:sz="4" w:space="0" w:color="auto"/>
              <w:bottom w:val="single" w:sz="4" w:space="0" w:color="auto"/>
              <w:right w:val="single" w:sz="4" w:space="0" w:color="auto"/>
            </w:tcBorders>
          </w:tcPr>
          <w:p w14:paraId="37BF3D3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9C04CD" w14:textId="77777777" w:rsidR="00A7296A" w:rsidRPr="00B75A43" w:rsidRDefault="00A7296A" w:rsidP="00A7296A">
            <w:pPr>
              <w:spacing w:beforeLines="50" w:before="120" w:after="0"/>
              <w:rPr>
                <w:kern w:val="2"/>
                <w:lang w:eastAsia="zh-CN"/>
              </w:rPr>
            </w:pPr>
          </w:p>
        </w:tc>
      </w:tr>
      <w:tr w:rsidR="00A7296A" w:rsidRPr="00B75A43" w14:paraId="11F7F095" w14:textId="77777777" w:rsidTr="00B70817">
        <w:tc>
          <w:tcPr>
            <w:tcW w:w="1529" w:type="dxa"/>
            <w:tcBorders>
              <w:top w:val="single" w:sz="4" w:space="0" w:color="auto"/>
              <w:left w:val="single" w:sz="4" w:space="0" w:color="auto"/>
              <w:bottom w:val="single" w:sz="4" w:space="0" w:color="auto"/>
              <w:right w:val="single" w:sz="4" w:space="0" w:color="auto"/>
            </w:tcBorders>
          </w:tcPr>
          <w:p w14:paraId="46BB295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A7296A" w:rsidRPr="00B75A43" w:rsidRDefault="00A7296A" w:rsidP="00A7296A">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B70817">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3C68760C" w:rsidR="00175B43" w:rsidRPr="002331F3" w:rsidRDefault="00CD4E2C" w:rsidP="00B70817">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p>
        </w:tc>
      </w:tr>
      <w:tr w:rsidR="00175B43" w:rsidRPr="00B75A43" w14:paraId="7443419D" w14:textId="77777777" w:rsidTr="00B70817">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48EDACE1" w:rsidR="00175B43" w:rsidRPr="00B75A43" w:rsidRDefault="008F35DE" w:rsidP="00B70817">
            <w:pPr>
              <w:spacing w:beforeLines="50" w:before="120" w:after="0"/>
              <w:rPr>
                <w:kern w:val="2"/>
                <w:lang w:eastAsia="zh-CN"/>
              </w:rPr>
            </w:pPr>
            <w:r>
              <w:rPr>
                <w:kern w:val="2"/>
                <w:lang w:eastAsia="zh-CN"/>
              </w:rPr>
              <w:t>Samsung</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B70817">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B70817">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B70817">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B70817">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B70817">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B70817">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bl>
    <w:p w14:paraId="309D4881" w14:textId="77777777"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lastRenderedPageBreak/>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5"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6"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lastRenderedPageBreak/>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lastRenderedPageBreak/>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B922A2"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B922A2"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B922A2"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B922A2"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B922A2"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9" w:name="_Hlk95924839"/>
      <w:bookmarkEnd w:id="88"/>
      <w:r w:rsidRPr="00C55485">
        <w:rPr>
          <w:rFonts w:ascii="Times New Roman" w:hAnsi="Times New Roman"/>
          <w:i/>
          <w:iCs/>
          <w:lang w:val="en-US"/>
        </w:rPr>
        <w:t>LP PUCCH is dropped according to Release 16 procedures</w:t>
      </w:r>
    </w:p>
    <w:bookmarkEnd w:id="8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8"/>
      <w:footerReference w:type="default" r:id="rId7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38415" w14:textId="77777777" w:rsidR="00B922A2" w:rsidRDefault="00B922A2">
      <w:r>
        <w:separator/>
      </w:r>
    </w:p>
  </w:endnote>
  <w:endnote w:type="continuationSeparator" w:id="0">
    <w:p w14:paraId="653C6A4E" w14:textId="77777777" w:rsidR="00B922A2" w:rsidRDefault="00B922A2">
      <w:r>
        <w:continuationSeparator/>
      </w:r>
    </w:p>
  </w:endnote>
  <w:endnote w:type="continuationNotice" w:id="1">
    <w:p w14:paraId="484CBC6D" w14:textId="77777777" w:rsidR="00B922A2" w:rsidRDefault="00B922A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20B0604020202020204"/>
    <w:charset w:val="00"/>
    <w:family w:val="roman"/>
    <w:pitch w:val="default"/>
    <w:sig w:usb0="00000000" w:usb1="00000000" w:usb2="00000000" w:usb3="00000000" w:csb0="00000001"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50000000002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notTrueType/>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altName w:val="Arial"/>
    <w:panose1 w:val="020B0604020202020204"/>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2" w:usb2="00000016" w:usb3="00000000" w:csb0="0004001F" w:csb1="00000000"/>
  </w:font>
  <w:font w:name="PMingLiU">
    <w:altName w:val="新細明體"/>
    <w:panose1 w:val="02020500000000000000"/>
    <w:charset w:val="88"/>
    <w:family w:val="roman"/>
    <w:notTrueType/>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46360D1A" w:rsidR="00963EF9" w:rsidRDefault="00963EF9">
        <w:pPr>
          <w:pStyle w:val="Footer"/>
        </w:pPr>
        <w:r>
          <w:fldChar w:fldCharType="begin"/>
        </w:r>
        <w:r>
          <w:instrText>PAGE   \* MERGEFORMAT</w:instrText>
        </w:r>
        <w:r>
          <w:fldChar w:fldCharType="separate"/>
        </w:r>
        <w:r w:rsidR="000B4F3B" w:rsidRPr="000B4F3B">
          <w:rPr>
            <w:lang w:val="zh-CN" w:eastAsia="zh-CN"/>
          </w:rPr>
          <w:t>178</w:t>
        </w:r>
        <w:r>
          <w:fldChar w:fldCharType="end"/>
        </w:r>
      </w:p>
    </w:sdtContent>
  </w:sdt>
  <w:p w14:paraId="00A820FC" w14:textId="77777777" w:rsidR="00963EF9" w:rsidRDefault="00963EF9">
    <w:pPr>
      <w:pStyle w:val="Footer"/>
    </w:pPr>
  </w:p>
  <w:p w14:paraId="4A48D3F3" w14:textId="77777777" w:rsidR="00963EF9" w:rsidRDefault="00963EF9"/>
  <w:p w14:paraId="46E31D82" w14:textId="77777777" w:rsidR="00963EF9" w:rsidRDefault="00963E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7EDCA" w14:textId="77777777" w:rsidR="00B922A2" w:rsidRDefault="00B922A2">
      <w:r>
        <w:separator/>
      </w:r>
    </w:p>
  </w:footnote>
  <w:footnote w:type="continuationSeparator" w:id="0">
    <w:p w14:paraId="6277EC4D" w14:textId="77777777" w:rsidR="00B922A2" w:rsidRDefault="00B922A2">
      <w:r>
        <w:continuationSeparator/>
      </w:r>
    </w:p>
  </w:footnote>
  <w:footnote w:type="continuationNotice" w:id="1">
    <w:p w14:paraId="0411E735" w14:textId="77777777" w:rsidR="00B922A2" w:rsidRDefault="00B922A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963EF9" w:rsidRDefault="00963EF9">
    <w:pPr>
      <w:pStyle w:val="Header"/>
      <w:tabs>
        <w:tab w:val="right" w:pos="9639"/>
      </w:tabs>
    </w:pPr>
    <w:r>
      <w:tab/>
    </w:r>
  </w:p>
  <w:p w14:paraId="246D48EC" w14:textId="77777777" w:rsidR="00963EF9" w:rsidRDefault="00963EF9"/>
  <w:p w14:paraId="4F6F578E" w14:textId="77777777" w:rsidR="00963EF9" w:rsidRDefault="00963E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8"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6"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0"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0"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5"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8"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0"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3"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4"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1"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6"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5"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6"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7"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0"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1"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2"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3"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5"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9"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6"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1"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4"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5"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9"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0"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4"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8"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2"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6"/>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2"/>
  </w:num>
  <w:num w:numId="4">
    <w:abstractNumId w:val="92"/>
  </w:num>
  <w:num w:numId="5">
    <w:abstractNumId w:val="7"/>
  </w:num>
  <w:num w:numId="6">
    <w:abstractNumId w:val="4"/>
  </w:num>
  <w:num w:numId="7">
    <w:abstractNumId w:val="61"/>
  </w:num>
  <w:num w:numId="8">
    <w:abstractNumId w:val="43"/>
  </w:num>
  <w:num w:numId="9">
    <w:abstractNumId w:val="43"/>
  </w:num>
  <w:num w:numId="10">
    <w:abstractNumId w:val="5"/>
  </w:num>
  <w:num w:numId="1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3"/>
  </w:num>
  <w:num w:numId="13">
    <w:abstractNumId w:val="83"/>
  </w:num>
  <w:num w:numId="14">
    <w:abstractNumId w:val="73"/>
  </w:num>
  <w:num w:numId="15">
    <w:abstractNumId w:val="43"/>
  </w:num>
  <w:num w:numId="16">
    <w:abstractNumId w:val="80"/>
  </w:num>
  <w:num w:numId="17">
    <w:abstractNumId w:val="125"/>
  </w:num>
  <w:num w:numId="18">
    <w:abstractNumId w:val="155"/>
  </w:num>
  <w:num w:numId="19">
    <w:abstractNumId w:val="106"/>
  </w:num>
  <w:num w:numId="20">
    <w:abstractNumId w:val="74"/>
  </w:num>
  <w:num w:numId="21">
    <w:abstractNumId w:val="24"/>
  </w:num>
  <w:num w:numId="22">
    <w:abstractNumId w:val="12"/>
  </w:num>
  <w:num w:numId="23">
    <w:abstractNumId w:val="52"/>
  </w:num>
  <w:num w:numId="24">
    <w:abstractNumId w:val="135"/>
  </w:num>
  <w:num w:numId="25">
    <w:abstractNumId w:val="34"/>
  </w:num>
  <w:num w:numId="26">
    <w:abstractNumId w:val="150"/>
  </w:num>
  <w:num w:numId="27">
    <w:abstractNumId w:val="139"/>
  </w:num>
  <w:num w:numId="28">
    <w:abstractNumId w:val="152"/>
  </w:num>
  <w:num w:numId="29">
    <w:abstractNumId w:val="10"/>
  </w:num>
  <w:num w:numId="30">
    <w:abstractNumId w:val="118"/>
  </w:num>
  <w:num w:numId="31">
    <w:abstractNumId w:val="22"/>
  </w:num>
  <w:num w:numId="32">
    <w:abstractNumId w:val="91"/>
  </w:num>
  <w:num w:numId="33">
    <w:abstractNumId w:val="23"/>
  </w:num>
  <w:num w:numId="34">
    <w:abstractNumId w:val="90"/>
  </w:num>
  <w:num w:numId="35">
    <w:abstractNumId w:val="21"/>
  </w:num>
  <w:num w:numId="36">
    <w:abstractNumId w:val="140"/>
  </w:num>
  <w:num w:numId="37">
    <w:abstractNumId w:val="110"/>
  </w:num>
  <w:num w:numId="38">
    <w:abstractNumId w:val="151"/>
  </w:num>
  <w:num w:numId="39">
    <w:abstractNumId w:val="93"/>
  </w:num>
  <w:num w:numId="40">
    <w:abstractNumId w:val="81"/>
  </w:num>
  <w:num w:numId="41">
    <w:abstractNumId w:val="77"/>
  </w:num>
  <w:num w:numId="42">
    <w:abstractNumId w:val="107"/>
  </w:num>
  <w:num w:numId="43">
    <w:abstractNumId w:val="23"/>
  </w:num>
  <w:num w:numId="44">
    <w:abstractNumId w:val="53"/>
  </w:num>
  <w:num w:numId="45">
    <w:abstractNumId w:val="24"/>
  </w:num>
  <w:num w:numId="46">
    <w:abstractNumId w:val="52"/>
  </w:num>
  <w:num w:numId="47">
    <w:abstractNumId w:val="77"/>
  </w:num>
  <w:num w:numId="48">
    <w:abstractNumId w:val="94"/>
  </w:num>
  <w:num w:numId="49">
    <w:abstractNumId w:val="90"/>
  </w:num>
  <w:num w:numId="50">
    <w:abstractNumId w:val="88"/>
  </w:num>
  <w:num w:numId="51">
    <w:abstractNumId w:val="127"/>
  </w:num>
  <w:num w:numId="52">
    <w:abstractNumId w:val="111"/>
  </w:num>
  <w:num w:numId="53">
    <w:abstractNumId w:val="47"/>
  </w:num>
  <w:num w:numId="54">
    <w:abstractNumId w:val="54"/>
  </w:num>
  <w:num w:numId="55">
    <w:abstractNumId w:val="40"/>
  </w:num>
  <w:num w:numId="56">
    <w:abstractNumId w:val="130"/>
  </w:num>
  <w:num w:numId="57">
    <w:abstractNumId w:val="26"/>
  </w:num>
  <w:num w:numId="58">
    <w:abstractNumId w:val="35"/>
  </w:num>
  <w:num w:numId="59">
    <w:abstractNumId w:val="97"/>
  </w:num>
  <w:num w:numId="60">
    <w:abstractNumId w:val="105"/>
  </w:num>
  <w:num w:numId="61">
    <w:abstractNumId w:val="72"/>
  </w:num>
  <w:num w:numId="62">
    <w:abstractNumId w:val="60"/>
  </w:num>
  <w:num w:numId="63">
    <w:abstractNumId w:val="108"/>
  </w:num>
  <w:num w:numId="64">
    <w:abstractNumId w:val="29"/>
  </w:num>
  <w:num w:numId="65">
    <w:abstractNumId w:val="153"/>
  </w:num>
  <w:num w:numId="66">
    <w:abstractNumId w:val="3"/>
  </w:num>
  <w:num w:numId="67">
    <w:abstractNumId w:val="6"/>
  </w:num>
  <w:num w:numId="68">
    <w:abstractNumId w:val="30"/>
  </w:num>
  <w:num w:numId="69">
    <w:abstractNumId w:val="70"/>
  </w:num>
  <w:num w:numId="70">
    <w:abstractNumId w:val="115"/>
  </w:num>
  <w:num w:numId="71">
    <w:abstractNumId w:val="129"/>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2"/>
  </w:num>
  <w:num w:numId="74">
    <w:abstractNumId w:val="27"/>
  </w:num>
  <w:num w:numId="75">
    <w:abstractNumId w:val="57"/>
  </w:num>
  <w:num w:numId="76">
    <w:abstractNumId w:val="122"/>
  </w:num>
  <w:num w:numId="77">
    <w:abstractNumId w:val="149"/>
  </w:num>
  <w:num w:numId="78">
    <w:abstractNumId w:val="103"/>
  </w:num>
  <w:num w:numId="79">
    <w:abstractNumId w:val="120"/>
  </w:num>
  <w:num w:numId="80">
    <w:abstractNumId w:val="141"/>
  </w:num>
  <w:num w:numId="81">
    <w:abstractNumId w:val="45"/>
  </w:num>
  <w:num w:numId="82">
    <w:abstractNumId w:val="119"/>
  </w:num>
  <w:num w:numId="83">
    <w:abstractNumId w:val="134"/>
  </w:num>
  <w:num w:numId="84">
    <w:abstractNumId w:val="143"/>
  </w:num>
  <w:num w:numId="85">
    <w:abstractNumId w:val="49"/>
  </w:num>
  <w:num w:numId="86">
    <w:abstractNumId w:val="15"/>
  </w:num>
  <w:num w:numId="87">
    <w:abstractNumId w:val="62"/>
  </w:num>
  <w:num w:numId="88">
    <w:abstractNumId w:val="50"/>
  </w:num>
  <w:num w:numId="89">
    <w:abstractNumId w:val="137"/>
  </w:num>
  <w:num w:numId="90">
    <w:abstractNumId w:val="45"/>
  </w:num>
  <w:num w:numId="91">
    <w:abstractNumId w:val="104"/>
  </w:num>
  <w:num w:numId="92">
    <w:abstractNumId w:val="145"/>
  </w:num>
  <w:num w:numId="93">
    <w:abstractNumId w:val="154"/>
  </w:num>
  <w:num w:numId="94">
    <w:abstractNumId w:val="142"/>
  </w:num>
  <w:num w:numId="95">
    <w:abstractNumId w:val="33"/>
  </w:num>
  <w:num w:numId="96">
    <w:abstractNumId w:val="41"/>
  </w:num>
  <w:num w:numId="97">
    <w:abstractNumId w:val="82"/>
  </w:num>
  <w:num w:numId="98">
    <w:abstractNumId w:val="95"/>
  </w:num>
  <w:num w:numId="99">
    <w:abstractNumId w:val="102"/>
  </w:num>
  <w:num w:numId="100">
    <w:abstractNumId w:val="1"/>
  </w:num>
  <w:num w:numId="101">
    <w:abstractNumId w:val="2"/>
  </w:num>
  <w:num w:numId="102">
    <w:abstractNumId w:val="0"/>
  </w:num>
  <w:num w:numId="103">
    <w:abstractNumId w:val="124"/>
  </w:num>
  <w:num w:numId="104">
    <w:abstractNumId w:val="85"/>
  </w:num>
  <w:num w:numId="105">
    <w:abstractNumId w:val="148"/>
  </w:num>
  <w:num w:numId="106">
    <w:abstractNumId w:val="18"/>
  </w:num>
  <w:num w:numId="107">
    <w:abstractNumId w:val="98"/>
  </w:num>
  <w:num w:numId="108">
    <w:abstractNumId w:val="147"/>
  </w:num>
  <w:num w:numId="109">
    <w:abstractNumId w:val="101"/>
  </w:num>
  <w:num w:numId="110">
    <w:abstractNumId w:val="14"/>
  </w:num>
  <w:num w:numId="111">
    <w:abstractNumId w:val="76"/>
  </w:num>
  <w:num w:numId="112">
    <w:abstractNumId w:val="64"/>
  </w:num>
  <w:num w:numId="113">
    <w:abstractNumId w:val="66"/>
  </w:num>
  <w:num w:numId="114">
    <w:abstractNumId w:val="51"/>
  </w:num>
  <w:num w:numId="115">
    <w:abstractNumId w:val="100"/>
  </w:num>
  <w:num w:numId="116">
    <w:abstractNumId w:val="123"/>
  </w:num>
  <w:num w:numId="117">
    <w:abstractNumId w:val="56"/>
  </w:num>
  <w:num w:numId="118">
    <w:abstractNumId w:val="116"/>
  </w:num>
  <w:num w:numId="119">
    <w:abstractNumId w:val="71"/>
  </w:num>
  <w:num w:numId="120">
    <w:abstractNumId w:val="109"/>
  </w:num>
  <w:num w:numId="121">
    <w:abstractNumId w:val="117"/>
  </w:num>
  <w:num w:numId="122">
    <w:abstractNumId w:val="78"/>
  </w:num>
  <w:num w:numId="123">
    <w:abstractNumId w:val="131"/>
  </w:num>
  <w:num w:numId="124">
    <w:abstractNumId w:val="87"/>
  </w:num>
  <w:num w:numId="125">
    <w:abstractNumId w:val="67"/>
  </w:num>
  <w:num w:numId="126">
    <w:abstractNumId w:val="68"/>
  </w:num>
  <w:num w:numId="127">
    <w:abstractNumId w:val="86"/>
  </w:num>
  <w:num w:numId="128">
    <w:abstractNumId w:val="84"/>
  </w:num>
  <w:num w:numId="129">
    <w:abstractNumId w:val="28"/>
  </w:num>
  <w:num w:numId="130">
    <w:abstractNumId w:val="31"/>
  </w:num>
  <w:num w:numId="131">
    <w:abstractNumId w:val="37"/>
  </w:num>
  <w:num w:numId="132">
    <w:abstractNumId w:val="65"/>
  </w:num>
  <w:num w:numId="133">
    <w:abstractNumId w:val="19"/>
  </w:num>
  <w:num w:numId="134">
    <w:abstractNumId w:val="138"/>
  </w:num>
  <w:num w:numId="135">
    <w:abstractNumId w:val="121"/>
  </w:num>
  <w:num w:numId="136">
    <w:abstractNumId w:val="44"/>
  </w:num>
  <w:num w:numId="137">
    <w:abstractNumId w:val="59"/>
  </w:num>
  <w:num w:numId="138">
    <w:abstractNumId w:val="36"/>
  </w:num>
  <w:num w:numId="139">
    <w:abstractNumId w:val="38"/>
  </w:num>
  <w:num w:numId="140">
    <w:abstractNumId w:val="79"/>
  </w:num>
  <w:num w:numId="141">
    <w:abstractNumId w:val="69"/>
  </w:num>
  <w:num w:numId="142">
    <w:abstractNumId w:val="9"/>
  </w:num>
  <w:num w:numId="143">
    <w:abstractNumId w:val="89"/>
  </w:num>
  <w:num w:numId="144">
    <w:abstractNumId w:val="144"/>
  </w:num>
  <w:num w:numId="145">
    <w:abstractNumId w:val="113"/>
  </w:num>
  <w:num w:numId="146">
    <w:abstractNumId w:val="16"/>
  </w:num>
  <w:num w:numId="147">
    <w:abstractNumId w:val="48"/>
  </w:num>
  <w:num w:numId="148">
    <w:abstractNumId w:val="99"/>
  </w:num>
  <w:num w:numId="149">
    <w:abstractNumId w:val="20"/>
  </w:num>
  <w:num w:numId="150">
    <w:abstractNumId w:val="25"/>
  </w:num>
  <w:num w:numId="151">
    <w:abstractNumId w:val="11"/>
  </w:num>
  <w:num w:numId="152">
    <w:abstractNumId w:val="114"/>
  </w:num>
  <w:num w:numId="153">
    <w:abstractNumId w:val="39"/>
  </w:num>
  <w:num w:numId="154">
    <w:abstractNumId w:val="128"/>
  </w:num>
  <w:num w:numId="155">
    <w:abstractNumId w:val="96"/>
  </w:num>
  <w:num w:numId="156">
    <w:abstractNumId w:val="136"/>
  </w:num>
  <w:num w:numId="157">
    <w:abstractNumId w:val="63"/>
  </w:num>
  <w:num w:numId="158">
    <w:abstractNumId w:val="55"/>
  </w:num>
  <w:num w:numId="159">
    <w:abstractNumId w:val="58"/>
  </w:num>
  <w:num w:numId="160">
    <w:abstractNumId w:val="126"/>
  </w:num>
  <w:num w:numId="161">
    <w:abstractNumId w:val="13"/>
  </w:num>
  <w:num w:numId="162">
    <w:abstractNumId w:val="46"/>
  </w:num>
  <w:num w:numId="163">
    <w:abstractNumId w:val="42"/>
  </w:num>
  <w:num w:numId="164">
    <w:abstractNumId w:val="17"/>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B43"/>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列出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7.vsdx"/><Relationship Id="rId21" Type="http://schemas.openxmlformats.org/officeDocument/2006/relationships/package" Target="embeddings/Microsoft_Visio_Drawing3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Drawing1011.vsdx"/><Relationship Id="rId68" Type="http://schemas.openxmlformats.org/officeDocument/2006/relationships/image" Target="media/image41.emf"/><Relationship Id="rId16" Type="http://schemas.openxmlformats.org/officeDocument/2006/relationships/package" Target="embeddings/Microsoft_Visio_Drawing1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5.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package" Target="embeddings/Microsoft_Visio_Drawing910.vsdx"/><Relationship Id="rId82" Type="http://schemas.openxmlformats.org/officeDocument/2006/relationships/theme" Target="theme/theme1.xml"/><Relationship Id="rId19" Type="http://schemas.openxmlformats.org/officeDocument/2006/relationships/package" Target="embeddings/Microsoft_Visio_Drawing23.vsdx"/><Relationship Id="rId14" Type="http://schemas.openxmlformats.org/officeDocument/2006/relationships/package" Target="embeddings/Microsoft_Visio_Drawing1.vsdx"/><Relationship Id="rId22" Type="http://schemas.openxmlformats.org/officeDocument/2006/relationships/image" Target="media/image6.emf"/><Relationship Id="rId27" Type="http://schemas.openxmlformats.org/officeDocument/2006/relationships/package" Target="embeddings/Microsoft_Visio_Drawing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Drawing1314.vsdx"/><Relationship Id="rId77" Type="http://schemas.openxmlformats.org/officeDocument/2006/relationships/image" Target="media/image46.emf"/><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Drawing12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Drawing12.vsd"/><Relationship Id="rId75"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5.vsdx"/><Relationship Id="rId28" Type="http://schemas.openxmlformats.org/officeDocument/2006/relationships/package" Target="embeddings/Microsoft_Visio_Drawing8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Drawing1112.vsdx"/><Relationship Id="rId73" Type="http://schemas.openxmlformats.org/officeDocument/2006/relationships/image" Target="media/image44.png"/><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Drawing1.vsd"/><Relationship Id="rId55" Type="http://schemas.openxmlformats.org/officeDocument/2006/relationships/image" Target="media/image33.png"/><Relationship Id="rId76"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81B9E7-FEC4-4F06-AED7-E6C6AA38F487}">
  <ds:schemaRefs>
    <ds:schemaRef ds:uri="http://schemas.openxmlformats.org/officeDocument/2006/bibliography"/>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C:\Users\esorfal\AppData\Roaming\Microsoft\Templates\3gpp_70.dot</Template>
  <TotalTime>1</TotalTime>
  <Pages>221</Pages>
  <Words>84010</Words>
  <Characters>478857</Characters>
  <Application>Microsoft Office Word</Application>
  <DocSecurity>0</DocSecurity>
  <Lines>3990</Lines>
  <Paragraphs>1123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561744</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Apple</cp:lastModifiedBy>
  <cp:revision>2</cp:revision>
  <cp:lastPrinted>1901-01-02T03:00:00Z</cp:lastPrinted>
  <dcterms:created xsi:type="dcterms:W3CDTF">2022-03-01T05:28:00Z</dcterms:created>
  <dcterms:modified xsi:type="dcterms:W3CDTF">2022-03-01T05:28:00Z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