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 xml:space="preserve">FFS: Details (including possible conditions for such a deferring, </w:t>
            </w:r>
            <w:proofErr w:type="gramStart"/>
            <w:r w:rsidRPr="00B45F00">
              <w:t>whether or not</w:t>
            </w:r>
            <w:proofErr w:type="gramEnd"/>
            <w:r w:rsidRPr="00B45F00">
              <w:t xml:space="preserve">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the UE will check the validity of a target slot/sub-slot evaluating from one slot/sub-slot to the next sub/sub-slot (</w:t>
            </w:r>
            <w:proofErr w:type="gramStart"/>
            <w:r w:rsidRPr="00B45F00">
              <w:rPr>
                <w:rFonts w:eastAsia="Calibri"/>
                <w:lang w:eastAsia="ko-KR"/>
              </w:rPr>
              <w:t>i.e.</w:t>
            </w:r>
            <w:proofErr w:type="gramEnd"/>
            <w:r w:rsidRPr="00B45F00">
              <w:rPr>
                <w:rFonts w:eastAsia="Calibri"/>
                <w:lang w:eastAsia="ko-KR"/>
              </w:rPr>
              <w:t xml:space="preserv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proofErr w:type="gramStart"/>
            <w:r w:rsidRPr="00B45F00">
              <w:rPr>
                <w:i/>
                <w:iCs/>
                <w:color w:val="000000"/>
                <w:vertAlign w:val="subscript"/>
                <w:lang w:eastAsia="ko-KR"/>
              </w:rPr>
              <w:t xml:space="preserve">def  </w:t>
            </w:r>
            <w:r w:rsidRPr="00B45F00">
              <w:rPr>
                <w:color w:val="000000"/>
                <w:lang w:eastAsia="ko-KR"/>
              </w:rPr>
              <w:t>or</w:t>
            </w:r>
            <w:proofErr w:type="gramEnd"/>
            <w:r w:rsidRPr="00B45F00">
              <w:rPr>
                <w:color w:val="000000"/>
                <w:lang w:eastAsia="ko-KR"/>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w:t>
            </w:r>
            <w:proofErr w:type="gramStart"/>
            <w:r w:rsidRPr="00B45F00">
              <w:rPr>
                <w:color w:val="000000"/>
              </w:rPr>
              <w:t>e.g.</w:t>
            </w:r>
            <w:proofErr w:type="gramEnd"/>
            <w:r w:rsidRPr="00B45F00">
              <w:rPr>
                <w:color w:val="000000"/>
              </w:rPr>
              <w:t xml:space="preserve">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w:t>
            </w:r>
            <w:proofErr w:type="gramStart"/>
            <w:r w:rsidRPr="00B45F00">
              <w:rPr>
                <w:rFonts w:ascii="Times" w:eastAsia="Batang" w:hAnsi="Times"/>
                <w:i/>
                <w:iCs/>
                <w:szCs w:val="24"/>
              </w:rPr>
              <w:t>i.e.</w:t>
            </w:r>
            <w:proofErr w:type="gramEnd"/>
            <w:r w:rsidRPr="00B45F00">
              <w:rPr>
                <w:rFonts w:ascii="Times" w:eastAsia="Batang" w:hAnsi="Times"/>
                <w:i/>
                <w:iCs/>
                <w:szCs w:val="24"/>
              </w:rPr>
              <w:t xml:space="preserv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w:t>
            </w:r>
            <w:proofErr w:type="gramStart"/>
            <w:r w:rsidRPr="00B45F00">
              <w:rPr>
                <w:rFonts w:ascii="Times" w:eastAsia="Batang" w:hAnsi="Times" w:cs="Times"/>
                <w:bCs/>
                <w:szCs w:val="22"/>
              </w:rPr>
              <w:t>working</w:t>
            </w:r>
            <w:proofErr w:type="gramEnd"/>
            <w:r w:rsidRPr="00B45F00">
              <w:rPr>
                <w:rFonts w:ascii="Times" w:eastAsia="Batang" w:hAnsi="Times" w:cs="Times"/>
                <w:bCs/>
                <w:szCs w:val="22"/>
              </w:rPr>
              <w:t xml:space="preserve">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w:t>
                  </w:r>
                  <w:proofErr w:type="gramStart"/>
                  <w:r w:rsidRPr="00B45F00">
                    <w:rPr>
                      <w:rFonts w:ascii="Times" w:eastAsia="Batang" w:hAnsi="Times"/>
                      <w:i/>
                      <w:iCs/>
                      <w:strike/>
                      <w:color w:val="FF0000"/>
                    </w:rPr>
                    <w:t>i.e.</w:t>
                  </w:r>
                  <w:proofErr w:type="gramEnd"/>
                  <w:r w:rsidRPr="00B45F00">
                    <w:rPr>
                      <w:rFonts w:ascii="Times" w:eastAsia="Batang" w:hAnsi="Times"/>
                      <w:i/>
                      <w:iCs/>
                      <w:strike/>
                      <w:color w:val="FF0000"/>
                    </w:rPr>
                    <w:t xml:space="preserv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xml:space="preserve">, the UE determines the earliest second slot and a corresponding cell based on the periodic cell switching pattern as described in clause </w:t>
                  </w:r>
                  <w:proofErr w:type="gramStart"/>
                  <w:r w:rsidRPr="0049197F">
                    <w:rPr>
                      <w:rFonts w:eastAsia="Batang"/>
                      <w:lang w:val="en-US" w:eastAsia="fr-FR"/>
                    </w:rPr>
                    <w:t>9.A</w:t>
                  </w:r>
                  <w:proofErr w:type="gramEnd"/>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 xml:space="preserve">If the later PDSCH and the target PUCCH/PUSCH satisfy Rel-15 multiplexing timeline, the deferred SPS HARQ-ACK is </w:t>
      </w:r>
      <w:proofErr w:type="gramStart"/>
      <w:r>
        <w:rPr>
          <w:lang w:eastAsia="zh-CN"/>
        </w:rPr>
        <w:t>dropped;</w:t>
      </w:r>
      <w:proofErr w:type="gramEnd"/>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w:t>
      </w:r>
      <w:proofErr w:type="gramStart"/>
      <w:r w:rsidRPr="005F3028">
        <w:rPr>
          <w:lang w:eastAsia="zh-CN"/>
        </w:rPr>
        <w:t>e.g.</w:t>
      </w:r>
      <w:proofErr w:type="gramEnd"/>
      <w:r w:rsidRPr="005F3028">
        <w:rPr>
          <w:lang w:eastAsia="zh-CN"/>
        </w:rPr>
        <w:t xml:space="preserve">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w:t>
      </w:r>
      <w:proofErr w:type="gramStart"/>
      <w:r>
        <w:rPr>
          <w:lang w:eastAsia="zh-CN"/>
        </w:rPr>
        <w:t>So</w:t>
      </w:r>
      <w:proofErr w:type="gramEnd"/>
      <w:r>
        <w:rPr>
          <w:lang w:eastAsia="zh-CN"/>
        </w:rPr>
        <w:t xml:space="preserve">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w:t>
      </w:r>
      <w:proofErr w:type="gramStart"/>
      <w:r>
        <w:rPr>
          <w:lang w:eastAsia="zh-CN"/>
        </w:rPr>
        <w:t>i.e.</w:t>
      </w:r>
      <w:proofErr w:type="gramEnd"/>
      <w:r>
        <w:rPr>
          <w:lang w:eastAsia="zh-CN"/>
        </w:rPr>
        <w:t xml:space="preserv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xml:space="preserve">, </w:t>
            </w:r>
            <w:proofErr w:type="gramStart"/>
            <w:r w:rsidR="00611A34">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 xml:space="preserve">There is no meaningful benefit from further optimization for Type-1 &amp; HARQ-ACK deferring as the considered situation is atypical. Also, the proposal from ZTE increases UE implementation complexity since a UE needs to check </w:t>
            </w:r>
            <w:proofErr w:type="gramStart"/>
            <w:r>
              <w:rPr>
                <w:rFonts w:eastAsia="Malgun Gothic"/>
                <w:iCs/>
                <w:kern w:val="2"/>
                <w:lang w:eastAsia="ko-KR"/>
              </w:rPr>
              <w:t>whether or not</w:t>
            </w:r>
            <w:proofErr w:type="gramEnd"/>
            <w:r>
              <w:rPr>
                <w:rFonts w:eastAsia="Malgun Gothic"/>
                <w:iCs/>
                <w:kern w:val="2"/>
                <w:lang w:eastAsia="ko-KR"/>
              </w:rPr>
              <w:t xml:space="preserve">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w:t>
            </w:r>
            <w:proofErr w:type="gramStart"/>
            <w:r w:rsidRPr="002D6399">
              <w:rPr>
                <w:rFonts w:eastAsia="Batang"/>
                <w:bCs/>
                <w:sz w:val="20"/>
              </w:rPr>
              <w:t>working</w:t>
            </w:r>
            <w:proofErr w:type="gramEnd"/>
            <w:r w:rsidRPr="002D6399">
              <w:rPr>
                <w:rFonts w:eastAsia="Batang"/>
                <w:bCs/>
                <w:sz w:val="20"/>
              </w:rPr>
              <w:t xml:space="preserve">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 xml:space="preserve">The R15 timeline is specified for the </w:t>
            </w:r>
            <w:proofErr w:type="spellStart"/>
            <w:r>
              <w:rPr>
                <w:rFonts w:eastAsiaTheme="minorEastAsia"/>
                <w:iCs/>
                <w:kern w:val="2"/>
                <w:lang w:eastAsia="zh-CN"/>
              </w:rPr>
              <w:t>gNB</w:t>
            </w:r>
            <w:proofErr w:type="spellEnd"/>
            <w:r>
              <w:rPr>
                <w:rFonts w:eastAsiaTheme="minorEastAsia"/>
                <w:iCs/>
                <w:kern w:val="2"/>
                <w:lang w:eastAsia="zh-CN"/>
              </w:rPr>
              <w:t xml:space="preserve">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94.5pt" o:ole="">
                  <v:imagedata r:id="rId13" o:title=""/>
                </v:shape>
                <o:OLEObject Type="Embed" ProgID="Visio.Drawing.15" ShapeID="_x0000_i1025" DrawAspect="Content" ObjectID="_1707561938"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3.9pt;height:106.8pt" o:ole="">
                  <v:imagedata r:id="rId15" o:title=""/>
                </v:shape>
                <o:OLEObject Type="Embed" ProgID="Visio.Drawing.15" ShapeID="_x0000_i1026" DrawAspect="Content" ObjectID="_1707561939"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1pt;height:118.5pt" o:ole="">
                  <v:imagedata r:id="rId18" o:title=""/>
                </v:shape>
                <o:OLEObject Type="Embed" ProgID="Visio.Drawing.15" ShapeID="_x0000_i1027" DrawAspect="Content" ObjectID="_1707561940"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5.5pt;height:118.5pt" o:ole="">
                  <v:imagedata r:id="rId18" o:title=""/>
                </v:shape>
                <o:OLEObject Type="Embed" ProgID="Visio.Drawing.15" ShapeID="_x0000_i1028" DrawAspect="Content" ObjectID="_1707561941"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7846688C"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4350DE"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8757B89" w14:textId="77777777" w:rsidR="004350DE" w:rsidRPr="00270A70" w:rsidRDefault="004350DE" w:rsidP="004350DE">
            <w:pPr>
              <w:spacing w:beforeLines="50" w:before="120"/>
              <w:rPr>
                <w:kern w:val="2"/>
                <w:sz w:val="20"/>
                <w:lang w:eastAsia="zh-CN"/>
              </w:rPr>
            </w:pPr>
          </w:p>
        </w:tc>
      </w:tr>
      <w:tr w:rsidR="004350DE"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4350DE" w:rsidRPr="00270A70" w:rsidRDefault="004350DE" w:rsidP="004350DE">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4350DE" w:rsidRPr="00270A70" w:rsidRDefault="004350DE" w:rsidP="004350DE">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lastRenderedPageBreak/>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20168CB4"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lastRenderedPageBreak/>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7C32EB20"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lastRenderedPageBreak/>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lastRenderedPageBreak/>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lastRenderedPageBreak/>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lastRenderedPageBreak/>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w:t>
            </w:r>
            <w:r w:rsidRPr="00AE0421">
              <w:rPr>
                <w:color w:val="FF0000"/>
                <w:u w:val="single"/>
              </w:rPr>
              <w:lastRenderedPageBreak/>
              <w:t>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lastRenderedPageBreak/>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reTx” in case of multi-DCI configuration in multi-TRP, and for multiple HARQ CBs in the same slot, the UE identifies the requested HARQ CB for retransmission through the TRP from which the </w:t>
      </w:r>
      <w:r w:rsidR="00016DFF" w:rsidRPr="00016DFF">
        <w:rPr>
          <w:szCs w:val="18"/>
          <w:lang w:val="en-US" w:eastAsia="zh-CN"/>
        </w:rPr>
        <w:lastRenderedPageBreak/>
        <w:t>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4"/>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a"/>
              <w:spacing w:before="120"/>
              <w:ind w:left="23"/>
              <w:jc w:val="center"/>
            </w:pPr>
            <w:r w:rsidRPr="001F18D7">
              <w:rPr>
                <w:rFonts w:cs="Times New Roman"/>
                <w:iCs/>
                <w:kern w:val="2"/>
                <w:sz w:val="20"/>
                <w:szCs w:val="20"/>
              </w:rPr>
              <w:object w:dxaOrig="5520" w:dyaOrig="1836" w14:anchorId="03FEBEA6">
                <v:shape id="_x0000_i1029" type="#_x0000_t75" style="width:183pt;height:60.9pt" o:ole="">
                  <v:imagedata r:id="rId22" o:title=""/>
                </v:shape>
                <o:OLEObject Type="Embed" ProgID="Visio.Drawing.15" ShapeID="_x0000_i1029" DrawAspect="Content" ObjectID="_1707561942" r:id="rId23"/>
              </w:object>
            </w:r>
            <w:r>
              <w:object w:dxaOrig="5520" w:dyaOrig="1585" w14:anchorId="5EE4918A">
                <v:shape id="_x0000_i1030" type="#_x0000_t75" style="width:200.1pt;height:57.9pt" o:ole="">
                  <v:imagedata r:id="rId24" o:title=""/>
                </v:shape>
                <o:OLEObject Type="Embed" ProgID="Visio.Drawing.15" ShapeID="_x0000_i1030" DrawAspect="Content" ObjectID="_1707561943"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a"/>
              <w:spacing w:before="120"/>
              <w:ind w:left="23"/>
              <w:jc w:val="center"/>
            </w:pPr>
            <w:r w:rsidRPr="001F18D7">
              <w:rPr>
                <w:rFonts w:cs="Times New Roman"/>
                <w:iCs/>
                <w:kern w:val="2"/>
                <w:sz w:val="20"/>
                <w:szCs w:val="20"/>
              </w:rPr>
              <w:object w:dxaOrig="5520" w:dyaOrig="1836" w14:anchorId="15DD65C3">
                <v:shape id="_x0000_i1031" type="#_x0000_t75" style="width:179.4pt;height:66.9pt" o:ole="">
                  <v:imagedata r:id="rId22" o:title=""/>
                </v:shape>
                <o:OLEObject Type="Embed" ProgID="Visio.Drawing.15" ShapeID="_x0000_i1031" DrawAspect="Content" ObjectID="_1707561944" r:id="rId26"/>
              </w:object>
            </w:r>
            <w:r>
              <w:object w:dxaOrig="5520" w:dyaOrig="1585" w14:anchorId="6995A10F">
                <v:shape id="_x0000_i1032" type="#_x0000_t75" style="width:200.1pt;height:56.7pt" o:ole="">
                  <v:imagedata r:id="rId24" o:title=""/>
                </v:shape>
                <o:OLEObject Type="Embed" ProgID="Visio.Drawing.15" ShapeID="_x0000_i1032" DrawAspect="Content" ObjectID="_1707561945"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1pt;height:56.7pt" o:ole="">
                  <v:imagedata r:id="rId24" o:title=""/>
                </v:shape>
                <o:OLEObject Type="Embed" ProgID="Visio.Drawing.15" ShapeID="_x0000_i1033" DrawAspect="Content" ObjectID="_1707561946"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w:t>
            </w:r>
            <w:r>
              <w:rPr>
                <w:rFonts w:eastAsia="宋体"/>
                <w:szCs w:val="20"/>
                <w:lang w:eastAsia="zh-CN"/>
              </w:rPr>
              <w:lastRenderedPageBreak/>
              <w:t xml:space="preserve">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lastRenderedPageBreak/>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lastRenderedPageBreak/>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lastRenderedPageBreak/>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lastRenderedPageBreak/>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lastRenderedPageBreak/>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lastRenderedPageBreak/>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lastRenderedPageBreak/>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lastRenderedPageBreak/>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lastRenderedPageBreak/>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735490"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9"/>
              <w:tblW w:w="0" w:type="auto"/>
              <w:tblLook w:val="04A0" w:firstRow="1" w:lastRow="0" w:firstColumn="1" w:lastColumn="0" w:noHBand="0" w:noVBand="1"/>
            </w:tblPr>
            <w:tblGrid>
              <w:gridCol w:w="7879"/>
            </w:tblGrid>
            <w:tr w:rsidR="00BB509B" w14:paraId="173DEA46" w14:textId="77777777" w:rsidTr="004058EF">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6" w:name="_Toc92093831"/>
                  <w:r w:rsidRPr="00B916EC">
                    <w:t>9</w:t>
                  </w:r>
                  <w:r w:rsidRPr="00B916EC">
                    <w:rPr>
                      <w:rFonts w:hint="eastAsia"/>
                    </w:rPr>
                    <w:tab/>
                  </w:r>
                  <w:r w:rsidRPr="00B916EC">
                    <w:rPr>
                      <w:rFonts w:cs="Arial"/>
                      <w:szCs w:val="36"/>
                    </w:rPr>
                    <w:t>UE procedure for reporting control information</w:t>
                  </w:r>
                  <w:bookmarkEnd w:id="66"/>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7" w:name="_Toc92093832"/>
                  <w:r w:rsidRPr="00111FF6">
                    <w:t>9.A</w:t>
                  </w:r>
                  <w:r w:rsidRPr="00111FF6">
                    <w:tab/>
                    <w:t xml:space="preserve">PUCCH </w:t>
                  </w:r>
                  <w:r>
                    <w:t>c</w:t>
                  </w:r>
                  <w:r w:rsidRPr="00111FF6">
                    <w:t xml:space="preserve">ell </w:t>
                  </w:r>
                  <w:r>
                    <w:t>s</w:t>
                  </w:r>
                  <w:r w:rsidRPr="00111FF6">
                    <w:t>witching</w:t>
                  </w:r>
                  <w:bookmarkEnd w:id="67"/>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8" w:name="_Toc12021483"/>
                  <w:bookmarkStart w:id="69" w:name="_Toc20311595"/>
                  <w:bookmarkStart w:id="70" w:name="_Toc26719420"/>
                  <w:bookmarkStart w:id="71" w:name="_Toc29894855"/>
                  <w:bookmarkStart w:id="72" w:name="_Toc29899154"/>
                  <w:bookmarkStart w:id="73" w:name="_Toc29899572"/>
                  <w:bookmarkStart w:id="74" w:name="_Toc29917309"/>
                  <w:bookmarkStart w:id="75" w:name="_Toc36498183"/>
                  <w:bookmarkStart w:id="76" w:name="_Toc45699210"/>
                  <w:bookmarkStart w:id="77" w:name="_Toc92093855"/>
                  <w:r w:rsidRPr="00B916EC">
                    <w:t>9.2.6</w:t>
                  </w:r>
                  <w:r w:rsidRPr="00B916EC">
                    <w:tab/>
                  </w:r>
                  <w:r>
                    <w:t>PUCCH</w:t>
                  </w:r>
                  <w:r w:rsidRPr="00B916EC">
                    <w:t xml:space="preserve"> repetition procedure</w:t>
                  </w:r>
                  <w:bookmarkEnd w:id="68"/>
                  <w:bookmarkEnd w:id="69"/>
                  <w:bookmarkEnd w:id="70"/>
                  <w:bookmarkEnd w:id="71"/>
                  <w:bookmarkEnd w:id="72"/>
                  <w:bookmarkEnd w:id="73"/>
                  <w:bookmarkEnd w:id="74"/>
                  <w:bookmarkEnd w:id="75"/>
                  <w:bookmarkEnd w:id="76"/>
                  <w:bookmarkEnd w:id="77"/>
                </w:p>
                <w:p w14:paraId="17CD4376" w14:textId="77777777" w:rsidR="00BB509B" w:rsidRPr="005F7DE3" w:rsidRDefault="00BB509B" w:rsidP="00BB509B">
                  <w:pPr>
                    <w:rPr>
                      <w:noProof/>
                    </w:rPr>
                  </w:pPr>
                  <w:bookmarkStart w:id="78"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8"/>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112601"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112601" w:rsidRPr="00270A70" w:rsidRDefault="00112601" w:rsidP="00112601">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112601" w:rsidRPr="00270A70" w:rsidRDefault="00112601" w:rsidP="00112601">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60CDBA07"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9"/>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w:t>
            </w:r>
            <w:r>
              <w:rPr>
                <w:iCs/>
                <w:kern w:val="2"/>
                <w:lang w:eastAsia="zh-CN"/>
              </w:rPr>
              <w:lastRenderedPageBreak/>
              <w:t xml:space="preserve">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203D5F"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77777777" w:rsidR="00203D5F" w:rsidRPr="00270A70" w:rsidRDefault="00203D5F" w:rsidP="00203D5F">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77777777" w:rsidR="00203D5F" w:rsidRPr="00270A70" w:rsidRDefault="00203D5F" w:rsidP="00203D5F">
            <w:pPr>
              <w:spacing w:beforeLines="50" w:before="120" w:after="0"/>
              <w:jc w:val="both"/>
              <w:rPr>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77777777" w:rsidR="00CF3966" w:rsidRPr="00270A70" w:rsidRDefault="00CF3966" w:rsidP="00CF396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F444D1" w14:textId="77777777" w:rsidR="00CF3966" w:rsidRPr="00270A70" w:rsidRDefault="00CF3966" w:rsidP="00CF3966">
            <w:pPr>
              <w:spacing w:beforeLines="50" w:before="120" w:after="0"/>
              <w:rPr>
                <w:kern w:val="2"/>
                <w:sz w:val="20"/>
                <w:lang w:eastAsia="zh-CN"/>
              </w:rPr>
            </w:pPr>
          </w:p>
        </w:tc>
      </w:tr>
      <w:tr w:rsidR="00CF3966"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CF3966" w:rsidRPr="00270A70" w:rsidRDefault="00CF3966" w:rsidP="00CF396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CF3966" w:rsidRPr="00270A70" w:rsidRDefault="00CF3966" w:rsidP="00CF3966">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79" w:name="_Hlk96684296"/>
      <w:r w:rsidRPr="00270A70">
        <w:rPr>
          <w:rFonts w:eastAsia="Calibri"/>
          <w:lang w:eastAsia="zh-CN"/>
        </w:rPr>
        <w:t>determined for each slot and each of the two PUCCH cell separately for dynamic PUCCH cell switching</w:t>
      </w:r>
    </w:p>
    <w:bookmarkEnd w:id="79"/>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lastRenderedPageBreak/>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8634E9F"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0788D2D0" w:rsidR="00270A70" w:rsidRPr="00270A70" w:rsidRDefault="00216F4A" w:rsidP="00270A70">
            <w:pPr>
              <w:jc w:val="both"/>
              <w:rPr>
                <w:lang w:eastAsia="zh-CN"/>
              </w:rPr>
            </w:pPr>
            <w:r>
              <w:rPr>
                <w:lang w:eastAsia="zh-CN"/>
              </w:rPr>
              <w:t>Samsung</w:t>
            </w:r>
            <w:r w:rsidR="00AE5ED8">
              <w:rPr>
                <w:lang w:eastAsia="zh-CN"/>
              </w:rPr>
              <w:t>, QC</w:t>
            </w:r>
            <w:r w:rsidR="00E42849">
              <w:rPr>
                <w:lang w:eastAsia="zh-CN"/>
              </w:rPr>
              <w:t xml:space="preserve">, </w:t>
            </w:r>
            <w:proofErr w:type="spellStart"/>
            <w:r w:rsidR="00E42849">
              <w:rPr>
                <w:lang w:eastAsia="zh-CN"/>
              </w:rPr>
              <w:t>Spreadtrum</w:t>
            </w:r>
            <w:proofErr w:type="spellEnd"/>
            <w:r w:rsidR="00464A34">
              <w:rPr>
                <w:lang w:eastAsia="zh-CN"/>
              </w:rPr>
              <w:t>, DOCOMO</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宋体" w:cs="Times New Roman"/>
                <w:sz w:val="20"/>
                <w:szCs w:val="20"/>
              </w:rPr>
              <w:object w:dxaOrig="6089" w:dyaOrig="2436" w14:anchorId="12C763C5">
                <v:shape id="_x0000_i1034" type="#_x0000_t75" style="width:234.3pt;height:93.6pt" o:ole="">
                  <v:imagedata r:id="rId49" o:title=""/>
                </v:shape>
                <o:OLEObject Type="Embed" ProgID="Visio.Drawing.11" ShapeID="_x0000_i1034" DrawAspect="Content" ObjectID="_1707561947"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2E36EB">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2E36EB">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hint="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admit QC’s suggestion is a possible way to result in a simplest solution. UE </w:t>
            </w:r>
            <w:proofErr w:type="spellStart"/>
            <w:r>
              <w:rPr>
                <w:rFonts w:eastAsiaTheme="minorEastAsia"/>
                <w:kern w:val="2"/>
                <w:lang w:eastAsia="zh-CN"/>
              </w:rPr>
              <w:t>behavior</w:t>
            </w:r>
            <w:proofErr w:type="spellEnd"/>
            <w:r>
              <w:rPr>
                <w:rFonts w:eastAsiaTheme="minorEastAsia"/>
                <w:kern w:val="2"/>
                <w:lang w:eastAsia="zh-CN"/>
              </w:rPr>
              <w:t xml:space="preserve">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hint="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kern w:val="2"/>
                <w:lang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hint="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 xml:space="preserve">ollow Rel-16 rule separately for </w:t>
            </w:r>
            <w:proofErr w:type="spellStart"/>
            <w:r>
              <w:rPr>
                <w:rFonts w:eastAsiaTheme="minorEastAsia"/>
                <w:kern w:val="2"/>
                <w:lang w:eastAsia="zh-CN"/>
              </w:rPr>
              <w:t>PCell</w:t>
            </w:r>
            <w:proofErr w:type="spellEnd"/>
            <w:r>
              <w:rPr>
                <w:rFonts w:eastAsiaTheme="minorEastAsia"/>
                <w:kern w:val="2"/>
                <w:lang w:eastAsia="zh-CN"/>
              </w:rPr>
              <w:t xml:space="preserve"> and PUCCH </w:t>
            </w:r>
            <w:proofErr w:type="spellStart"/>
            <w:r>
              <w:rPr>
                <w:rFonts w:eastAsiaTheme="minorEastAsia"/>
                <w:kern w:val="2"/>
                <w:lang w:eastAsia="zh-CN"/>
              </w:rPr>
              <w:t>Scell</w:t>
            </w:r>
            <w:proofErr w:type="spellEnd"/>
            <w:r>
              <w:rPr>
                <w:rFonts w:eastAsiaTheme="minorEastAsia"/>
                <w:kern w:val="2"/>
                <w:lang w:eastAsia="zh-CN"/>
              </w:rPr>
              <w:t>.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kern w:val="2"/>
                <w:lang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w:t>
            </w:r>
            <w:proofErr w:type="gramStart"/>
            <w:r>
              <w:rPr>
                <w:rFonts w:eastAsiaTheme="minorEastAsia"/>
                <w:kern w:val="2"/>
                <w:lang w:eastAsia="zh-CN"/>
              </w:rPr>
              <w:t>Firstly</w:t>
            </w:r>
            <w:proofErr w:type="gramEnd"/>
            <w:r>
              <w:rPr>
                <w:rFonts w:eastAsiaTheme="minorEastAsia"/>
                <w:kern w:val="2"/>
                <w:lang w:eastAsia="zh-CN"/>
              </w:rPr>
              <w:t xml:space="preserve"> apply Rel-16 UCI multiplexing on PUCCH (no UCI multiplexing on PUSCH) and DL/SSB collision for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kern w:val="2"/>
                <w:lang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proofErr w:type="gramStart"/>
            <w:r>
              <w:rPr>
                <w:rFonts w:eastAsiaTheme="minorEastAsia"/>
                <w:kern w:val="2"/>
                <w:lang w:eastAsia="zh-CN"/>
              </w:rPr>
              <w:t>Firstly</w:t>
            </w:r>
            <w:proofErr w:type="gramEnd"/>
            <w:r>
              <w:rPr>
                <w:rFonts w:eastAsiaTheme="minorEastAsia"/>
                <w:kern w:val="2"/>
                <w:lang w:eastAsia="zh-CN"/>
              </w:rPr>
              <w:t xml:space="preserve"> apply DL/SSB collision for each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88F451D" w14:textId="77777777" w:rsidR="007B3B8F" w:rsidRDefault="007B3B8F" w:rsidP="007B3B8F">
            <w:pPr>
              <w:spacing w:beforeLines="50" w:before="120"/>
              <w:rPr>
                <w:rFonts w:eastAsiaTheme="minorEastAsia" w:hint="eastAsia"/>
                <w:kern w:val="2"/>
                <w:lang w:eastAsia="zh-CN"/>
              </w:rPr>
            </w:pPr>
            <w:r w:rsidRPr="002C5400">
              <w:rPr>
                <w:rFonts w:eastAsiaTheme="minorEastAsia"/>
                <w:kern w:val="2"/>
                <w:lang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hint="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492"/>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PCell /SPCell / PUCCH SCell dropped due to collision with semi-static DL symbols, SSB, and symbols indicated by pdcch-ConfigSIB1 in MIB for a CORESET for </w:t>
            </w:r>
            <w:r w:rsidRPr="00F769C7">
              <w:rPr>
                <w:strike/>
                <w:color w:val="FF0000"/>
                <w:lang w:val="en-US" w:eastAsia="zh-CN"/>
              </w:rPr>
              <w:lastRenderedPageBreak/>
              <w:t>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宋体" w:cs="Times New Roman"/>
                <w:sz w:val="20"/>
                <w:szCs w:val="20"/>
              </w:rPr>
              <w:object w:dxaOrig="10280" w:dyaOrig="6560" w14:anchorId="41556394">
                <v:shape id="_x0000_i1035" type="#_x0000_t75" style="width:413.7pt;height:263.4pt" o:ole="">
                  <v:imagedata r:id="rId56" o:title=""/>
                </v:shape>
                <o:OLEObject Type="Embed" ProgID="PBrush" ShapeID="_x0000_i1035" DrawAspect="Content" ObjectID="_1707561948"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Alt 1 is </w:t>
            </w:r>
            <w:proofErr w:type="gramStart"/>
            <w:r>
              <w:rPr>
                <w:rFonts w:eastAsiaTheme="minorEastAsia"/>
                <w:iCs/>
                <w:kern w:val="2"/>
                <w:lang w:eastAsia="zh-CN"/>
              </w:rPr>
              <w:t>similar to</w:t>
            </w:r>
            <w:proofErr w:type="gramEnd"/>
            <w:r>
              <w:rPr>
                <w:rFonts w:eastAsiaTheme="minorEastAsia"/>
                <w:iCs/>
                <w:kern w:val="2"/>
                <w:lang w:eastAsia="zh-CN"/>
              </w:rPr>
              <w:t xml:space="preserve"> “applying Rel-16 rule first, then applying Rel-17 new procedure”</w:t>
            </w:r>
            <w:r>
              <w:rPr>
                <w:rFonts w:eastAsiaTheme="minorEastAsia"/>
                <w:iCs/>
                <w:kern w:val="2"/>
                <w:lang w:eastAsia="zh-CN"/>
              </w:rPr>
              <w:t>, but not totally the same</w:t>
            </w:r>
            <w:r>
              <w:rPr>
                <w:rFonts w:eastAsiaTheme="minorEastAsia"/>
                <w:iCs/>
                <w:kern w:val="2"/>
                <w:lang w:eastAsia="zh-CN"/>
              </w:rPr>
              <w:t>.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f Rel-16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kern w:val="2"/>
                <w:lang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 xml:space="preserve">owever, one </w:t>
            </w:r>
            <w:proofErr w:type="spellStart"/>
            <w:r>
              <w:rPr>
                <w:rFonts w:eastAsiaTheme="minorEastAsia"/>
                <w:iCs/>
                <w:kern w:val="2"/>
                <w:lang w:eastAsia="zh-CN"/>
              </w:rPr>
              <w:t>potention</w:t>
            </w:r>
            <w:proofErr w:type="spellEnd"/>
            <w:r>
              <w:rPr>
                <w:rFonts w:eastAsiaTheme="minorEastAsia"/>
                <w:iCs/>
                <w:kern w:val="2"/>
                <w:lang w:eastAsia="zh-CN"/>
              </w:rPr>
              <w:t xml:space="preserve"> issue for such procedure is that the UCI on </w:t>
            </w:r>
            <w:proofErr w:type="spellStart"/>
            <w:r>
              <w:rPr>
                <w:rFonts w:eastAsiaTheme="minorEastAsia"/>
                <w:iCs/>
                <w:kern w:val="2"/>
                <w:lang w:eastAsia="zh-CN"/>
              </w:rPr>
              <w:t>PCell</w:t>
            </w:r>
            <w:proofErr w:type="spellEnd"/>
            <w:r>
              <w:rPr>
                <w:rFonts w:eastAsiaTheme="minorEastAsia"/>
                <w:iCs/>
                <w:kern w:val="2"/>
                <w:lang w:eastAsia="zh-CN"/>
              </w:rPr>
              <w:t xml:space="preserve"> and dynamic HARQ-ACK on </w:t>
            </w:r>
            <w:proofErr w:type="spellStart"/>
            <w:r>
              <w:rPr>
                <w:rFonts w:eastAsiaTheme="minorEastAsia"/>
                <w:iCs/>
                <w:kern w:val="2"/>
                <w:lang w:eastAsia="zh-CN"/>
              </w:rPr>
              <w:t>Scell</w:t>
            </w:r>
            <w:proofErr w:type="spellEnd"/>
            <w:r>
              <w:rPr>
                <w:rFonts w:eastAsiaTheme="minorEastAsia"/>
                <w:iCs/>
                <w:kern w:val="2"/>
                <w:lang w:eastAsia="zh-CN"/>
              </w:rPr>
              <w:t xml:space="preserve"> may be multiplexed to the same PUSCH, before applying the conclusion (</w:t>
            </w:r>
            <w:proofErr w:type="gramStart"/>
            <w:r>
              <w:rPr>
                <w:rFonts w:eastAsiaTheme="minorEastAsia"/>
                <w:iCs/>
                <w:kern w:val="2"/>
                <w:lang w:eastAsia="zh-CN"/>
              </w:rPr>
              <w:t>i.e.</w:t>
            </w:r>
            <w:proofErr w:type="gramEnd"/>
            <w:r>
              <w:rPr>
                <w:rFonts w:eastAsiaTheme="minorEastAsia"/>
                <w:iCs/>
                <w:kern w:val="2"/>
                <w:lang w:eastAsia="zh-CN"/>
              </w:rPr>
              <w:t xml:space="preserv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ased on comment for above Question 6.9.2, we prefer to remove the sub-bullet in the previous </w:t>
            </w:r>
            <w:proofErr w:type="gramStart"/>
            <w:r>
              <w:rPr>
                <w:rFonts w:eastAsiaTheme="minorEastAsia"/>
                <w:iCs/>
                <w:kern w:val="2"/>
                <w:lang w:eastAsia="zh-CN"/>
              </w:rPr>
              <w:t>conclusion, and</w:t>
            </w:r>
            <w:proofErr w:type="gramEnd"/>
            <w:r>
              <w:rPr>
                <w:rFonts w:eastAsiaTheme="minorEastAsia"/>
                <w:iCs/>
                <w:kern w:val="2"/>
                <w:lang w:eastAsia="zh-CN"/>
              </w:rPr>
              <w:t xml:space="preserve"> adding </w:t>
            </w:r>
            <w:proofErr w:type="spellStart"/>
            <w:r>
              <w:rPr>
                <w:rFonts w:eastAsiaTheme="minorEastAsia"/>
                <w:iCs/>
                <w:kern w:val="2"/>
                <w:lang w:eastAsia="zh-CN"/>
              </w:rPr>
              <w:t>aother</w:t>
            </w:r>
            <w:proofErr w:type="spellEnd"/>
            <w:r>
              <w:rPr>
                <w:rFonts w:eastAsiaTheme="minorEastAsia"/>
                <w:iCs/>
                <w:kern w:val="2"/>
                <w:lang w:eastAsia="zh-CN"/>
              </w:rPr>
              <w:t xml:space="preserve">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27490C3A" w14:textId="77777777" w:rsidR="00333238" w:rsidRPr="009D6847" w:rsidRDefault="00333238" w:rsidP="00333238">
            <w:pPr>
              <w:pStyle w:val="af4"/>
              <w:numPr>
                <w:ilvl w:val="0"/>
                <w:numId w:val="156"/>
              </w:numPr>
              <w:spacing w:beforeLines="50" w:before="120"/>
              <w:rPr>
                <w:strike/>
                <w:color w:val="FF0000"/>
                <w:lang w:val="en-US" w:eastAsia="zh-CN"/>
              </w:rPr>
            </w:pPr>
            <w:r w:rsidRPr="009D6847">
              <w:rPr>
                <w:strike/>
                <w:color w:val="FF0000"/>
                <w:lang w:val="en-US" w:eastAsia="zh-CN"/>
              </w:rPr>
              <w:t xml:space="preserve">The UCI on </w:t>
            </w:r>
            <w:proofErr w:type="spellStart"/>
            <w:r w:rsidRPr="009D6847">
              <w:rPr>
                <w:strike/>
                <w:color w:val="FF0000"/>
                <w:lang w:val="en-US" w:eastAsia="zh-CN"/>
              </w:rPr>
              <w:t>PCell</w:t>
            </w:r>
            <w:proofErr w:type="spellEnd"/>
            <w:r w:rsidRPr="009D6847">
              <w:rPr>
                <w:strike/>
                <w:color w:val="FF0000"/>
                <w:lang w:val="en-US" w:eastAsia="zh-CN"/>
              </w:rPr>
              <w:t xml:space="preserve"> /</w:t>
            </w:r>
            <w:proofErr w:type="spellStart"/>
            <w:r w:rsidRPr="009D6847">
              <w:rPr>
                <w:strike/>
                <w:color w:val="FF0000"/>
                <w:lang w:val="en-US" w:eastAsia="zh-CN"/>
              </w:rPr>
              <w:t>SPCell</w:t>
            </w:r>
            <w:proofErr w:type="spellEnd"/>
            <w:r w:rsidRPr="009D6847">
              <w:rPr>
                <w:strike/>
                <w:color w:val="FF0000"/>
                <w:lang w:val="en-US" w:eastAsia="zh-CN"/>
              </w:rPr>
              <w:t xml:space="preserve"> / PUCCH </w:t>
            </w:r>
            <w:proofErr w:type="spellStart"/>
            <w:r w:rsidRPr="009D6847">
              <w:rPr>
                <w:strike/>
                <w:color w:val="FF0000"/>
                <w:lang w:val="en-US" w:eastAsia="zh-CN"/>
              </w:rPr>
              <w:t>SCell</w:t>
            </w:r>
            <w:proofErr w:type="spellEnd"/>
            <w:r w:rsidRPr="009D6847">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77777777" w:rsidR="00333238" w:rsidRPr="00270A70" w:rsidRDefault="00333238" w:rsidP="00333238">
            <w:pPr>
              <w:spacing w:beforeLines="50" w:before="120"/>
              <w:rPr>
                <w:iCs/>
                <w:kern w:val="2"/>
                <w:lang w:eastAsia="zh-CN"/>
              </w:rPr>
            </w:pPr>
          </w:p>
        </w:tc>
        <w:tc>
          <w:tcPr>
            <w:tcW w:w="8492" w:type="dxa"/>
          </w:tcPr>
          <w:p w14:paraId="4DC2D7CB" w14:textId="77777777" w:rsidR="00333238" w:rsidRPr="00270A70" w:rsidRDefault="00333238" w:rsidP="00333238">
            <w:pPr>
              <w:spacing w:beforeLines="50" w:before="120"/>
              <w:rPr>
                <w:iCs/>
                <w:kern w:val="2"/>
                <w:lang w:eastAsia="zh-CN"/>
              </w:rPr>
            </w:pP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lastRenderedPageBreak/>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lastRenderedPageBreak/>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lastRenderedPageBreak/>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0"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0"/>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735490"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lastRenderedPageBreak/>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1"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1"/>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w:t>
            </w:r>
            <w:r>
              <w:rPr>
                <w:rFonts w:eastAsiaTheme="minorEastAsia"/>
                <w:kern w:val="2"/>
                <w:lang w:eastAsia="zh-CN"/>
              </w:rPr>
              <w:lastRenderedPageBreak/>
              <w:t>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lastRenderedPageBreak/>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090109" w:rsidP="00090109">
            <w:pPr>
              <w:pStyle w:val="ae"/>
            </w:pPr>
            <w:r w:rsidRPr="00912160">
              <w:rPr>
                <w:rFonts w:eastAsia="宋体" w:cs="Times New Roman"/>
                <w:color w:val="FF0000"/>
                <w:sz w:val="20"/>
                <w:szCs w:val="20"/>
              </w:rPr>
              <w:object w:dxaOrig="16421" w:dyaOrig="4183" w14:anchorId="7C4E580D">
                <v:shape id="_x0000_i1036" type="#_x0000_t75" style="width:330pt;height:86.1pt" o:ole="">
                  <v:imagedata r:id="rId60" o:title=""/>
                </v:shape>
                <o:OLEObject Type="Embed" ProgID="Visio.Drawing.15" ShapeID="_x0000_i1036" DrawAspect="Content" ObjectID="_1707561949" r:id="rId61"/>
              </w:object>
            </w:r>
          </w:p>
          <w:p w14:paraId="18AFDE8F" w14:textId="77777777" w:rsidR="00090109" w:rsidRDefault="00090109" w:rsidP="00090109">
            <w:pPr>
              <w:pStyle w:val="ae"/>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7" type="#_x0000_t75" style="width:334.2pt;height:86.1pt" o:ole="">
                  <v:imagedata r:id="rId62" o:title=""/>
                </v:shape>
                <o:OLEObject Type="Embed" ProgID="Visio.Drawing.15" ShapeID="_x0000_i1037" DrawAspect="Content" ObjectID="_1707561950"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lastRenderedPageBreak/>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lastRenderedPageBreak/>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e"/>
            </w:pPr>
            <w:r w:rsidRPr="00912160">
              <w:rPr>
                <w:rFonts w:eastAsia="宋体" w:cs="Times New Roman"/>
                <w:color w:val="FF0000"/>
                <w:sz w:val="20"/>
                <w:szCs w:val="20"/>
              </w:rPr>
              <w:object w:dxaOrig="16421" w:dyaOrig="4183" w14:anchorId="2AABA2D9">
                <v:shape id="_x0000_i1038" type="#_x0000_t75" style="width:297.9pt;height:77.4pt" o:ole="">
                  <v:imagedata r:id="rId64" o:title=""/>
                </v:shape>
                <o:OLEObject Type="Embed" ProgID="Visio.Drawing.15" ShapeID="_x0000_i1038" DrawAspect="Content" ObjectID="_1707561951" r:id="rId65"/>
              </w:object>
            </w:r>
          </w:p>
          <w:p w14:paraId="69975410" w14:textId="77777777" w:rsidR="00AF710F" w:rsidRDefault="00AF710F" w:rsidP="00AF710F">
            <w:pPr>
              <w:pStyle w:val="ae"/>
              <w:rPr>
                <w:color w:val="FF0000"/>
              </w:rPr>
            </w:pPr>
            <w:r w:rsidRPr="00912160">
              <w:rPr>
                <w:rFonts w:eastAsia="宋体" w:cs="Times New Roman"/>
                <w:color w:val="FF0000"/>
                <w:sz w:val="20"/>
                <w:szCs w:val="20"/>
              </w:rPr>
              <w:object w:dxaOrig="16421" w:dyaOrig="4183" w14:anchorId="15931588">
                <v:shape id="_x0000_i1039" type="#_x0000_t75" style="width:297.9pt;height:77.4pt" o:ole="">
                  <v:imagedata r:id="rId66" o:title=""/>
                </v:shape>
                <o:OLEObject Type="Embed" ProgID="Visio.Drawing.15" ShapeID="_x0000_i1039" DrawAspect="Content" ObjectID="_1707561952" r:id="rId6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40" type="#_x0000_t75" style="width:415.8pt;height:1in" o:ole="">
                  <v:imagedata r:id="rId68" o:title=""/>
                </v:shape>
                <o:OLEObject Type="Embed" ProgID="Visio.Drawing.15" ShapeID="_x0000_i1040" DrawAspect="Content" ObjectID="_1707561953"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2"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41" type="#_x0000_t75" style="width:235.8pt;height:92.4pt" o:ole="">
                  <v:imagedata r:id="rId49" o:title=""/>
                </v:shape>
                <o:OLEObject Type="Embed" ProgID="Visio.Drawing.11" ShapeID="_x0000_i1041" DrawAspect="Content" ObjectID="_1707561954"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 xml:space="preserve">of that </w:t>
            </w:r>
            <w:r w:rsidRPr="00F24B17">
              <w:rPr>
                <w:rFonts w:eastAsia="Batang"/>
                <w:b/>
                <w:i/>
                <w:iCs/>
                <w:color w:val="FF0000"/>
              </w:rPr>
              <w:lastRenderedPageBreak/>
              <w:t>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w:t>
      </w:r>
      <w:r w:rsidRPr="00A5046C">
        <w:rPr>
          <w:rFonts w:eastAsia="Calibri"/>
          <w:b/>
          <w:bCs/>
          <w:color w:val="00B050"/>
          <w:sz w:val="22"/>
          <w:szCs w:val="22"/>
        </w:rPr>
        <w:lastRenderedPageBreak/>
        <w:t xml:space="preserve">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2A9E492B"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3" w:author="Wong, Shin Horng" w:date="2022-02-25T18:44:00Z">
              <w:r w:rsidR="003E4EE7">
                <w:rPr>
                  <w:rFonts w:eastAsiaTheme="minorEastAsia"/>
                  <w:iCs/>
                  <w:kern w:val="2"/>
                  <w:lang w:eastAsia="zh-CN"/>
                </w:rPr>
                <w:t>, Sony</w:t>
              </w:r>
            </w:ins>
            <w:r w:rsidR="009B7FE2">
              <w:rPr>
                <w:rFonts w:eastAsiaTheme="minorEastAsia"/>
                <w:iCs/>
                <w:kern w:val="2"/>
                <w:lang w:eastAsia="zh-CN"/>
              </w:rPr>
              <w:t>, NEC</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4"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327"/>
        <w:gridCol w:w="8389"/>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105"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B5724F">
        <w:tc>
          <w:tcPr>
            <w:tcW w:w="1529"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105"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B5724F">
        <w:tc>
          <w:tcPr>
            <w:tcW w:w="1529"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B5724F">
        <w:tc>
          <w:tcPr>
            <w:tcW w:w="1529"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6C16BB">
        <w:tc>
          <w:tcPr>
            <w:tcW w:w="1529"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105"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D7230B">
        <w:tc>
          <w:tcPr>
            <w:tcW w:w="1529"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105"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 xml:space="preserve">We the handling a bit aligned to Alt. 1 for R16 PHY prioritization in the Fri. GTW session. Companies to please take this into account here in providing or changing your earlier input / </w:t>
            </w:r>
            <w:r w:rsidRPr="00D7230B">
              <w:rPr>
                <w:color w:val="0070C0"/>
                <w:kern w:val="2"/>
                <w:highlight w:val="yellow"/>
                <w:lang w:eastAsia="zh-CN"/>
              </w:rPr>
              <w:lastRenderedPageBreak/>
              <w:t>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6C16BB">
        <w:tc>
          <w:tcPr>
            <w:tcW w:w="1529" w:type="dxa"/>
          </w:tcPr>
          <w:p w14:paraId="1C916B5B" w14:textId="12E10580" w:rsidR="00B95A0A" w:rsidRDefault="003E4EE7" w:rsidP="00822BD6">
            <w:pPr>
              <w:spacing w:beforeLines="50" w:before="120"/>
              <w:rPr>
                <w:iCs/>
                <w:kern w:val="2"/>
                <w:lang w:eastAsia="zh-CN"/>
              </w:rPr>
            </w:pPr>
            <w:r>
              <w:rPr>
                <w:iCs/>
                <w:kern w:val="2"/>
                <w:lang w:eastAsia="zh-CN"/>
              </w:rPr>
              <w:lastRenderedPageBreak/>
              <w:t>Sony</w:t>
            </w:r>
          </w:p>
        </w:tc>
        <w:tc>
          <w:tcPr>
            <w:tcW w:w="8105"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B95A0A" w14:paraId="4DCBD546" w14:textId="77777777" w:rsidTr="006C16BB">
        <w:tc>
          <w:tcPr>
            <w:tcW w:w="1529" w:type="dxa"/>
          </w:tcPr>
          <w:p w14:paraId="555EB24C" w14:textId="77777777" w:rsidR="00B95A0A" w:rsidRDefault="00B95A0A" w:rsidP="00822BD6">
            <w:pPr>
              <w:spacing w:beforeLines="50" w:before="120"/>
              <w:rPr>
                <w:iCs/>
                <w:kern w:val="2"/>
                <w:lang w:eastAsia="zh-CN"/>
              </w:rPr>
            </w:pPr>
          </w:p>
        </w:tc>
        <w:tc>
          <w:tcPr>
            <w:tcW w:w="8105" w:type="dxa"/>
          </w:tcPr>
          <w:p w14:paraId="2CEAFBD5" w14:textId="77777777" w:rsidR="00B95A0A" w:rsidRPr="006C16BB" w:rsidRDefault="00B95A0A" w:rsidP="00822BD6">
            <w:pPr>
              <w:widowControl w:val="0"/>
              <w:spacing w:beforeLines="50" w:before="120"/>
              <w:rPr>
                <w:b/>
                <w:bCs/>
                <w:kern w:val="2"/>
                <w:lang w:eastAsia="zh-CN"/>
              </w:rPr>
            </w:pPr>
          </w:p>
        </w:tc>
      </w:tr>
      <w:tr w:rsidR="00B95A0A" w14:paraId="49FF5CF3" w14:textId="77777777" w:rsidTr="006C16BB">
        <w:tc>
          <w:tcPr>
            <w:tcW w:w="1529" w:type="dxa"/>
          </w:tcPr>
          <w:p w14:paraId="1FC1AF6E" w14:textId="77777777" w:rsidR="00B95A0A" w:rsidRDefault="00B95A0A" w:rsidP="00822BD6">
            <w:pPr>
              <w:spacing w:beforeLines="50" w:before="120"/>
              <w:rPr>
                <w:iCs/>
                <w:kern w:val="2"/>
                <w:lang w:eastAsia="zh-CN"/>
              </w:rPr>
            </w:pPr>
          </w:p>
        </w:tc>
        <w:tc>
          <w:tcPr>
            <w:tcW w:w="8105" w:type="dxa"/>
          </w:tcPr>
          <w:p w14:paraId="6473CFFF" w14:textId="77777777" w:rsidR="00B95A0A" w:rsidRPr="006C16BB" w:rsidRDefault="00B95A0A" w:rsidP="00822BD6">
            <w:pPr>
              <w:widowControl w:val="0"/>
              <w:spacing w:beforeLines="50" w:before="120"/>
              <w:rPr>
                <w:b/>
                <w:b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lastRenderedPageBreak/>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0F07015"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subbullets of Alt.3 they seem to address the similar meaning (the first subbullet applies to single priority, while the second subbullet applies to cross </w:t>
            </w:r>
            <w:r>
              <w:rPr>
                <w:iCs/>
                <w:kern w:val="2"/>
                <w:lang w:eastAsia="zh-CN"/>
              </w:rPr>
              <w:lastRenderedPageBreak/>
              <w:t>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A81AB5">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lastRenderedPageBreak/>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350DF4"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lastRenderedPageBreak/>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4"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5"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A12C7F"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A12C7F"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A12C7F"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A12C7F"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A12C7F"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5"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6" w:name="_Hlk95924839"/>
      <w:bookmarkEnd w:id="85"/>
      <w:r w:rsidRPr="00C55485">
        <w:rPr>
          <w:rFonts w:ascii="Times New Roman" w:hAnsi="Times New Roman"/>
          <w:i/>
          <w:iCs/>
          <w:lang w:val="en-US"/>
        </w:rPr>
        <w:t>LP PUCCH is dropped according to Release 16 procedures</w:t>
      </w:r>
    </w:p>
    <w:bookmarkEnd w:id="86"/>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7"/>
      <w:footerReference w:type="default" r:id="rId7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21FAA" w14:textId="77777777" w:rsidR="00A12C7F" w:rsidRDefault="00A12C7F">
      <w:r>
        <w:separator/>
      </w:r>
    </w:p>
  </w:endnote>
  <w:endnote w:type="continuationSeparator" w:id="0">
    <w:p w14:paraId="39DD81A7" w14:textId="77777777" w:rsidR="00A12C7F" w:rsidRDefault="00A12C7F">
      <w:r>
        <w:continuationSeparator/>
      </w:r>
    </w:p>
  </w:endnote>
  <w:endnote w:type="continuationNotice" w:id="1">
    <w:p w14:paraId="4B390DB2" w14:textId="77777777" w:rsidR="00A12C7F" w:rsidRDefault="00A12C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034906D3" w:rsidR="001F46EE" w:rsidRDefault="001F46EE">
        <w:pPr>
          <w:pStyle w:val="aa"/>
        </w:pPr>
        <w:r>
          <w:fldChar w:fldCharType="begin"/>
        </w:r>
        <w:r>
          <w:instrText>PAGE   \* MERGEFORMAT</w:instrText>
        </w:r>
        <w:r>
          <w:fldChar w:fldCharType="separate"/>
        </w:r>
        <w:r w:rsidR="00340615" w:rsidRPr="00340615">
          <w:rPr>
            <w:lang w:val="zh-CN" w:eastAsia="zh-CN"/>
          </w:rPr>
          <w:t>163</w:t>
        </w:r>
        <w:r>
          <w:fldChar w:fldCharType="end"/>
        </w:r>
      </w:p>
    </w:sdtContent>
  </w:sdt>
  <w:p w14:paraId="00A820FC" w14:textId="77777777" w:rsidR="001F46EE" w:rsidRDefault="001F46EE">
    <w:pPr>
      <w:pStyle w:val="aa"/>
    </w:pPr>
  </w:p>
  <w:p w14:paraId="4A48D3F3" w14:textId="77777777" w:rsidR="001F46EE" w:rsidRDefault="001F46EE"/>
  <w:p w14:paraId="46E31D82" w14:textId="77777777" w:rsidR="001F46EE" w:rsidRDefault="001F46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75DA3" w14:textId="77777777" w:rsidR="00A12C7F" w:rsidRDefault="00A12C7F">
      <w:r>
        <w:separator/>
      </w:r>
    </w:p>
  </w:footnote>
  <w:footnote w:type="continuationSeparator" w:id="0">
    <w:p w14:paraId="5F0C86F8" w14:textId="77777777" w:rsidR="00A12C7F" w:rsidRDefault="00A12C7F">
      <w:r>
        <w:continuationSeparator/>
      </w:r>
    </w:p>
  </w:footnote>
  <w:footnote w:type="continuationNotice" w:id="1">
    <w:p w14:paraId="45BE765C" w14:textId="77777777" w:rsidR="00A12C7F" w:rsidRDefault="00A12C7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1F46EE" w:rsidRDefault="001F46EE">
    <w:pPr>
      <w:pStyle w:val="a4"/>
      <w:tabs>
        <w:tab w:val="right" w:pos="9639"/>
      </w:tabs>
    </w:pPr>
    <w:r>
      <w:tab/>
    </w:r>
  </w:p>
  <w:p w14:paraId="246D48EC" w14:textId="77777777" w:rsidR="001F46EE" w:rsidRDefault="001F46EE"/>
  <w:p w14:paraId="4F6F578E" w14:textId="77777777" w:rsidR="001F46EE" w:rsidRDefault="001F46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0"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4"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8"/>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7"/>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2"/>
  </w:num>
  <w:num w:numId="27">
    <w:abstractNumId w:val="131"/>
  </w:num>
  <w:num w:numId="28">
    <w:abstractNumId w:val="144"/>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2"/>
  </w:num>
  <w:num w:numId="37">
    <w:abstractNumId w:val="103"/>
  </w:num>
  <w:num w:numId="38">
    <w:abstractNumId w:val="143"/>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5"/>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1"/>
  </w:num>
  <w:num w:numId="78">
    <w:abstractNumId w:val="96"/>
  </w:num>
  <w:num w:numId="79">
    <w:abstractNumId w:val="113"/>
  </w:num>
  <w:num w:numId="80">
    <w:abstractNumId w:val="133"/>
  </w:num>
  <w:num w:numId="81">
    <w:abstractNumId w:val="42"/>
  </w:num>
  <w:num w:numId="82">
    <w:abstractNumId w:val="112"/>
  </w:num>
  <w:num w:numId="83">
    <w:abstractNumId w:val="126"/>
  </w:num>
  <w:num w:numId="84">
    <w:abstractNumId w:val="135"/>
  </w:num>
  <w:num w:numId="85">
    <w:abstractNumId w:val="45"/>
  </w:num>
  <w:num w:numId="86">
    <w:abstractNumId w:val="14"/>
  </w:num>
  <w:num w:numId="87">
    <w:abstractNumId w:val="56"/>
  </w:num>
  <w:num w:numId="88">
    <w:abstractNumId w:val="46"/>
  </w:num>
  <w:num w:numId="89">
    <w:abstractNumId w:val="129"/>
  </w:num>
  <w:num w:numId="90">
    <w:abstractNumId w:val="42"/>
  </w:num>
  <w:num w:numId="91">
    <w:abstractNumId w:val="97"/>
  </w:num>
  <w:num w:numId="92">
    <w:abstractNumId w:val="137"/>
  </w:num>
  <w:num w:numId="93">
    <w:abstractNumId w:val="146"/>
  </w:num>
  <w:num w:numId="94">
    <w:abstractNumId w:val="134"/>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40"/>
  </w:num>
  <w:num w:numId="106">
    <w:abstractNumId w:val="16"/>
  </w:num>
  <w:num w:numId="107">
    <w:abstractNumId w:val="91"/>
  </w:num>
  <w:num w:numId="108">
    <w:abstractNumId w:val="139"/>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30"/>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6"/>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 w:numId="156">
    <w:abstractNumId w:val="128"/>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A70"/>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1">
    <w:name w:val="List Bullet 3"/>
    <w:basedOn w:val="23"/>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1"/>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0"/>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vsdx"/><Relationship Id="rId21" Type="http://schemas.openxmlformats.org/officeDocument/2006/relationships/package" Target="embeddings/Microsoft_Visio___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10.vsdx"/><Relationship Id="rId68" Type="http://schemas.openxmlformats.org/officeDocument/2006/relationships/image" Target="media/image41.emf"/><Relationship Id="rId16" Type="http://schemas.openxmlformats.org/officeDocument/2006/relationships/package" Target="embeddings/Microsoft_Visio___1.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hyperlink" Target="http://www.3gpp.org/ftp/tsg_ran/TSG_RAN/TSGR_90e/Docs/RP-202872.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package" Target="embeddings/Microsoft_Visio___9.vsdx"/><Relationship Id="rId19" Type="http://schemas.openxmlformats.org/officeDocument/2006/relationships/package" Target="embeddings/Microsoft_Visio___2.vsdx"/><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vsdx"/><Relationship Id="rId77"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vsd"/><Relationship Id="rId75" Type="http://schemas.openxmlformats.org/officeDocument/2006/relationships/hyperlink" Target="https://www.3gpp.org/ftp/TSG_RAN/TSG_RAN/TSGR_92e/Docs/RP-21156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vsdx"/><Relationship Id="rId73" Type="http://schemas.openxmlformats.org/officeDocument/2006/relationships/image" Target="media/image44.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vsd"/><Relationship Id="rId55" Type="http://schemas.openxmlformats.org/officeDocument/2006/relationships/image" Target="media/image33.png"/><Relationship Id="rId76"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8378BEBE-314C-4D20-A4AF-8D20CA5808AF}">
  <ds:schemaRefs>
    <ds:schemaRef ds:uri="http://schemas.openxmlformats.org/officeDocument/2006/bibliography"/>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208</Pages>
  <Words>79960</Words>
  <Characters>455776</Characters>
  <Application>Microsoft Office Word</Application>
  <DocSecurity>0</DocSecurity>
  <Lines>3798</Lines>
  <Paragraphs>1069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534667</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PI Qiping</cp:lastModifiedBy>
  <cp:revision>2</cp:revision>
  <cp:lastPrinted>1901-01-02T03:00:00Z</cp:lastPrinted>
  <dcterms:created xsi:type="dcterms:W3CDTF">2022-02-28T05:49:00Z</dcterms:created>
  <dcterms:modified xsi:type="dcterms:W3CDTF">2022-02-28T05:49:00Z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