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5pt;height:94.45pt" o:ole="">
                  <v:imagedata r:id="rId13" o:title=""/>
                </v:shape>
                <o:OLEObject Type="Embed" ProgID="Visio.Drawing.15" ShapeID="_x0000_i1025" DrawAspect="Content" ObjectID="_170724451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1pt;height:107.3pt" o:ole="">
                  <v:imagedata r:id="rId15" o:title=""/>
                </v:shape>
                <o:OLEObject Type="Embed" ProgID="Visio.Drawing.15" ShapeID="_x0000_i1026" DrawAspect="Content" ObjectID="_170724451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5pt;height:118.7pt" o:ole="">
                  <v:imagedata r:id="rId18" o:title=""/>
                </v:shape>
                <o:OLEObject Type="Embed" ProgID="Visio.Drawing.15" ShapeID="_x0000_i1027" DrawAspect="Content" ObjectID="_170724452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hint="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55pt;height:118pt" o:ole="">
                  <v:imagedata r:id="rId18" o:title=""/>
                </v:shape>
                <o:OLEObject Type="Embed" ProgID="Visio.Drawing.15" ShapeID="_x0000_i1028" DrawAspect="Content" ObjectID="_170724452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w:t>
            </w:r>
            <w:r>
              <w:rPr>
                <w:kern w:val="2"/>
                <w:lang w:eastAsia="zh-CN"/>
              </w:rPr>
              <w:lastRenderedPageBreak/>
              <w:t>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rFonts w:hint="eastAsia"/>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rFonts w:hint="eastAsia"/>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1F7CA3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rFonts w:hint="eastAsia"/>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rFonts w:hint="eastAsia"/>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C9896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hint="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hint="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2pt;height:60.95pt" o:ole="">
                  <v:imagedata r:id="rId22" o:title=""/>
                </v:shape>
                <o:OLEObject Type="Embed" ProgID="Visio.Drawing.15" ShapeID="_x0000_i1029" DrawAspect="Content" ObjectID="_1707244522" r:id="rId23"/>
              </w:object>
            </w:r>
            <w:r>
              <w:object w:dxaOrig="5520" w:dyaOrig="1585" w14:anchorId="5EE4918A">
                <v:shape id="_x0000_i1030" type="#_x0000_t75" style="width:199.95pt;height:58.1pt" o:ole="">
                  <v:imagedata r:id="rId24" o:title=""/>
                </v:shape>
                <o:OLEObject Type="Embed" ProgID="Visio.Drawing.15" ShapeID="_x0000_i1030" DrawAspect="Content" ObjectID="_170724452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w:t>
            </w:r>
            <w:r w:rsidRPr="000B5EF5">
              <w:rPr>
                <w:rFonts w:eastAsiaTheme="minorEastAsia"/>
                <w:iCs/>
                <w:kern w:val="2"/>
                <w:lang w:eastAsia="zh-CN"/>
              </w:rPr>
              <w:lastRenderedPageBreak/>
              <w:t xml:space="preserve">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3pt;height:64.5pt" o:ole="">
                  <v:imagedata r:id="rId22" o:title=""/>
                </v:shape>
                <o:OLEObject Type="Embed" ProgID="Visio.Drawing.15" ShapeID="_x0000_i1031" DrawAspect="Content" ObjectID="_1707244524" r:id="rId26"/>
              </w:object>
            </w:r>
            <w:r>
              <w:object w:dxaOrig="5520" w:dyaOrig="1585" w14:anchorId="6995A10F">
                <v:shape id="_x0000_i1032" type="#_x0000_t75" style="width:201.4pt;height:58.1pt" o:ole="">
                  <v:imagedata r:id="rId24" o:title=""/>
                </v:shape>
                <o:OLEObject Type="Embed" ProgID="Visio.Drawing.15" ShapeID="_x0000_i1032" DrawAspect="Content" ObjectID="_170724452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4pt;height:58.1pt" o:ole="">
                  <v:imagedata r:id="rId24" o:title=""/>
                </v:shape>
                <o:OLEObject Type="Embed" ProgID="Visio.Drawing.15" ShapeID="_x0000_i1033" DrawAspect="Content" ObjectID="_170724452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5A1138">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5A1138">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 xml:space="preserve">frequency domain resource assignment field </w:t>
            </w:r>
            <w:r w:rsidRPr="00226179">
              <w:rPr>
                <w:lang w:val="x-none" w:eastAsia="zh-CN"/>
              </w:rPr>
              <w:lastRenderedPageBreak/>
              <w:t>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lastRenderedPageBreak/>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lastRenderedPageBreak/>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 xml:space="preserve">Alt. 2C: PUCCH carrier switching is based on RRC configured PUCCH cell timing pattern of applicable PUCCH </w:t>
            </w:r>
            <w:r w:rsidRPr="00B45F00">
              <w:rPr>
                <w:rFonts w:ascii="Calibri" w:eastAsia="Times New Roman" w:hAnsi="Calibri" w:cs="Calibri"/>
              </w:rPr>
              <w:lastRenderedPageBreak/>
              <w:t>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lastRenderedPageBreak/>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lastRenderedPageBreak/>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lastRenderedPageBreak/>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xml:space="preserve">: For PUCCH carrier switching based on dynamic indication in DCI scheduling a PUCCH (i.e. Alt. 1), the PDSCH to HARQ-ACK offset k1 is interpreted based on the numerology of the dynamically indicated target </w:t>
            </w:r>
            <w:r w:rsidRPr="00B45F00">
              <w:lastRenderedPageBreak/>
              <w:t>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lastRenderedPageBreak/>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lastRenderedPageBreak/>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w:t>
            </w:r>
            <w:proofErr w:type="gramStart"/>
            <w:r>
              <w:rPr>
                <w:rFonts w:eastAsia="Malgun Gothic"/>
                <w:iCs/>
                <w:kern w:val="2"/>
                <w:sz w:val="20"/>
                <w:lang w:eastAsia="ko-KR"/>
              </w:rPr>
              <w:t>similar to</w:t>
            </w:r>
            <w:proofErr w:type="gramEnd"/>
            <w:r>
              <w:rPr>
                <w:rFonts w:eastAsia="Malgun Gothic"/>
                <w:iCs/>
                <w:kern w:val="2"/>
                <w:sz w:val="20"/>
                <w:lang w:eastAsia="ko-KR"/>
              </w:rPr>
              <w:t xml:space="preserve">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hint="eastAsia"/>
                <w:kern w:val="2"/>
                <w:lang w:eastAsia="zh-CN"/>
              </w:rPr>
            </w:pPr>
            <w:r>
              <w:rPr>
                <w:rFonts w:eastAsia="Malgun Gothic"/>
                <w:kern w:val="2"/>
                <w:lang w:eastAsia="ko-KR"/>
              </w:rPr>
              <w:t>QC</w:t>
            </w:r>
          </w:p>
        </w:tc>
        <w:tc>
          <w:tcPr>
            <w:tcW w:w="8105" w:type="dxa"/>
          </w:tcPr>
          <w:p w14:paraId="3C54FF98" w14:textId="52626F87" w:rsidR="00502784" w:rsidRDefault="00502784" w:rsidP="00502784">
            <w:pPr>
              <w:spacing w:beforeLines="50" w:before="120"/>
              <w:jc w:val="both"/>
              <w:rPr>
                <w:rFonts w:eastAsiaTheme="minorEastAsia" w:hint="eastAsia"/>
                <w:iCs/>
                <w:kern w:val="2"/>
                <w:lang w:eastAsia="zh-CN"/>
              </w:rPr>
            </w:pPr>
            <w:proofErr w:type="spellStart"/>
            <w:r>
              <w:rPr>
                <w:rFonts w:eastAsia="Malgun Gothic"/>
                <w:iCs/>
                <w:kern w:val="2"/>
                <w:lang w:eastAsia="ko-KR"/>
              </w:rPr>
              <w:t>Folllowing</w:t>
            </w:r>
            <w:proofErr w:type="spellEnd"/>
            <w:r>
              <w:rPr>
                <w:rFonts w:eastAsia="Malgun Gothic"/>
                <w:iCs/>
                <w:kern w:val="2"/>
                <w:lang w:eastAsia="ko-KR"/>
              </w:rPr>
              <w:t xml:space="preserve">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bl>
    <w:p w14:paraId="5CCFAE37" w14:textId="77777777" w:rsidR="00226179" w:rsidRPr="00CC32C2"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lastRenderedPageBreak/>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29998D93"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527D1FA1"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5333802"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t>
            </w:r>
            <w:r>
              <w:rPr>
                <w:rFonts w:eastAsiaTheme="minorEastAsia"/>
                <w:iCs/>
                <w:kern w:val="2"/>
                <w:lang w:eastAsia="zh-CN"/>
              </w:rPr>
              <w:lastRenderedPageBreak/>
              <w:t>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lastRenderedPageBreak/>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w:t>
            </w:r>
            <w:r w:rsidRPr="00226179">
              <w:rPr>
                <w:rFonts w:eastAsia="Times New Roman"/>
                <w:kern w:val="2"/>
                <w:sz w:val="20"/>
                <w:lang w:eastAsia="zh-CN"/>
              </w:rPr>
              <w:lastRenderedPageBreak/>
              <w:t>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lastRenderedPageBreak/>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409D6DD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lastRenderedPageBreak/>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lastRenderedPageBreak/>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lastRenderedPageBreak/>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lastRenderedPageBreak/>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lastRenderedPageBreak/>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w:t>
            </w:r>
            <w:r>
              <w:rPr>
                <w:iCs/>
                <w:kern w:val="2"/>
                <w:lang w:eastAsia="zh-CN"/>
              </w:rPr>
              <w:lastRenderedPageBreak/>
              <w:t xml:space="preserve">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lastRenderedPageBreak/>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lastRenderedPageBreak/>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lastRenderedPageBreak/>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lastRenderedPageBreak/>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05pt;height:85.9pt" o:ole="">
                  <v:imagedata r:id="rId50" o:title=""/>
                </v:shape>
                <o:OLEObject Type="Embed" ProgID="Visio.Drawing.15" ShapeID="_x0000_i1034" DrawAspect="Content" ObjectID="_1707244527"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35pt;height:86.95pt" o:ole="">
                  <v:imagedata r:id="rId52" o:title=""/>
                </v:shape>
                <o:OLEObject Type="Embed" ProgID="Visio.Drawing.15" ShapeID="_x0000_i1035" DrawAspect="Content" ObjectID="_1707244528"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 xml:space="preserve">Moderator </w:t>
            </w:r>
            <w:r w:rsidRPr="00BF6190">
              <w:rPr>
                <w:rFonts w:eastAsiaTheme="minorEastAsia"/>
                <w:color w:val="00B0F0"/>
                <w:highlight w:val="yellow"/>
                <w:lang w:eastAsia="zh-CN"/>
              </w:rPr>
              <w:lastRenderedPageBreak/>
              <w:t>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lastRenderedPageBreak/>
              <w:t xml:space="preserve">Companies supporting Alt. 2, could you please provide further details on the handling if both </w:t>
            </w:r>
            <w:r w:rsidRPr="00BF6190">
              <w:rPr>
                <w:rFonts w:eastAsiaTheme="minorEastAsia"/>
                <w:color w:val="00B0F0"/>
                <w:kern w:val="2"/>
                <w:highlight w:val="yellow"/>
                <w:lang w:eastAsia="zh-CN"/>
              </w:rPr>
              <w:lastRenderedPageBreak/>
              <w:t>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w:t>
            </w:r>
            <w:r w:rsidRPr="000E11E7">
              <w:rPr>
                <w:b/>
                <w:bCs/>
              </w:rPr>
              <w:lastRenderedPageBreak/>
              <w:t xml:space="preserve">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pt;height:76.65pt" o:ole="">
                  <v:imagedata r:id="rId54" o:title=""/>
                </v:shape>
                <o:OLEObject Type="Embed" ProgID="Visio.Drawing.15" ShapeID="_x0000_i1036" DrawAspect="Content" ObjectID="_1707244529"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pt;height:76.65pt" o:ole="">
                  <v:imagedata r:id="rId56" o:title=""/>
                </v:shape>
                <o:OLEObject Type="Embed" ProgID="Visio.Drawing.15" ShapeID="_x0000_i1037" DrawAspect="Content" ObjectID="_1707244530"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55pt;height:69.85pt" o:ole="">
                  <v:imagedata r:id="rId58" o:title=""/>
                </v:shape>
                <o:OLEObject Type="Embed" ProgID="Visio.Drawing.15" ShapeID="_x0000_i1038" DrawAspect="Content" ObjectID="_1707244531"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lastRenderedPageBreak/>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4.9pt;height:94.45pt" o:ole="">
                  <v:imagedata r:id="rId60" o:title=""/>
                </v:shape>
                <o:OLEObject Type="Embed" ProgID="Visio.Drawing.11" ShapeID="_x0000_i1039" DrawAspect="Content" ObjectID="_1707244532"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lastRenderedPageBreak/>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w:t>
            </w:r>
            <w:r w:rsidRPr="00A5046C">
              <w:rPr>
                <w:b/>
                <w:bCs/>
                <w:color w:val="00B050"/>
                <w:highlight w:val="yellow"/>
                <w:lang w:eastAsia="zh-CN"/>
              </w:rPr>
              <w:lastRenderedPageBreak/>
              <w:t>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lastRenderedPageBreak/>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15B426B"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lastRenderedPageBreak/>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550FE421"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w:t>
            </w:r>
            <w:r>
              <w:rPr>
                <w:rFonts w:eastAsiaTheme="minorEastAsia"/>
                <w:kern w:val="2"/>
                <w:lang w:eastAsia="zh-CN"/>
              </w:rPr>
              <w:lastRenderedPageBreak/>
              <w:t>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5DAF96FC"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lastRenderedPageBreak/>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lastRenderedPageBreak/>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502784"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502784"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502784"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502784"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502784"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713CE" w14:textId="77777777" w:rsidR="00655081" w:rsidRDefault="00655081">
      <w:r>
        <w:separator/>
      </w:r>
    </w:p>
  </w:endnote>
  <w:endnote w:type="continuationSeparator" w:id="0">
    <w:p w14:paraId="551A7623" w14:textId="77777777" w:rsidR="00655081" w:rsidRDefault="00655081">
      <w:r>
        <w:continuationSeparator/>
      </w:r>
    </w:p>
  </w:endnote>
  <w:endnote w:type="continuationNotice" w:id="1">
    <w:p w14:paraId="083D13D4" w14:textId="77777777" w:rsidR="00655081" w:rsidRDefault="006550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2F8DFBBC" w:rsidR="00056B1E" w:rsidRDefault="00056B1E">
        <w:pPr>
          <w:pStyle w:val="Footer"/>
        </w:pPr>
        <w:r>
          <w:fldChar w:fldCharType="begin"/>
        </w:r>
        <w:r>
          <w:instrText>PAGE   \* MERGEFORMAT</w:instrText>
        </w:r>
        <w:r>
          <w:fldChar w:fldCharType="separate"/>
        </w:r>
        <w:r w:rsidR="00EB4179" w:rsidRPr="00EB4179">
          <w:rPr>
            <w:lang w:val="zh-CN" w:eastAsia="zh-CN"/>
          </w:rPr>
          <w:t>146</w:t>
        </w:r>
        <w:r>
          <w:fldChar w:fldCharType="end"/>
        </w:r>
      </w:p>
    </w:sdtContent>
  </w:sdt>
  <w:p w14:paraId="00A820FC" w14:textId="77777777" w:rsidR="00056B1E" w:rsidRDefault="00056B1E">
    <w:pPr>
      <w:pStyle w:val="Footer"/>
    </w:pPr>
  </w:p>
  <w:p w14:paraId="4A48D3F3" w14:textId="77777777" w:rsidR="00056B1E" w:rsidRDefault="00056B1E"/>
  <w:p w14:paraId="46E31D82" w14:textId="77777777" w:rsidR="00056B1E" w:rsidRDefault="00056B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3C76E" w14:textId="77777777" w:rsidR="00655081" w:rsidRDefault="00655081">
      <w:r>
        <w:separator/>
      </w:r>
    </w:p>
  </w:footnote>
  <w:footnote w:type="continuationSeparator" w:id="0">
    <w:p w14:paraId="61A089F5" w14:textId="77777777" w:rsidR="00655081" w:rsidRDefault="00655081">
      <w:r>
        <w:continuationSeparator/>
      </w:r>
    </w:p>
  </w:footnote>
  <w:footnote w:type="continuationNotice" w:id="1">
    <w:p w14:paraId="3D2075B9" w14:textId="77777777" w:rsidR="00655081" w:rsidRDefault="006550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056B1E" w:rsidRDefault="00056B1E">
    <w:pPr>
      <w:pStyle w:val="Header"/>
      <w:tabs>
        <w:tab w:val="right" w:pos="9639"/>
      </w:tabs>
    </w:pPr>
    <w:r>
      <w:tab/>
    </w:r>
  </w:p>
  <w:p w14:paraId="246D48EC" w14:textId="77777777" w:rsidR="00056B1E" w:rsidRDefault="00056B1E"/>
  <w:p w14:paraId="4F6F578E" w14:textId="77777777" w:rsidR="00056B1E" w:rsidRDefault="00056B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vsdx"/><Relationship Id="rId39" Type="http://schemas.openxmlformats.org/officeDocument/2006/relationships/image" Target="media/image18.wmf"/><Relationship Id="rId21" Type="http://schemas.openxmlformats.org/officeDocument/2006/relationships/package" Target="embeddings/Microsoft_Visio___3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__11121212.vsdx"/><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22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11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555.vsdx"/><Relationship Id="rId28" Type="http://schemas.openxmlformats.org/officeDocument/2006/relationships/package" Target="embeddings/Microsoft_Visio___89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1313.vsdx"/><Relationship Id="rId61" Type="http://schemas.openxmlformats.org/officeDocument/2006/relationships/oleObject" Target="embeddings/oleObject1.bin"/><Relationship Id="rId10" Type="http://schemas.openxmlformats.org/officeDocument/2006/relationships/webSettings" Target="webSettings.xml"/><Relationship Id="rId19" Type="http://schemas.openxmlformats.org/officeDocument/2006/relationships/package" Target="embeddings/Microsoft_Visio___2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vsdx"/><Relationship Id="rId22" Type="http://schemas.openxmlformats.org/officeDocument/2006/relationships/image" Target="media/image6.emf"/><Relationship Id="rId27" Type="http://schemas.openxmlformats.org/officeDocument/2006/relationships/package" Target="embeddings/Microsoft_Visio___7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910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14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1E60075-80CD-4B6D-B1C5-56791BA17444}">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187</Pages>
  <Words>73054</Words>
  <Characters>416414</Characters>
  <Application>Microsoft Office Word</Application>
  <DocSecurity>0</DocSecurity>
  <Lines>3470</Lines>
  <Paragraphs>976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488492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30</cp:revision>
  <cp:lastPrinted>1901-01-02T03:00:00Z</cp:lastPrinted>
  <dcterms:created xsi:type="dcterms:W3CDTF">2022-02-25T03:12:00Z</dcterms:created>
  <dcterms:modified xsi:type="dcterms:W3CDTF">2022-02-25T05:32:00Z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