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BF30" w14:textId="1709E11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736387">
        <w:rPr>
          <w:rFonts w:ascii="Arial" w:hAnsi="Arial" w:cs="Arial"/>
          <w:b/>
          <w:sz w:val="24"/>
          <w:szCs w:val="24"/>
        </w:rPr>
        <w:t>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145D4A1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07A9">
            <w:rPr>
              <w:rFonts w:ascii="Arial" w:hAnsi="Arial" w:cs="Arial"/>
              <w:b/>
              <w:sz w:val="24"/>
              <w:szCs w:val="24"/>
            </w:rPr>
            <w:t>Discussion and decision</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Heading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B29DFB3" w14:textId="77777777" w:rsidR="006B1546" w:rsidRDefault="00A869A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Heading2"/>
        <w:rPr>
          <w:lang w:eastAsia="zh-CN"/>
        </w:rPr>
      </w:pPr>
      <w:r>
        <w:rPr>
          <w:lang w:eastAsia="zh-CN"/>
        </w:rPr>
        <w:t>2.1. Timeline</w:t>
      </w:r>
    </w:p>
    <w:p w14:paraId="1CD98E5E" w14:textId="77777777" w:rsidR="006B1546" w:rsidRDefault="006B1546">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3773EE" w14:textId="77777777" w:rsidR="006B1546" w:rsidRDefault="00A869AC">
      <w:pPr>
        <w:pStyle w:val="Heading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BodyText"/>
        <w:spacing w:after="0"/>
        <w:rPr>
          <w:rFonts w:ascii="Times New Roman" w:hAnsi="Times New Roman"/>
          <w:sz w:val="22"/>
          <w:szCs w:val="22"/>
          <w:lang w:eastAsia="zh-CN"/>
        </w:rPr>
      </w:pPr>
    </w:p>
    <w:p w14:paraId="78F7CD25" w14:textId="77777777" w:rsidR="006B1546" w:rsidRDefault="006B1546">
      <w:pPr>
        <w:pStyle w:val="BodyText"/>
        <w:spacing w:after="0"/>
        <w:rPr>
          <w:rFonts w:ascii="Times New Roman" w:hAnsi="Times New Roman"/>
          <w:szCs w:val="20"/>
          <w:lang w:eastAsia="zh-CN"/>
        </w:rPr>
      </w:pPr>
    </w:p>
    <w:p w14:paraId="5585F655" w14:textId="77777777" w:rsidR="006B1546" w:rsidRDefault="006B1546">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47F851" w14:textId="77777777" w:rsidR="006B1546" w:rsidRDefault="006B1546">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0E024F" w14:textId="77777777" w:rsidR="006B1546" w:rsidRDefault="00A869AC">
      <w:pPr>
        <w:pStyle w:val="Heading3"/>
        <w:numPr>
          <w:ilvl w:val="2"/>
          <w:numId w:val="10"/>
        </w:numPr>
        <w:rPr>
          <w:lang w:eastAsia="zh-CN"/>
        </w:rPr>
      </w:pPr>
      <w:r>
        <w:rPr>
          <w:i/>
          <w:iCs/>
        </w:rPr>
        <w:t>cg-minDFI-Delay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TableGrid"/>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14:paraId="1E43AF7F" w14:textId="77777777" w:rsidR="006B1546" w:rsidRDefault="006B1546">
      <w:pPr>
        <w:pStyle w:val="BodyText"/>
        <w:spacing w:after="0"/>
        <w:rPr>
          <w:rFonts w:ascii="Times New Roman" w:hAnsi="Times New Roman"/>
          <w:szCs w:val="20"/>
          <w:lang w:eastAsia="zh-CN"/>
        </w:rPr>
      </w:pPr>
    </w:p>
    <w:p w14:paraId="25B062EC"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Heading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cg-minDFI-Delay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BodyText"/>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BodyText"/>
              <w:spacing w:after="0"/>
              <w:rPr>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2795C" w14:paraId="0F16E46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464A20A" w14:textId="47ECB087" w:rsidR="00F2795C" w:rsidRDefault="00F2795C" w:rsidP="00FB0B96">
            <w:pPr>
              <w:pStyle w:val="BodyText"/>
              <w:spacing w:after="0"/>
              <w:rPr>
                <w:lang w:eastAsia="zh-CN"/>
              </w:rPr>
            </w:pPr>
            <w:r>
              <w:rPr>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3A9405D" w14:textId="5CE754F4" w:rsidR="00F2795C" w:rsidRDefault="00F2795C" w:rsidP="00FB0B96">
            <w:pPr>
              <w:pStyle w:val="BodyText"/>
              <w:spacing w:after="0"/>
              <w:rPr>
                <w:rFonts w:ascii="Times New Roman" w:hAnsi="Times New Roman"/>
                <w:szCs w:val="20"/>
                <w:lang w:eastAsia="zh-CN"/>
              </w:rPr>
            </w:pPr>
            <w:r>
              <w:rPr>
                <w:rFonts w:ascii="Times New Roman" w:hAnsi="Times New Roman"/>
                <w:szCs w:val="20"/>
                <w:lang w:eastAsia="zh-CN"/>
              </w:rPr>
              <w:t xml:space="preserve">We are okay with the proposal </w:t>
            </w:r>
          </w:p>
        </w:tc>
      </w:tr>
      <w:tr w:rsidR="00FA07A9" w14:paraId="3408AF2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1CED28A6" w14:textId="77777777" w:rsidR="00FA07A9" w:rsidRDefault="00FA07A9" w:rsidP="00FB0B96">
            <w:pPr>
              <w:pStyle w:val="BodyText"/>
              <w:spacing w:after="0"/>
              <w:rPr>
                <w:lang w:eastAsia="zh-CN"/>
              </w:rPr>
            </w:pPr>
          </w:p>
        </w:tc>
        <w:tc>
          <w:tcPr>
            <w:tcW w:w="8015" w:type="dxa"/>
            <w:tcBorders>
              <w:top w:val="single" w:sz="4" w:space="0" w:color="auto"/>
              <w:left w:val="single" w:sz="4" w:space="0" w:color="auto"/>
              <w:bottom w:val="single" w:sz="4" w:space="0" w:color="auto"/>
              <w:right w:val="single" w:sz="4" w:space="0" w:color="auto"/>
            </w:tcBorders>
          </w:tcPr>
          <w:p w14:paraId="513D3435" w14:textId="77777777" w:rsidR="00FA07A9" w:rsidRDefault="00FA07A9" w:rsidP="00FB0B96">
            <w:pPr>
              <w:pStyle w:val="BodyText"/>
              <w:spacing w:after="0"/>
              <w:rPr>
                <w:rFonts w:ascii="Times New Roman" w:hAnsi="Times New Roman"/>
                <w:szCs w:val="20"/>
                <w:lang w:eastAsia="zh-CN"/>
              </w:rPr>
            </w:pPr>
          </w:p>
        </w:tc>
      </w:tr>
      <w:tr w:rsidR="00FA07A9" w14:paraId="1A565EC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C3E45A7" w14:textId="0139A850" w:rsidR="00FA07A9" w:rsidRDefault="00FA07A9" w:rsidP="00FB0B96">
            <w:pPr>
              <w:pStyle w:val="BodyText"/>
              <w:spacing w:after="0"/>
              <w:rPr>
                <w:lang w:eastAsia="zh-CN"/>
              </w:rPr>
            </w:pPr>
            <w:r>
              <w:rPr>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C53218" w14:textId="11FAEB73"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Seems most companies are OK with this proposal as it is. Xiaomi indicated they can support if majority view.</w:t>
            </w:r>
          </w:p>
          <w:p w14:paraId="7C030150" w14:textId="29DCB1F9"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Will recommend for GTW/email approval.</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Heading2"/>
        <w:rPr>
          <w:lang w:eastAsia="zh-CN"/>
        </w:rPr>
      </w:pPr>
      <w:r>
        <w:rPr>
          <w:lang w:eastAsia="zh-CN"/>
        </w:rPr>
        <w:t>2.2. Issue(s) related to reference signal</w:t>
      </w:r>
    </w:p>
    <w:p w14:paraId="7D5726C2" w14:textId="77777777" w:rsidR="006B1546" w:rsidRDefault="006B154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76D5BE"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F297D7"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7E754" w14:textId="77777777" w:rsidR="006B1546" w:rsidRDefault="00A869AC">
      <w:pPr>
        <w:pStyle w:val="Heading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Proposal 1: Support DMRS bundling FG developed in CovEnh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[3, InterDigital]</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Heading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14:paraId="54AA8569" w14:textId="77777777" w:rsidR="006B1546" w:rsidRDefault="00A869AC">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BodyText"/>
        <w:spacing w:after="0"/>
        <w:rPr>
          <w:rFonts w:ascii="Times New Roman" w:hAnsi="Times New Roman"/>
          <w:szCs w:val="20"/>
          <w:lang w:eastAsia="zh-CN"/>
        </w:rPr>
      </w:pPr>
    </w:p>
    <w:p w14:paraId="4E44468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BodyText"/>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BodyText"/>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14:paraId="146CF926" w14:textId="77777777" w:rsidR="006B1546" w:rsidRDefault="006B1546">
      <w:pPr>
        <w:pStyle w:val="BodyText"/>
        <w:spacing w:after="0"/>
        <w:rPr>
          <w:rFonts w:ascii="Times New Roman" w:hAnsi="Times New Roman"/>
          <w:szCs w:val="20"/>
          <w:lang w:eastAsia="zh-CN"/>
        </w:rPr>
      </w:pPr>
    </w:p>
    <w:p w14:paraId="339ED90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BodyText"/>
              <w:spacing w:before="0" w:after="0" w:line="240" w:lineRule="auto"/>
              <w:rPr>
                <w:rFonts w:ascii="Times New Roman" w:hAnsi="Times New Roman"/>
                <w:szCs w:val="20"/>
                <w:lang w:eastAsia="zh-CN"/>
              </w:rPr>
            </w:pPr>
          </w:p>
          <w:p w14:paraId="4B4CB17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BED45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rsidR="006B1546" w14:paraId="0081A2CE" w14:textId="77777777">
        <w:trPr>
          <w:trHeight w:val="339"/>
        </w:trPr>
        <w:tc>
          <w:tcPr>
            <w:tcW w:w="1871" w:type="dxa"/>
          </w:tcPr>
          <w:p w14:paraId="43C25F30" w14:textId="77777777" w:rsidR="006B1546" w:rsidRDefault="00A869AC">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12CA934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BodyText"/>
              <w:spacing w:after="0"/>
              <w:rPr>
                <w:lang w:eastAsia="zh-CN"/>
              </w:rPr>
            </w:pPr>
            <w:r>
              <w:rPr>
                <w:lang w:eastAsia="zh-CN"/>
              </w:rPr>
              <w:t>Moderator</w:t>
            </w:r>
          </w:p>
        </w:tc>
        <w:tc>
          <w:tcPr>
            <w:tcW w:w="8021" w:type="dxa"/>
          </w:tcPr>
          <w:p w14:paraId="68C778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68DEAA4A" w:rsidR="006B1546" w:rsidRDefault="00A869AC">
      <w:pPr>
        <w:pStyle w:val="Heading5"/>
      </w:pPr>
      <w:bookmarkStart w:id="4" w:name="_GoBack"/>
      <w:bookmarkEnd w:id="4"/>
      <w:r>
        <w:rPr>
          <w:highlight w:val="cyan"/>
        </w:rPr>
        <w:lastRenderedPageBreak/>
        <w:t>Proposal 2-1a (</w:t>
      </w:r>
      <w:r w:rsidR="0096071B">
        <w:rPr>
          <w:highlight w:val="cyan"/>
        </w:rPr>
        <w:t>closed</w:t>
      </w:r>
      <w:r>
        <w:rPr>
          <w:highlight w:val="cyan"/>
        </w:rPr>
        <w:t>)</w:t>
      </w:r>
      <w:r>
        <w:t xml:space="preserve"> </w:t>
      </w:r>
    </w:p>
    <w:p w14:paraId="4F4446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14:paraId="09542BA7" w14:textId="77777777" w:rsidR="006B1546" w:rsidRDefault="00A869AC">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BodyText"/>
        <w:spacing w:after="0"/>
        <w:rPr>
          <w:rFonts w:ascii="Times New Roman" w:hAnsi="Times New Roman"/>
          <w:szCs w:val="20"/>
          <w:lang w:eastAsia="zh-CN"/>
        </w:rPr>
      </w:pPr>
    </w:p>
    <w:p w14:paraId="2023107E"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E55F03"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AA9896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Thanks for the comment. I’ve checked UE feature discussion under AI 8.16.8 (for CovEnh). I didn’t find any discussion on the applicability of FG 30-4 (DMRS bundling) for FR2-2. Nor is this issue being discussed under AI 8.16.2. If I missed anything, please let me know.</w:t>
            </w:r>
          </w:p>
          <w:p w14:paraId="0E03A7D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BodyText"/>
              <w:spacing w:before="0" w:after="0" w:line="240" w:lineRule="auto"/>
              <w:rPr>
                <w:rFonts w:ascii="Times New Roman" w:hAnsi="Times New Roman"/>
                <w:szCs w:val="20"/>
                <w:lang w:eastAsia="zh-CN"/>
              </w:rPr>
            </w:pPr>
          </w:p>
          <w:p w14:paraId="6CC85A1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BodyText"/>
              <w:spacing w:after="0"/>
              <w:rPr>
                <w:rFonts w:ascii="Times New Roman" w:eastAsiaTheme="minorEastAsia" w:hAnsi="Times New Roman"/>
                <w:szCs w:val="20"/>
                <w:lang w:eastAsia="ko-KR"/>
              </w:rPr>
            </w:pPr>
          </w:p>
          <w:p w14:paraId="20929B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 if no further specification effort is needed.</w:t>
            </w:r>
          </w:p>
          <w:p w14:paraId="3374234B" w14:textId="77777777" w:rsidR="006B1546" w:rsidRDefault="006B1546">
            <w:pPr>
              <w:pStyle w:val="BodyText"/>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BodyText"/>
              <w:spacing w:after="0"/>
              <w:rPr>
                <w:rFonts w:ascii="Times New Roman" w:eastAsiaTheme="minorEastAsia" w:hAnsi="Times New Roman"/>
                <w:szCs w:val="20"/>
                <w:lang w:eastAsia="ko-KR"/>
              </w:rPr>
            </w:pPr>
            <w:r>
              <w:rPr>
                <w:rFonts w:hint="eastAsia"/>
                <w:lang w:eastAsia="zh-CN"/>
              </w:rPr>
              <w:t>ZTE, Sanechips</w:t>
            </w:r>
          </w:p>
        </w:tc>
        <w:tc>
          <w:tcPr>
            <w:tcW w:w="8021" w:type="dxa"/>
          </w:tcPr>
          <w:p w14:paraId="4A52DE37" w14:textId="77777777" w:rsidR="006B1546" w:rsidRDefault="00A869AC">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BodyText"/>
              <w:spacing w:after="0"/>
              <w:rPr>
                <w:lang w:eastAsia="zh-CN"/>
              </w:rPr>
            </w:pPr>
            <w:r>
              <w:rPr>
                <w:lang w:eastAsia="zh-CN"/>
              </w:rPr>
              <w:t>Apple</w:t>
            </w:r>
          </w:p>
        </w:tc>
        <w:tc>
          <w:tcPr>
            <w:tcW w:w="8021" w:type="dxa"/>
          </w:tcPr>
          <w:p w14:paraId="4E84ABB4" w14:textId="7A0751AB" w:rsidR="00FF4127" w:rsidRDefault="00FF4127">
            <w:pPr>
              <w:pStyle w:val="BodyText"/>
              <w:spacing w:after="0"/>
              <w:rPr>
                <w:rFonts w:ascii="Times New Roman" w:hAnsi="Times New Roman"/>
                <w:szCs w:val="20"/>
                <w:lang w:eastAsia="zh-CN"/>
              </w:rPr>
            </w:pPr>
            <w:r>
              <w:rPr>
                <w:rFonts w:ascii="Times New Roman" w:hAnsi="Times New Roman"/>
                <w:szCs w:val="20"/>
                <w:lang w:eastAsia="zh-CN"/>
              </w:rPr>
              <w:t>Fine with this a a WA.</w:t>
            </w:r>
          </w:p>
        </w:tc>
      </w:tr>
      <w:tr w:rsidR="00D969C7" w14:paraId="141669E7" w14:textId="77777777">
        <w:trPr>
          <w:trHeight w:val="339"/>
        </w:trPr>
        <w:tc>
          <w:tcPr>
            <w:tcW w:w="1871" w:type="dxa"/>
          </w:tcPr>
          <w:p w14:paraId="61F00A60" w14:textId="6533966E" w:rsidR="00D969C7" w:rsidRDefault="00D969C7">
            <w:pPr>
              <w:pStyle w:val="BodyText"/>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r w:rsidR="00F2795C" w14:paraId="5D34941C" w14:textId="77777777">
        <w:trPr>
          <w:trHeight w:val="339"/>
        </w:trPr>
        <w:tc>
          <w:tcPr>
            <w:tcW w:w="1871" w:type="dxa"/>
          </w:tcPr>
          <w:p w14:paraId="78A6C7BA" w14:textId="50DC6614" w:rsidR="00F2795C" w:rsidRDefault="00F2795C">
            <w:pPr>
              <w:pStyle w:val="BodyText"/>
              <w:spacing w:after="0"/>
              <w:rPr>
                <w:lang w:eastAsia="zh-CN"/>
              </w:rPr>
            </w:pPr>
            <w:r>
              <w:rPr>
                <w:lang w:eastAsia="zh-CN"/>
              </w:rPr>
              <w:t>Qualcomm</w:t>
            </w:r>
          </w:p>
        </w:tc>
        <w:tc>
          <w:tcPr>
            <w:tcW w:w="8021" w:type="dxa"/>
          </w:tcPr>
          <w:p w14:paraId="31491EEF" w14:textId="788B30CF" w:rsidR="00F2795C" w:rsidRDefault="00F2795C">
            <w:pPr>
              <w:pStyle w:val="BodyText"/>
              <w:spacing w:after="0"/>
              <w:rPr>
                <w:rFonts w:ascii="Times New Roman" w:hAnsi="Times New Roman"/>
                <w:szCs w:val="20"/>
                <w:lang w:eastAsia="zh-CN"/>
              </w:rPr>
            </w:pPr>
            <w:r>
              <w:rPr>
                <w:rFonts w:ascii="Times New Roman" w:hAnsi="Times New Roman"/>
                <w:szCs w:val="20"/>
                <w:lang w:eastAsia="zh-CN"/>
              </w:rPr>
              <w:t xml:space="preserve">We are okay with proposal </w:t>
            </w:r>
          </w:p>
        </w:tc>
      </w:tr>
      <w:tr w:rsidR="00A47371" w14:paraId="28C82F59" w14:textId="77777777">
        <w:trPr>
          <w:trHeight w:val="339"/>
        </w:trPr>
        <w:tc>
          <w:tcPr>
            <w:tcW w:w="1871" w:type="dxa"/>
          </w:tcPr>
          <w:p w14:paraId="1C71C117" w14:textId="0328585B" w:rsidR="00A47371" w:rsidRDefault="00A47371">
            <w:pPr>
              <w:pStyle w:val="BodyText"/>
              <w:spacing w:after="0"/>
              <w:rPr>
                <w:lang w:eastAsia="zh-CN"/>
              </w:rPr>
            </w:pPr>
            <w:r>
              <w:rPr>
                <w:lang w:eastAsia="zh-CN"/>
              </w:rPr>
              <w:t>Huawei,HiSilicon</w:t>
            </w:r>
          </w:p>
        </w:tc>
        <w:tc>
          <w:tcPr>
            <w:tcW w:w="8021" w:type="dxa"/>
          </w:tcPr>
          <w:p w14:paraId="530959D5" w14:textId="0BF8908F" w:rsidR="00A47371" w:rsidRDefault="00A4737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A07A9" w14:paraId="1B1C566B" w14:textId="77777777">
        <w:trPr>
          <w:trHeight w:val="339"/>
        </w:trPr>
        <w:tc>
          <w:tcPr>
            <w:tcW w:w="1871" w:type="dxa"/>
          </w:tcPr>
          <w:p w14:paraId="00049BFF" w14:textId="77777777" w:rsidR="00FA07A9" w:rsidRDefault="00FA07A9">
            <w:pPr>
              <w:pStyle w:val="BodyText"/>
              <w:spacing w:after="0"/>
              <w:rPr>
                <w:lang w:eastAsia="zh-CN"/>
              </w:rPr>
            </w:pPr>
          </w:p>
        </w:tc>
        <w:tc>
          <w:tcPr>
            <w:tcW w:w="8021" w:type="dxa"/>
          </w:tcPr>
          <w:p w14:paraId="4BE13E35" w14:textId="77777777" w:rsidR="00FA07A9" w:rsidRDefault="00FA07A9">
            <w:pPr>
              <w:pStyle w:val="BodyText"/>
              <w:spacing w:after="0"/>
              <w:rPr>
                <w:rFonts w:ascii="Times New Roman" w:hAnsi="Times New Roman"/>
                <w:szCs w:val="20"/>
                <w:lang w:eastAsia="zh-CN"/>
              </w:rPr>
            </w:pPr>
          </w:p>
        </w:tc>
      </w:tr>
      <w:tr w:rsidR="00FA07A9" w14:paraId="751689B5" w14:textId="77777777">
        <w:trPr>
          <w:trHeight w:val="339"/>
        </w:trPr>
        <w:tc>
          <w:tcPr>
            <w:tcW w:w="1871" w:type="dxa"/>
          </w:tcPr>
          <w:p w14:paraId="27BB303F" w14:textId="53EADE61" w:rsidR="00FA07A9" w:rsidRDefault="00FA07A9">
            <w:pPr>
              <w:pStyle w:val="BodyText"/>
              <w:spacing w:after="0"/>
              <w:rPr>
                <w:lang w:eastAsia="zh-CN"/>
              </w:rPr>
            </w:pPr>
            <w:r>
              <w:rPr>
                <w:lang w:eastAsia="zh-CN"/>
              </w:rPr>
              <w:t>Moderator</w:t>
            </w:r>
          </w:p>
        </w:tc>
        <w:tc>
          <w:tcPr>
            <w:tcW w:w="8021" w:type="dxa"/>
          </w:tcPr>
          <w:p w14:paraId="53003075" w14:textId="77777777" w:rsidR="00FA07A9" w:rsidRDefault="00FA07A9">
            <w:pPr>
              <w:pStyle w:val="BodyText"/>
              <w:spacing w:after="0"/>
              <w:rPr>
                <w:rFonts w:ascii="Times New Roman" w:hAnsi="Times New Roman"/>
                <w:szCs w:val="20"/>
                <w:lang w:eastAsia="zh-CN"/>
              </w:rPr>
            </w:pPr>
            <w:r>
              <w:rPr>
                <w:rFonts w:ascii="Times New Roman" w:hAnsi="Times New Roman"/>
                <w:szCs w:val="20"/>
                <w:lang w:eastAsia="zh-CN"/>
              </w:rPr>
              <w:t>Response to CATT:</w:t>
            </w:r>
          </w:p>
          <w:p w14:paraId="6B347773" w14:textId="77777777"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I think the note “</w:t>
            </w:r>
            <w:r>
              <w:rPr>
                <w:rFonts w:ascii="Times New Roman" w:hAnsi="Times New Roman"/>
              </w:rPr>
              <w:t>can be revisited if specification impact other than that for UE feature/capability signaling is identified” serves the same purpose as putting “</w:t>
            </w:r>
            <w:r>
              <w:rPr>
                <w:rFonts w:ascii="Times New Roman" w:hAnsi="Times New Roman"/>
                <w:szCs w:val="20"/>
                <w:lang w:eastAsia="zh-CN"/>
              </w:rPr>
              <w:t>if no further specification effort is needed” into the main bullet.</w:t>
            </w:r>
          </w:p>
          <w:p w14:paraId="50609C3A" w14:textId="77777777" w:rsidR="00FA07A9" w:rsidRDefault="00FA07A9" w:rsidP="00FA07A9">
            <w:pPr>
              <w:pStyle w:val="BodyText"/>
              <w:spacing w:after="0"/>
              <w:rPr>
                <w:rFonts w:ascii="Times New Roman" w:hAnsi="Times New Roman"/>
                <w:szCs w:val="20"/>
                <w:lang w:eastAsia="zh-CN"/>
              </w:rPr>
            </w:pPr>
          </w:p>
          <w:p w14:paraId="5336B6FA" w14:textId="6FC4CCD5"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 xml:space="preserve">Given most companies are fine with this WF as it is, will recommend for GTW/email approval. </w:t>
            </w:r>
          </w:p>
        </w:tc>
      </w:tr>
      <w:tr w:rsidR="00606136" w:rsidRPr="00606136" w14:paraId="7D99C242" w14:textId="77777777">
        <w:trPr>
          <w:trHeight w:val="339"/>
        </w:trPr>
        <w:tc>
          <w:tcPr>
            <w:tcW w:w="1871" w:type="dxa"/>
          </w:tcPr>
          <w:p w14:paraId="2689339F" w14:textId="1BEF3BAB" w:rsidR="00606136" w:rsidRPr="00606136" w:rsidRDefault="00606136">
            <w:pPr>
              <w:pStyle w:val="BodyText"/>
              <w:spacing w:after="0"/>
              <w:rPr>
                <w:lang w:eastAsia="zh-CN"/>
              </w:rPr>
            </w:pPr>
            <w:r>
              <w:rPr>
                <w:lang w:eastAsia="zh-CN"/>
              </w:rPr>
              <w:lastRenderedPageBreak/>
              <w:t>Ericsson</w:t>
            </w:r>
          </w:p>
        </w:tc>
        <w:tc>
          <w:tcPr>
            <w:tcW w:w="8021" w:type="dxa"/>
          </w:tcPr>
          <w:p w14:paraId="2517E343" w14:textId="77777777"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We actually do have a concern on this proposal.</w:t>
            </w:r>
          </w:p>
          <w:p w14:paraId="30C21924" w14:textId="66DA9923"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In principle, one could apply FG 30-4 (DMRS bundling) directly to FR2-2 operating with 120 kHz SCS without RAN1 specification impact. However the real question is if there is any benefit in doing so, and currently this is unknown due to that RAN4 has only studied FR1 and FR2-1. DMRS phase continuity tolerance requirements are being specified for FR1 and FR2-1 in RAN4; however, there has been no study, and no recommendation for the tolerance requirements for FR2-2. No company has even brought it up for discussion in RAN4 to our knowledge.</w:t>
            </w:r>
          </w:p>
          <w:p w14:paraId="7ABB9A32" w14:textId="5C5FB86C" w:rsidR="00606136" w:rsidRDefault="00606136">
            <w:pPr>
              <w:pStyle w:val="BodyText"/>
              <w:spacing w:after="0"/>
              <w:rPr>
                <w:rFonts w:ascii="Times New Roman" w:hAnsi="Times New Roman"/>
                <w:szCs w:val="20"/>
                <w:lang w:eastAsia="zh-CN"/>
              </w:rPr>
            </w:pPr>
            <w:r>
              <w:rPr>
                <w:rFonts w:ascii="Times New Roman" w:hAnsi="Times New Roman"/>
                <w:szCs w:val="20"/>
                <w:lang w:eastAsia="zh-CN"/>
              </w:rPr>
              <w:t>Hence, we don't think it is proper for RAN1 to introduce a FG for DMRS bundling, or conclude that FG 30-4 should directly apply, when it requires further RAN4 specification work.</w:t>
            </w:r>
          </w:p>
          <w:p w14:paraId="788E13C7" w14:textId="3710A250" w:rsidR="00606136" w:rsidRPr="00606136" w:rsidRDefault="00606136">
            <w:pPr>
              <w:pStyle w:val="BodyText"/>
              <w:spacing w:after="0"/>
              <w:rPr>
                <w:rFonts w:ascii="Times New Roman" w:hAnsi="Times New Roman"/>
                <w:szCs w:val="20"/>
                <w:lang w:eastAsia="zh-CN"/>
              </w:rPr>
            </w:pPr>
            <w:r>
              <w:rPr>
                <w:rFonts w:ascii="Times New Roman" w:hAnsi="Times New Roman"/>
                <w:szCs w:val="20"/>
                <w:lang w:eastAsia="zh-CN"/>
              </w:rPr>
              <w:t>For that reason, we do not support Proposal 2-1a.</w:t>
            </w:r>
          </w:p>
        </w:tc>
      </w:tr>
      <w:tr w:rsidR="00736387" w:rsidRPr="00606136" w14:paraId="528331DC" w14:textId="77777777">
        <w:trPr>
          <w:trHeight w:val="339"/>
        </w:trPr>
        <w:tc>
          <w:tcPr>
            <w:tcW w:w="1871" w:type="dxa"/>
          </w:tcPr>
          <w:p w14:paraId="6CAF68CA" w14:textId="4CD68BAA" w:rsidR="00736387" w:rsidRDefault="00736387">
            <w:pPr>
              <w:pStyle w:val="BodyText"/>
              <w:spacing w:after="0"/>
              <w:rPr>
                <w:lang w:eastAsia="zh-CN"/>
              </w:rPr>
            </w:pPr>
            <w:r>
              <w:rPr>
                <w:lang w:eastAsia="zh-CN"/>
              </w:rPr>
              <w:t>Moderator</w:t>
            </w:r>
          </w:p>
        </w:tc>
        <w:tc>
          <w:tcPr>
            <w:tcW w:w="8021" w:type="dxa"/>
          </w:tcPr>
          <w:p w14:paraId="77C5AA51" w14:textId="77777777" w:rsidR="00736387" w:rsidRDefault="00736387">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53D697E2" w14:textId="14B59F44" w:rsidR="00904BCB" w:rsidRDefault="00736387">
            <w:pPr>
              <w:pStyle w:val="BodyText"/>
              <w:spacing w:after="0"/>
              <w:rPr>
                <w:rFonts w:ascii="Times New Roman" w:hAnsi="Times New Roman"/>
                <w:szCs w:val="20"/>
                <w:lang w:eastAsia="zh-CN"/>
              </w:rPr>
            </w:pPr>
            <w:r>
              <w:rPr>
                <w:rFonts w:ascii="Times New Roman" w:hAnsi="Times New Roman"/>
                <w:szCs w:val="20"/>
                <w:lang w:eastAsia="zh-CN"/>
              </w:rPr>
              <w:t xml:space="preserve">All companies other than Ericsson are fine with this proposal as a working assumption. Ericsson expressed concern on the lack of requirement study of extending DMRS bundling to FR2-2 in RAN4. </w:t>
            </w:r>
            <w:r w:rsidR="00904BCB">
              <w:rPr>
                <w:rFonts w:ascii="Times New Roman" w:hAnsi="Times New Roman"/>
                <w:szCs w:val="20"/>
                <w:lang w:eastAsia="zh-CN"/>
              </w:rPr>
              <w:t>Moderator’s understanding is that the purpose of working assumption is that companies</w:t>
            </w:r>
            <w:r w:rsidR="0096071B">
              <w:rPr>
                <w:rFonts w:ascii="Times New Roman" w:hAnsi="Times New Roman"/>
                <w:szCs w:val="20"/>
                <w:lang w:eastAsia="zh-CN"/>
              </w:rPr>
              <w:t xml:space="preserve"> in all WGs</w:t>
            </w:r>
            <w:r w:rsidR="00904BCB">
              <w:rPr>
                <w:rFonts w:ascii="Times New Roman" w:hAnsi="Times New Roman"/>
                <w:szCs w:val="20"/>
                <w:lang w:eastAsia="zh-CN"/>
              </w:rPr>
              <w:t xml:space="preserve"> </w:t>
            </w:r>
            <w:r w:rsidR="0096071B">
              <w:rPr>
                <w:rFonts w:ascii="Times New Roman" w:hAnsi="Times New Roman"/>
                <w:szCs w:val="20"/>
                <w:lang w:eastAsia="zh-CN"/>
              </w:rPr>
              <w:t>can</w:t>
            </w:r>
            <w:r w:rsidR="00904BCB">
              <w:rPr>
                <w:rFonts w:ascii="Times New Roman" w:hAnsi="Times New Roman"/>
                <w:szCs w:val="20"/>
                <w:lang w:eastAsia="zh-CN"/>
              </w:rPr>
              <w:t xml:space="preserve"> work out details assuming such feature is supported. </w:t>
            </w:r>
          </w:p>
          <w:p w14:paraId="20540652" w14:textId="5B185D41" w:rsidR="00736387" w:rsidRDefault="0096071B" w:rsidP="0096071B">
            <w:pPr>
              <w:pStyle w:val="BodyText"/>
              <w:spacing w:after="0"/>
              <w:rPr>
                <w:rFonts w:ascii="Times New Roman" w:hAnsi="Times New Roman"/>
                <w:szCs w:val="20"/>
                <w:lang w:eastAsia="zh-CN"/>
              </w:rPr>
            </w:pPr>
            <w:r>
              <w:rPr>
                <w:rFonts w:ascii="Times New Roman" w:hAnsi="Times New Roman"/>
                <w:szCs w:val="20"/>
                <w:lang w:eastAsia="zh-CN"/>
              </w:rPr>
              <w:t>However, g</w:t>
            </w:r>
            <w:r w:rsidR="00736387">
              <w:rPr>
                <w:rFonts w:ascii="Times New Roman" w:hAnsi="Times New Roman"/>
                <w:szCs w:val="20"/>
                <w:lang w:eastAsia="zh-CN"/>
              </w:rPr>
              <w:t>iven the</w:t>
            </w:r>
            <w:r w:rsidR="00904BCB">
              <w:rPr>
                <w:rFonts w:ascii="Times New Roman" w:hAnsi="Times New Roman"/>
                <w:szCs w:val="20"/>
                <w:lang w:eastAsia="zh-CN"/>
              </w:rPr>
              <w:t xml:space="preserve"> expressed</w:t>
            </w:r>
            <w:r w:rsidR="00736387">
              <w:rPr>
                <w:rFonts w:ascii="Times New Roman" w:hAnsi="Times New Roman"/>
                <w:szCs w:val="20"/>
                <w:lang w:eastAsia="zh-CN"/>
              </w:rPr>
              <w:t xml:space="preserve"> concern </w:t>
            </w:r>
            <w:r w:rsidR="00904BCB">
              <w:rPr>
                <w:rFonts w:ascii="Times New Roman" w:hAnsi="Times New Roman"/>
                <w:szCs w:val="20"/>
                <w:lang w:eastAsia="zh-CN"/>
              </w:rPr>
              <w:t>can</w:t>
            </w:r>
            <w:r w:rsidR="00736387">
              <w:rPr>
                <w:rFonts w:ascii="Times New Roman" w:hAnsi="Times New Roman"/>
                <w:szCs w:val="20"/>
                <w:lang w:eastAsia="zh-CN"/>
              </w:rPr>
              <w:t xml:space="preserve">not be addressed in RAN1, moderator’s suggestion is to close </w:t>
            </w:r>
            <w:r w:rsidR="00904BCB">
              <w:rPr>
                <w:rFonts w:ascii="Times New Roman" w:hAnsi="Times New Roman"/>
                <w:szCs w:val="20"/>
                <w:lang w:eastAsia="zh-CN"/>
              </w:rPr>
              <w:t xml:space="preserve">this discussion here in </w:t>
            </w:r>
            <w:r>
              <w:rPr>
                <w:rFonts w:ascii="Times New Roman" w:hAnsi="Times New Roman"/>
                <w:szCs w:val="20"/>
                <w:lang w:eastAsia="zh-CN"/>
              </w:rPr>
              <w:t>this meeting</w:t>
            </w:r>
            <w:r w:rsidR="00904BCB">
              <w:rPr>
                <w:rFonts w:ascii="Times New Roman" w:hAnsi="Times New Roman"/>
                <w:szCs w:val="20"/>
                <w:lang w:eastAsia="zh-CN"/>
              </w:rPr>
              <w:t xml:space="preserve"> while interested companies can continue discussion on this matter in UE feature and/or RAN4.</w:t>
            </w:r>
          </w:p>
        </w:tc>
      </w:tr>
    </w:tbl>
    <w:p w14:paraId="402CFC54" w14:textId="77777777" w:rsidR="006B1546" w:rsidRDefault="006B1546"/>
    <w:p w14:paraId="18D903A0" w14:textId="77777777" w:rsidR="006B1546" w:rsidRDefault="00A869AC">
      <w:pPr>
        <w:pStyle w:val="Heading2"/>
        <w:rPr>
          <w:lang w:eastAsia="zh-CN"/>
        </w:rPr>
      </w:pPr>
      <w:r>
        <w:rPr>
          <w:lang w:eastAsia="zh-CN"/>
        </w:rPr>
        <w:t>2.3. Other issue(s)</w:t>
      </w:r>
    </w:p>
    <w:p w14:paraId="586CD42F"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14FEB7"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rsidR="006B1546" w14:paraId="03B3D15E" w14:textId="77777777">
        <w:trPr>
          <w:trHeight w:val="339"/>
        </w:trPr>
        <w:tc>
          <w:tcPr>
            <w:tcW w:w="1871" w:type="dxa"/>
          </w:tcPr>
          <w:p w14:paraId="494ABE20"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BodyText"/>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with 480 kHz and/or 960 kHz SCS, the value of minimum time gap for wake-up and Scell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lastRenderedPageBreak/>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BodyText"/>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BodyText"/>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BodyText"/>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16321ED7" w14:textId="5B4D9E30" w:rsidR="00FA07A9" w:rsidRDefault="00FA07A9" w:rsidP="00FA07A9">
      <w:pPr>
        <w:pStyle w:val="Heading5"/>
        <w:rPr>
          <w:lang w:eastAsia="zh-CN"/>
        </w:rPr>
      </w:pPr>
      <w:r>
        <w:rPr>
          <w:highlight w:val="cyan"/>
          <w:lang w:eastAsia="zh-CN"/>
        </w:rPr>
        <w:t>Proposal 1-1</w:t>
      </w:r>
      <w:r>
        <w:rPr>
          <w:lang w:eastAsia="zh-CN"/>
        </w:rPr>
        <w:t xml:space="preserve"> </w:t>
      </w:r>
    </w:p>
    <w:p w14:paraId="1BD5D69B" w14:textId="77777777" w:rsidR="00FA07A9" w:rsidRDefault="00FA07A9" w:rsidP="00FA07A9">
      <w:r>
        <w:t>Support the following values for cg-minDFI-Delay</w:t>
      </w:r>
    </w:p>
    <w:p w14:paraId="7596AA22" w14:textId="77777777" w:rsidR="00FA07A9" w:rsidRDefault="00FA07A9" w:rsidP="00FA07A9">
      <w:pPr>
        <w:rPr>
          <w:lang w:val="de-DE"/>
        </w:rPr>
      </w:pPr>
      <w:r>
        <w:rPr>
          <w:lang w:val="de-DE"/>
        </w:rPr>
        <w:t xml:space="preserve">SCS 120 kHz: 7, m*14, </w:t>
      </w:r>
    </w:p>
    <w:p w14:paraId="3009D28A" w14:textId="77777777" w:rsidR="00FA07A9" w:rsidRDefault="00FA07A9" w:rsidP="00FA07A9">
      <w:pPr>
        <w:rPr>
          <w:lang w:val="de-DE"/>
        </w:rPr>
      </w:pPr>
      <w:r>
        <w:rPr>
          <w:lang w:val="de-DE"/>
        </w:rPr>
        <w:t xml:space="preserve">SCS 480 kHz: 7*4, m*14*4, </w:t>
      </w:r>
    </w:p>
    <w:p w14:paraId="03DEB91A" w14:textId="77777777" w:rsidR="00FA07A9" w:rsidRDefault="00FA07A9" w:rsidP="00FA07A9">
      <w:r>
        <w:t xml:space="preserve">SCS 960 kHz: 7*8, m*14*8, </w:t>
      </w:r>
    </w:p>
    <w:p w14:paraId="126FBA11" w14:textId="34842375" w:rsidR="00FA07A9" w:rsidRDefault="00FA07A9" w:rsidP="00FA07A9">
      <w:r>
        <w:t>where m = {1, 2, 3, 4, 5, 6, 7, 8, 9, 10, 11, 12, 13, 14, 15, 16, 17, 18, 19, 20, 21, 22, 23, 24, 25, 26, 27, 28, 29, 30, 31, 32}</w:t>
      </w:r>
    </w:p>
    <w:p w14:paraId="7B96B5DB" w14:textId="77777777" w:rsidR="00FA07A9" w:rsidRDefault="00FA07A9" w:rsidP="00FA07A9"/>
    <w:p w14:paraId="019A3625" w14:textId="77777777" w:rsidR="006B1546" w:rsidRDefault="00A869AC">
      <w:pPr>
        <w:pStyle w:val="Heading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1B7A8E"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3951EA" w14:textId="77777777" w:rsidR="006B1546" w:rsidRDefault="006B1546">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8501D" w14:textId="77777777" w:rsidR="006B1546" w:rsidRDefault="00A869AC">
      <w:pPr>
        <w:pStyle w:val="Heading1"/>
        <w:textAlignment w:val="auto"/>
        <w:rPr>
          <w:rFonts w:cs="Arial"/>
          <w:sz w:val="32"/>
          <w:szCs w:val="32"/>
          <w:lang w:val="en-US"/>
        </w:rPr>
      </w:pPr>
      <w:r>
        <w:rPr>
          <w:rFonts w:cs="Arial"/>
          <w:sz w:val="32"/>
          <w:szCs w:val="32"/>
          <w:lang w:val="en-US"/>
        </w:rPr>
        <w:t>Reference</w:t>
      </w:r>
    </w:p>
    <w:p w14:paraId="58F626E0" w14:textId="77777777" w:rsidR="006B1546" w:rsidRDefault="00E14C67">
      <w:pPr>
        <w:pStyle w:val="ListParagraph"/>
        <w:numPr>
          <w:ilvl w:val="0"/>
          <w:numId w:val="15"/>
        </w:numPr>
        <w:ind w:left="360"/>
        <w:rPr>
          <w:rFonts w:ascii="Times New Roman" w:hAnsi="Times New Roman"/>
          <w:iCs/>
          <w:sz w:val="20"/>
          <w:szCs w:val="20"/>
          <w:lang w:eastAsia="zh-CN"/>
        </w:rPr>
      </w:pPr>
      <w:hyperlink r:id="rId14" w:history="1">
        <w:r w:rsidR="00A869AC">
          <w:rPr>
            <w:rStyle w:val="Hyperlink"/>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HiSilicon, revision of </w:t>
      </w:r>
      <w:hyperlink r:id="rId15" w:history="1">
        <w:r w:rsidR="00A869AC">
          <w:rPr>
            <w:rStyle w:val="Hyperlink"/>
            <w:rFonts w:ascii="Times New Roman" w:hAnsi="Times New Roman"/>
            <w:iCs/>
            <w:sz w:val="20"/>
            <w:szCs w:val="20"/>
            <w:lang w:eastAsia="zh-CN"/>
          </w:rPr>
          <w:t>R1-2200956</w:t>
        </w:r>
      </w:hyperlink>
    </w:p>
    <w:p w14:paraId="763E3E02" w14:textId="77777777" w:rsidR="006B1546" w:rsidRDefault="00E14C67">
      <w:pPr>
        <w:pStyle w:val="ListParagraph"/>
        <w:numPr>
          <w:ilvl w:val="0"/>
          <w:numId w:val="15"/>
        </w:numPr>
        <w:ind w:left="360"/>
        <w:rPr>
          <w:rFonts w:ascii="Times New Roman" w:hAnsi="Times New Roman"/>
          <w:iCs/>
          <w:sz w:val="20"/>
          <w:szCs w:val="20"/>
          <w:lang w:eastAsia="zh-CN"/>
        </w:rPr>
      </w:pPr>
      <w:hyperlink r:id="rId16" w:history="1">
        <w:r w:rsidR="00A869AC">
          <w:rPr>
            <w:rStyle w:val="Hyperlink"/>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E14C67">
      <w:pPr>
        <w:pStyle w:val="ListParagraph"/>
        <w:numPr>
          <w:ilvl w:val="0"/>
          <w:numId w:val="15"/>
        </w:numPr>
        <w:ind w:left="360"/>
        <w:rPr>
          <w:rFonts w:ascii="Times New Roman" w:hAnsi="Times New Roman"/>
          <w:iCs/>
          <w:sz w:val="20"/>
          <w:szCs w:val="20"/>
          <w:lang w:eastAsia="zh-CN"/>
        </w:rPr>
      </w:pPr>
      <w:hyperlink r:id="rId17" w:history="1">
        <w:r w:rsidR="00A869AC">
          <w:rPr>
            <w:rStyle w:val="Hyperlink"/>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t>InterDigital, Inc.</w:t>
      </w:r>
    </w:p>
    <w:p w14:paraId="71908D35" w14:textId="77777777" w:rsidR="006B1546" w:rsidRDefault="00E14C67">
      <w:pPr>
        <w:pStyle w:val="ListParagraph"/>
        <w:numPr>
          <w:ilvl w:val="0"/>
          <w:numId w:val="15"/>
        </w:numPr>
        <w:ind w:left="360"/>
        <w:rPr>
          <w:rFonts w:ascii="Times New Roman" w:hAnsi="Times New Roman"/>
          <w:iCs/>
          <w:sz w:val="20"/>
          <w:szCs w:val="20"/>
          <w:lang w:eastAsia="zh-CN"/>
        </w:rPr>
      </w:pPr>
      <w:hyperlink r:id="rId18" w:history="1">
        <w:r w:rsidR="00A869AC">
          <w:rPr>
            <w:rStyle w:val="Hyperlink"/>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E14C67">
      <w:pPr>
        <w:pStyle w:val="ListParagraph"/>
        <w:numPr>
          <w:ilvl w:val="0"/>
          <w:numId w:val="15"/>
        </w:numPr>
        <w:ind w:left="360"/>
        <w:rPr>
          <w:rFonts w:ascii="Times New Roman" w:hAnsi="Times New Roman"/>
          <w:iCs/>
          <w:sz w:val="20"/>
          <w:szCs w:val="20"/>
          <w:lang w:eastAsia="zh-CN"/>
        </w:rPr>
      </w:pPr>
      <w:hyperlink r:id="rId19" w:history="1">
        <w:r w:rsidR="00A869AC">
          <w:rPr>
            <w:rStyle w:val="Hyperlink"/>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E14C67">
      <w:pPr>
        <w:pStyle w:val="ListParagraph"/>
        <w:numPr>
          <w:ilvl w:val="0"/>
          <w:numId w:val="15"/>
        </w:numPr>
        <w:ind w:left="360"/>
        <w:rPr>
          <w:rFonts w:ascii="Times New Roman" w:hAnsi="Times New Roman"/>
          <w:iCs/>
          <w:sz w:val="20"/>
          <w:szCs w:val="20"/>
          <w:lang w:eastAsia="zh-CN"/>
        </w:rPr>
      </w:pPr>
      <w:hyperlink r:id="rId20" w:history="1">
        <w:r w:rsidR="00A869AC">
          <w:rPr>
            <w:rStyle w:val="Hyperlink"/>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E14C67">
      <w:pPr>
        <w:pStyle w:val="ListParagraph"/>
        <w:numPr>
          <w:ilvl w:val="0"/>
          <w:numId w:val="15"/>
        </w:numPr>
        <w:ind w:left="360"/>
        <w:rPr>
          <w:rFonts w:ascii="Times New Roman" w:hAnsi="Times New Roman"/>
          <w:iCs/>
          <w:sz w:val="20"/>
          <w:szCs w:val="20"/>
          <w:lang w:eastAsia="zh-CN"/>
        </w:rPr>
      </w:pPr>
      <w:hyperlink r:id="rId21" w:history="1">
        <w:r w:rsidR="00A869AC">
          <w:rPr>
            <w:rStyle w:val="Hyperlink"/>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ZTE, Sanechips</w:t>
      </w:r>
    </w:p>
    <w:p w14:paraId="02F4DB06" w14:textId="77777777" w:rsidR="006B1546" w:rsidRDefault="00E14C67">
      <w:pPr>
        <w:pStyle w:val="ListParagraph"/>
        <w:numPr>
          <w:ilvl w:val="0"/>
          <w:numId w:val="15"/>
        </w:numPr>
        <w:ind w:left="360"/>
        <w:rPr>
          <w:rFonts w:ascii="Times New Roman" w:hAnsi="Times New Roman"/>
          <w:iCs/>
          <w:sz w:val="20"/>
          <w:szCs w:val="20"/>
          <w:lang w:eastAsia="zh-CN"/>
        </w:rPr>
      </w:pPr>
      <w:hyperlink r:id="rId22" w:history="1">
        <w:r w:rsidR="00A869AC">
          <w:rPr>
            <w:rStyle w:val="Hyperlink"/>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E14C67">
      <w:pPr>
        <w:pStyle w:val="ListParagraph"/>
        <w:numPr>
          <w:ilvl w:val="0"/>
          <w:numId w:val="15"/>
        </w:numPr>
        <w:ind w:left="360"/>
        <w:rPr>
          <w:rFonts w:ascii="Times New Roman" w:hAnsi="Times New Roman"/>
          <w:iCs/>
          <w:sz w:val="20"/>
          <w:szCs w:val="20"/>
          <w:lang w:eastAsia="zh-CN"/>
        </w:rPr>
      </w:pPr>
      <w:hyperlink r:id="rId23" w:history="1">
        <w:r w:rsidR="00A869AC">
          <w:rPr>
            <w:rStyle w:val="Hyperlink"/>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E14C67">
      <w:pPr>
        <w:pStyle w:val="ListParagraph"/>
        <w:numPr>
          <w:ilvl w:val="0"/>
          <w:numId w:val="15"/>
        </w:numPr>
        <w:ind w:left="360"/>
        <w:rPr>
          <w:rFonts w:ascii="Times New Roman" w:hAnsi="Times New Roman"/>
          <w:iCs/>
          <w:sz w:val="20"/>
          <w:szCs w:val="20"/>
          <w:lang w:eastAsia="zh-CN"/>
        </w:rPr>
      </w:pPr>
      <w:hyperlink r:id="rId24" w:history="1">
        <w:r w:rsidR="00A869AC">
          <w:rPr>
            <w:rStyle w:val="Hyperlink"/>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E14C67">
      <w:pPr>
        <w:pStyle w:val="ListParagraph"/>
        <w:numPr>
          <w:ilvl w:val="0"/>
          <w:numId w:val="15"/>
        </w:numPr>
        <w:ind w:left="360"/>
        <w:rPr>
          <w:rFonts w:ascii="Times New Roman" w:hAnsi="Times New Roman"/>
          <w:iCs/>
          <w:sz w:val="20"/>
          <w:szCs w:val="20"/>
          <w:lang w:eastAsia="zh-CN"/>
        </w:rPr>
      </w:pPr>
      <w:hyperlink r:id="rId25" w:history="1">
        <w:r w:rsidR="00A869AC">
          <w:rPr>
            <w:rStyle w:val="Hyperlink"/>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E14C67">
      <w:pPr>
        <w:pStyle w:val="ListParagraph"/>
        <w:numPr>
          <w:ilvl w:val="0"/>
          <w:numId w:val="15"/>
        </w:numPr>
        <w:ind w:left="360"/>
        <w:rPr>
          <w:rFonts w:ascii="Times New Roman" w:hAnsi="Times New Roman"/>
          <w:iCs/>
          <w:sz w:val="20"/>
          <w:szCs w:val="20"/>
          <w:lang w:eastAsia="zh-CN"/>
        </w:rPr>
      </w:pPr>
      <w:hyperlink r:id="rId26" w:history="1">
        <w:r w:rsidR="00A869AC">
          <w:rPr>
            <w:rStyle w:val="Hyperlink"/>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E14C67">
      <w:pPr>
        <w:pStyle w:val="ListParagraph"/>
        <w:numPr>
          <w:ilvl w:val="0"/>
          <w:numId w:val="15"/>
        </w:numPr>
        <w:ind w:left="360"/>
        <w:rPr>
          <w:rFonts w:ascii="Times New Roman" w:hAnsi="Times New Roman"/>
          <w:iCs/>
          <w:sz w:val="20"/>
          <w:szCs w:val="20"/>
          <w:lang w:eastAsia="zh-CN"/>
        </w:rPr>
      </w:pPr>
      <w:hyperlink r:id="rId27" w:history="1">
        <w:r w:rsidR="00A869AC">
          <w:rPr>
            <w:rStyle w:val="Hyperlink"/>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E14C67">
      <w:pPr>
        <w:pStyle w:val="ListParagraph"/>
        <w:numPr>
          <w:ilvl w:val="0"/>
          <w:numId w:val="15"/>
        </w:numPr>
        <w:ind w:left="360"/>
        <w:rPr>
          <w:rFonts w:ascii="Times New Roman" w:hAnsi="Times New Roman"/>
          <w:iCs/>
          <w:sz w:val="20"/>
          <w:szCs w:val="20"/>
          <w:lang w:eastAsia="zh-CN"/>
        </w:rPr>
      </w:pPr>
      <w:hyperlink r:id="rId28" w:history="1">
        <w:r w:rsidR="00A869AC">
          <w:rPr>
            <w:rStyle w:val="Hyperlink"/>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E14C67">
      <w:pPr>
        <w:pStyle w:val="ListParagraph"/>
        <w:numPr>
          <w:ilvl w:val="0"/>
          <w:numId w:val="15"/>
        </w:numPr>
        <w:ind w:left="360"/>
        <w:rPr>
          <w:rFonts w:ascii="Times New Roman" w:hAnsi="Times New Roman"/>
          <w:iCs/>
          <w:sz w:val="20"/>
          <w:szCs w:val="20"/>
          <w:lang w:eastAsia="zh-CN"/>
        </w:rPr>
      </w:pPr>
      <w:hyperlink r:id="rId29" w:history="1">
        <w:r w:rsidR="00A869AC">
          <w:rPr>
            <w:rStyle w:val="Hyperlink"/>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E14C67">
      <w:pPr>
        <w:pStyle w:val="ListParagraph"/>
        <w:numPr>
          <w:ilvl w:val="0"/>
          <w:numId w:val="15"/>
        </w:numPr>
        <w:ind w:left="360"/>
        <w:rPr>
          <w:rFonts w:ascii="Times New Roman" w:hAnsi="Times New Roman"/>
          <w:iCs/>
          <w:sz w:val="20"/>
          <w:szCs w:val="20"/>
          <w:lang w:eastAsia="zh-CN"/>
        </w:rPr>
      </w:pPr>
      <w:hyperlink r:id="rId30" w:history="1">
        <w:r w:rsidR="00A869AC">
          <w:rPr>
            <w:rStyle w:val="Hyperlink"/>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E14C67">
      <w:pPr>
        <w:pStyle w:val="ListParagraph"/>
        <w:numPr>
          <w:ilvl w:val="0"/>
          <w:numId w:val="15"/>
        </w:numPr>
        <w:ind w:left="360"/>
        <w:rPr>
          <w:rFonts w:ascii="Times New Roman" w:hAnsi="Times New Roman"/>
          <w:iCs/>
          <w:sz w:val="20"/>
          <w:szCs w:val="20"/>
          <w:lang w:eastAsia="zh-CN"/>
        </w:rPr>
      </w:pPr>
      <w:hyperlink r:id="rId31" w:history="1">
        <w:r w:rsidR="00A869AC">
          <w:rPr>
            <w:rStyle w:val="Hyperlink"/>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E14C67">
      <w:pPr>
        <w:pStyle w:val="ListParagraph"/>
        <w:numPr>
          <w:ilvl w:val="0"/>
          <w:numId w:val="15"/>
        </w:numPr>
        <w:ind w:left="360"/>
        <w:rPr>
          <w:rFonts w:ascii="Times New Roman" w:hAnsi="Times New Roman"/>
          <w:iCs/>
          <w:sz w:val="20"/>
          <w:szCs w:val="20"/>
          <w:lang w:eastAsia="zh-CN"/>
        </w:rPr>
      </w:pPr>
      <w:hyperlink r:id="rId32" w:history="1">
        <w:r w:rsidR="00A869AC">
          <w:rPr>
            <w:rStyle w:val="Hyperlink"/>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E14C67">
      <w:pPr>
        <w:pStyle w:val="ListParagraph"/>
        <w:numPr>
          <w:ilvl w:val="0"/>
          <w:numId w:val="15"/>
        </w:numPr>
        <w:ind w:left="360"/>
        <w:rPr>
          <w:rFonts w:ascii="Times New Roman" w:hAnsi="Times New Roman"/>
          <w:iCs/>
          <w:sz w:val="20"/>
          <w:szCs w:val="20"/>
          <w:lang w:eastAsia="zh-CN"/>
        </w:rPr>
      </w:pPr>
      <w:hyperlink r:id="rId33" w:history="1">
        <w:r w:rsidR="00A869AC">
          <w:rPr>
            <w:rStyle w:val="Hyperlink"/>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E14C67">
      <w:pPr>
        <w:pStyle w:val="ListParagraph"/>
        <w:numPr>
          <w:ilvl w:val="0"/>
          <w:numId w:val="15"/>
        </w:numPr>
        <w:ind w:left="360"/>
        <w:rPr>
          <w:rFonts w:ascii="Times New Roman" w:hAnsi="Times New Roman"/>
          <w:iCs/>
          <w:sz w:val="20"/>
          <w:szCs w:val="20"/>
          <w:lang w:eastAsia="zh-CN"/>
        </w:rPr>
      </w:pPr>
      <w:hyperlink r:id="rId34" w:history="1">
        <w:r w:rsidR="00A869AC">
          <w:rPr>
            <w:rStyle w:val="Hyperlink"/>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t>ASUSTeK</w:t>
      </w:r>
    </w:p>
    <w:p w14:paraId="3611E41D" w14:textId="77777777" w:rsidR="006B1546" w:rsidRDefault="00E14C67">
      <w:pPr>
        <w:pStyle w:val="ListParagraph"/>
        <w:numPr>
          <w:ilvl w:val="0"/>
          <w:numId w:val="15"/>
        </w:numPr>
        <w:ind w:left="360"/>
        <w:rPr>
          <w:rFonts w:ascii="Times New Roman" w:hAnsi="Times New Roman"/>
          <w:iCs/>
          <w:sz w:val="20"/>
          <w:szCs w:val="20"/>
          <w:lang w:eastAsia="zh-CN"/>
        </w:rPr>
      </w:pPr>
      <w:hyperlink r:id="rId35" w:history="1">
        <w:r w:rsidR="00A869AC">
          <w:rPr>
            <w:rStyle w:val="Hyperlink"/>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28A6" w14:textId="77777777" w:rsidR="00E14C67" w:rsidRDefault="00E14C67">
      <w:pPr>
        <w:spacing w:after="0"/>
      </w:pPr>
      <w:r>
        <w:separator/>
      </w:r>
    </w:p>
  </w:endnote>
  <w:endnote w:type="continuationSeparator" w:id="0">
    <w:p w14:paraId="32593A08" w14:textId="77777777" w:rsidR="00E14C67" w:rsidRDefault="00E14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BCA2" w14:textId="77777777" w:rsidR="006B1546" w:rsidRDefault="00A86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80D8" w14:textId="77777777" w:rsidR="006B1546" w:rsidRDefault="006B15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D582" w14:textId="66540A17" w:rsidR="006B1546" w:rsidRDefault="00A869AC">
    <w:pPr>
      <w:pStyle w:val="Footer"/>
      <w:ind w:right="360"/>
    </w:pPr>
    <w:r>
      <w:rPr>
        <w:rStyle w:val="PageNumber"/>
      </w:rPr>
      <w:fldChar w:fldCharType="begin"/>
    </w:r>
    <w:r>
      <w:rPr>
        <w:rStyle w:val="PageNumber"/>
      </w:rPr>
      <w:instrText xml:space="preserve"> PAGE </w:instrText>
    </w:r>
    <w:r>
      <w:rPr>
        <w:rStyle w:val="PageNumber"/>
      </w:rPr>
      <w:fldChar w:fldCharType="separate"/>
    </w:r>
    <w:r w:rsidR="0096071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071B">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0BE0" w14:textId="77777777" w:rsidR="00E14C67" w:rsidRDefault="00E14C67">
      <w:pPr>
        <w:spacing w:after="0"/>
      </w:pPr>
      <w:r>
        <w:separator/>
      </w:r>
    </w:p>
  </w:footnote>
  <w:footnote w:type="continuationSeparator" w:id="0">
    <w:p w14:paraId="36DE0F03" w14:textId="77777777" w:rsidR="00E14C67" w:rsidRDefault="00E14C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047"/>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45"/>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37F9F"/>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4F5E"/>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6"/>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387"/>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BCB"/>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1B"/>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371"/>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4FB3"/>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1B7"/>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C67"/>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95C"/>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7A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Docs/R1-2201088.zip" TargetMode="External"/><Relationship Id="rId26" Type="http://schemas.openxmlformats.org/officeDocument/2006/relationships/hyperlink" Target="https://www.3gpp.org/ftp/tsg_ran/WG1_RL1/TSGR1_108-e/Docs/R1-2201691.zip" TargetMode="External"/><Relationship Id="rId39" Type="http://schemas.openxmlformats.org/officeDocument/2006/relationships/fontTable" Target="fontTable.xml"/><Relationship Id="rId21" Type="http://schemas.openxmlformats.org/officeDocument/2006/relationships/hyperlink" Target="https://www.3gpp.org/ftp/tsg_ran/WG1_RL1/TSGR1_108-e/Docs/R1-2201392.zip" TargetMode="External"/><Relationship Id="rId34" Type="http://schemas.openxmlformats.org/officeDocument/2006/relationships/hyperlink" Target="https://www.3gpp.org/ftp/tsg_ran/WG1_RL1/TSGR1_108-e/Docs/R1-220228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Docs/R1-2200990.zip" TargetMode="External"/><Relationship Id="rId20" Type="http://schemas.openxmlformats.org/officeDocument/2006/relationships/hyperlink" Target="https://www.3gpp.org/ftp/tsg_ran/WG1_RL1/TSGR1_108-e/Docs/R1-2201354.zip" TargetMode="External"/><Relationship Id="rId29" Type="http://schemas.openxmlformats.org/officeDocument/2006/relationships/hyperlink" Target="https://www.3gpp.org/ftp/tsg_ran/WG1_RL1/TSGR1_108-e/Docs/R1-220190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473.zip" TargetMode="External"/><Relationship Id="rId32" Type="http://schemas.openxmlformats.org/officeDocument/2006/relationships/hyperlink" Target="https://www.3gpp.org/ftp/tsg_ran/WG1_RL1/TSGR1_108-e/Docs/R1-2202074.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8-e/Docs/R1-2200956.zip" TargetMode="External"/><Relationship Id="rId23" Type="http://schemas.openxmlformats.org/officeDocument/2006/relationships/hyperlink" Target="https://www.3gpp.org/ftp/tsg_ran/WG1_RL1/TSGR1_108-e/Docs/R1-2201436.zip" TargetMode="External"/><Relationship Id="rId28" Type="http://schemas.openxmlformats.org/officeDocument/2006/relationships/hyperlink" Target="https://www.3gpp.org/ftp/tsg_ran/WG1_RL1/TSGR1_108-e/Docs/R1-2201767.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Docs/R1-2201269.zip" TargetMode="External"/><Relationship Id="rId31" Type="http://schemas.openxmlformats.org/officeDocument/2006/relationships/hyperlink" Target="https://www.3gpp.org/ftp/tsg_ran/WG1_RL1/TSGR1_108-e/Docs/R1-220200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Docs/R1-2202490.zip" TargetMode="External"/><Relationship Id="rId22" Type="http://schemas.openxmlformats.org/officeDocument/2006/relationships/hyperlink" Target="https://www.3gpp.org/ftp/tsg_ran/WG1_RL1/TSGR1_108-e/Docs/R1-2201433.zip" TargetMode="External"/><Relationship Id="rId27" Type="http://schemas.openxmlformats.org/officeDocument/2006/relationships/hyperlink" Target="https://www.3gpp.org/ftp/tsg_ran/WG1_RL1/TSGR1_108-e/Docs/R1-2201739.zip" TargetMode="External"/><Relationship Id="rId30" Type="http://schemas.openxmlformats.org/officeDocument/2006/relationships/hyperlink" Target="https://www.3gpp.org/ftp/tsg_ran/WG1_RL1/TSGR1_108-e/Docs/R1-2201915.zip" TargetMode="External"/><Relationship Id="rId35" Type="http://schemas.openxmlformats.org/officeDocument/2006/relationships/hyperlink" Target="https://www.3gpp.org/ftp/tsg_ran/WG1_RL1/TSGR1_108-e/Docs/R1-220233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Docs/R1-2201037.zip" TargetMode="External"/><Relationship Id="rId25" Type="http://schemas.openxmlformats.org/officeDocument/2006/relationships/hyperlink" Target="https://www.3gpp.org/ftp/tsg_ran/WG1_RL1/TSGR1_108-e/Docs/R1-2201665.zip" TargetMode="External"/><Relationship Id="rId33" Type="http://schemas.openxmlformats.org/officeDocument/2006/relationships/hyperlink" Target="https://www.3gpp.org/ftp/tsg_ran/WG1_RL1/TSGR1_108-e/Docs/R1-220213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21B6F"/>
    <w:rsid w:val="001332E0"/>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4FA3"/>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8E6522"/>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DE65A7"/>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3EQ6UJ4K66FU-702124171-42237</_dlc_DocId>
    <_dlc_DocIdUrl xmlns="401a1e0c-8dbe-4950-85d1-4031081349ee">
      <Url>https://qualcomm.sharepoint.com/teams/meridian1/_layouts/15/DocIdRedir.aspx?ID=3EQ6UJ4K66FU-702124171-42237</Url>
      <Description>3EQ6UJ4K66FU-702124171-42237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1C0E-05A4-49D8-9C1F-C89E5DFB501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F3B3D956-2EB8-4420-B8B0-1C4568D2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E9804-B186-4F4B-9D1E-BE4C29B57F69}">
  <ds:schemaRefs>
    <ds:schemaRef ds:uri="http://schemas.microsoft.com/sharepoint/v3/contenttype/forms"/>
  </ds:schemaRefs>
</ds:datastoreItem>
</file>

<file path=customXml/itemProps6.xml><?xml version="1.0" encoding="utf-8"?>
<ds:datastoreItem xmlns:ds="http://schemas.openxmlformats.org/officeDocument/2006/customXml" ds:itemID="{C2270EE1-F8C1-4590-975E-A8AE0F8D5185}">
  <ds:schemaRefs>
    <ds:schemaRef ds:uri="http://schemas.openxmlformats.org/officeDocument/2006/bibliography"/>
  </ds:schemaRefs>
</ds:datastoreItem>
</file>

<file path=customXml/itemProps7.xml><?xml version="1.0" encoding="utf-8"?>
<ds:datastoreItem xmlns:ds="http://schemas.openxmlformats.org/officeDocument/2006/customXml" ds:itemID="{FD2C0289-A728-4FEC-AA65-385DBA75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vivo</cp:lastModifiedBy>
  <cp:revision>2</cp:revision>
  <cp:lastPrinted>2011-11-09T07:49:00Z</cp:lastPrinted>
  <dcterms:created xsi:type="dcterms:W3CDTF">2022-02-24T23:55:00Z</dcterms:created>
  <dcterms:modified xsi:type="dcterms:W3CDTF">2022-02-24T23:55:00Z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171c9f0f7b5a4eb2a15e8242f6651a54">
    <vt:lpwstr>CWMgkZywLYzMaw4ZO6bU62SaeoXNN4urVCnhGkKAMGaw3P9+oKYb5sAXfofI/L3eFcufiL9AKE8fr5g9rngdPMY+w==</vt:lpwstr>
  </property>
  <property fmtid="{D5CDD505-2E9C-101B-9397-08002B2CF9AE}" pid="11" name="ContentTypeId">
    <vt:lpwstr>0x010100A4302797064FB946934CB06279B745B9</vt:lpwstr>
  </property>
  <property fmtid="{D5CDD505-2E9C-101B-9397-08002B2CF9AE}" pid="12" name="_dlc_DocIdItemGuid">
    <vt:lpwstr>e898388c-e688-4584-b4b2-5a88e51add3b</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1645664641</vt:lpwstr>
  </property>
</Properties>
</file>