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val="0"/>
        <w:ind w:right="-58"/>
        <w:jc w:val="left"/>
        <w:rPr>
          <w:rFonts w:ascii="Arial" w:hAnsi="Arial" w:cs="Arial"/>
          <w:b/>
          <w:bCs/>
          <w:sz w:val="28"/>
          <w:lang w:eastAsia="zh-CN"/>
        </w:rPr>
      </w:pPr>
      <w:r>
        <w:rPr>
          <w:rFonts w:ascii="Arial" w:hAnsi="Arial" w:cs="Arial"/>
          <w:b/>
          <w:bCs/>
          <w:sz w:val="28"/>
        </w:rPr>
        <w:t>3GPP TSG RAN WG1#</w:t>
      </w:r>
      <w:r>
        <w:rPr>
          <w:rFonts w:hint="eastAsia" w:ascii="Arial" w:hAnsi="Arial" w:cs="Arial"/>
          <w:b/>
          <w:bCs/>
          <w:sz w:val="28"/>
          <w:lang w:eastAsia="zh-CN"/>
        </w:rPr>
        <w:t>10</w:t>
      </w:r>
      <w:r>
        <w:rPr>
          <w:rFonts w:ascii="Arial" w:hAnsi="Arial" w:cs="Arial"/>
          <w:b/>
          <w:bCs/>
          <w:sz w:val="28"/>
          <w:lang w:eastAsia="zh-CN"/>
        </w:rPr>
        <w:t>8-e</w:t>
      </w:r>
      <w:r>
        <w:rPr>
          <w:rFonts w:ascii="Arial" w:hAnsi="Arial" w:eastAsia="MS Mincho" w:cs="Arial"/>
          <w:b/>
          <w:bCs/>
          <w:sz w:val="28"/>
          <w:lang w:eastAsia="ja-JP"/>
        </w:rPr>
        <w:tab/>
      </w:r>
      <w:r>
        <w:rPr>
          <w:rFonts w:ascii="Arial" w:hAnsi="Arial" w:eastAsia="MS Mincho" w:cs="Arial"/>
          <w:b/>
          <w:bCs/>
          <w:sz w:val="28"/>
          <w:lang w:eastAsia="ja-JP"/>
        </w:rPr>
        <w:t xml:space="preserve">        </w:t>
      </w:r>
      <w:r>
        <w:rPr>
          <w:rFonts w:ascii="Arial" w:hAnsi="Arial" w:eastAsia="MS Mincho" w:cs="Arial"/>
          <w:b/>
          <w:bCs/>
          <w:sz w:val="28"/>
          <w:lang w:eastAsia="ja-JP"/>
        </w:rPr>
        <w:tab/>
      </w:r>
      <w:r>
        <w:rPr>
          <w:rFonts w:ascii="Arial" w:hAnsi="Arial" w:eastAsia="MS Mincho" w:cs="Arial"/>
          <w:b/>
          <w:bCs/>
          <w:sz w:val="28"/>
          <w:lang w:eastAsia="ja-JP"/>
        </w:rPr>
        <w:t>R1-220xxxx</w:t>
      </w:r>
    </w:p>
    <w:p>
      <w:pPr>
        <w:pStyle w:val="49"/>
        <w:rPr>
          <w:rFonts w:eastAsia="MS Mincho" w:cs="Arial"/>
          <w:bCs/>
          <w:sz w:val="28"/>
          <w:szCs w:val="24"/>
          <w:lang w:eastAsia="ja-JP"/>
        </w:rPr>
      </w:pPr>
      <w:r>
        <w:rPr>
          <w:rFonts w:eastAsia="MS Mincho" w:cs="Arial"/>
          <w:bCs/>
          <w:sz w:val="28"/>
          <w:szCs w:val="24"/>
          <w:lang w:eastAsia="ja-JP"/>
        </w:rPr>
        <w:t>e-Meeting, February 21st – March 3rd, 2022</w:t>
      </w:r>
    </w:p>
    <w:p>
      <w:pPr>
        <w:pBdr>
          <w:top w:val="single" w:color="auto" w:sz="4" w:space="1"/>
        </w:pBdr>
        <w:rPr>
          <w:b/>
          <w:kern w:val="2"/>
        </w:rPr>
      </w:pPr>
    </w:p>
    <w:p>
      <w:pPr>
        <w:spacing w:after="60"/>
        <w:rPr>
          <w:b/>
          <w:kern w:val="2"/>
        </w:rPr>
      </w:pPr>
      <w:r>
        <w:rPr>
          <w:kern w:val="2"/>
        </w:rPr>
        <w:t>Agenda Item:</w:t>
      </w:r>
      <w:r>
        <w:rPr>
          <w:rFonts w:hint="eastAsia"/>
          <w:kern w:val="2"/>
        </w:rPr>
        <w:t xml:space="preserve"> </w:t>
      </w:r>
      <w:r>
        <w:rPr>
          <w:b/>
          <w:kern w:val="2"/>
        </w:rPr>
        <w:t>8.15.2</w:t>
      </w:r>
    </w:p>
    <w:p>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pPr>
        <w:spacing w:after="60"/>
        <w:rPr>
          <w:b/>
          <w:kern w:val="2"/>
        </w:rPr>
      </w:pPr>
      <w:r>
        <w:rPr>
          <w:kern w:val="2"/>
        </w:rPr>
        <w:t>Title:</w:t>
      </w:r>
      <w:r>
        <w:rPr>
          <w:b/>
          <w:kern w:val="2"/>
        </w:rPr>
        <w:tab/>
      </w:r>
      <w:r>
        <w:rPr>
          <w:b/>
          <w:kern w:val="2"/>
        </w:rPr>
        <w:t>FL summary 1 of AI 8.14.2: Timing relationships for IoT-NTN</w:t>
      </w:r>
    </w:p>
    <w:p>
      <w:pPr>
        <w:pBdr>
          <w:bottom w:val="single" w:color="auto" w:sz="6" w:space="1"/>
        </w:pBdr>
        <w:spacing w:after="60"/>
        <w:rPr>
          <w:b/>
          <w:kern w:val="2"/>
        </w:rPr>
      </w:pPr>
      <w:r>
        <w:rPr>
          <w:kern w:val="2"/>
        </w:rPr>
        <w:t>Document for:</w:t>
      </w:r>
      <w:r>
        <w:rPr>
          <w:b/>
          <w:kern w:val="2"/>
        </w:rPr>
        <w:tab/>
      </w:r>
      <w:r>
        <w:rPr>
          <w:b/>
          <w:kern w:val="2"/>
        </w:rPr>
        <w:t>Discussion</w:t>
      </w:r>
    </w:p>
    <w:sdt>
      <w:sdtPr>
        <w:rPr>
          <w:rFonts w:ascii="Times New Roman" w:hAnsi="Times New Roman" w:cs="Times New Roman" w:eastAsiaTheme="minorHAnsi"/>
          <w:color w:val="auto"/>
          <w:sz w:val="20"/>
          <w:szCs w:val="20"/>
        </w:rPr>
        <w:id w:val="-178743090"/>
        <w:docPartObj>
          <w:docPartGallery w:val="Table of Contents"/>
          <w:docPartUnique/>
        </w:docPartObj>
      </w:sdtPr>
      <w:sdtEndPr>
        <w:rPr>
          <w:rFonts w:ascii="Times New Roman" w:hAnsi="Times New Roman" w:cs="Times New Roman" w:eastAsiaTheme="minorHAnsi"/>
          <w:b/>
          <w:bCs/>
          <w:color w:val="auto"/>
          <w:sz w:val="20"/>
          <w:szCs w:val="20"/>
        </w:rPr>
      </w:sdtEndPr>
      <w:sdtContent>
        <w:p>
          <w:pPr>
            <w:pStyle w:val="63"/>
          </w:pPr>
          <w:r>
            <w:t>Table of Contents</w:t>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TOC \o "1-3" \h \z \u </w:instrText>
          </w:r>
          <w:r>
            <w:fldChar w:fldCharType="separate"/>
          </w:r>
          <w:r>
            <w:fldChar w:fldCharType="begin"/>
          </w:r>
          <w:r>
            <w:instrText xml:space="preserve"> HYPERLINK \l "_Toc96352444" </w:instrText>
          </w:r>
          <w:r>
            <w:fldChar w:fldCharType="separate"/>
          </w:r>
          <w:r>
            <w:rPr>
              <w:rStyle w:val="37"/>
              <w:lang w:val="en-US" w:eastAsia="zh-CN"/>
            </w:rPr>
            <w:t>1</w:t>
          </w:r>
          <w:r>
            <w:rPr>
              <w:rFonts w:asciiTheme="minorHAnsi" w:hAnsiTheme="minorHAnsi" w:eastAsiaTheme="minorEastAsia" w:cstheme="minorBidi"/>
              <w:sz w:val="22"/>
              <w:szCs w:val="22"/>
            </w:rPr>
            <w:tab/>
          </w:r>
          <w:r>
            <w:rPr>
              <w:rStyle w:val="37"/>
              <w:lang w:eastAsia="zh-CN"/>
            </w:rPr>
            <w:t>Introduction</w:t>
          </w:r>
          <w:r>
            <w:tab/>
          </w:r>
          <w:r>
            <w:fldChar w:fldCharType="begin"/>
          </w:r>
          <w:r>
            <w:instrText xml:space="preserve"> PAGEREF _Toc96352444 \h </w:instrText>
          </w:r>
          <w:r>
            <w:fldChar w:fldCharType="separate"/>
          </w:r>
          <w:r>
            <w:t>1</w:t>
          </w:r>
          <w:r>
            <w:fldChar w:fldCharType="end"/>
          </w:r>
          <w:r>
            <w:fldChar w:fldCharType="end"/>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HYPERLINK \l "_Toc96352445" </w:instrText>
          </w:r>
          <w:r>
            <w:fldChar w:fldCharType="separate"/>
          </w:r>
          <w:r>
            <w:rPr>
              <w:rStyle w:val="37"/>
              <w:lang w:val="en-US" w:eastAsia="zh-CN"/>
            </w:rPr>
            <w:t>2</w:t>
          </w:r>
          <w:r>
            <w:rPr>
              <w:rFonts w:asciiTheme="minorHAnsi" w:hAnsiTheme="minorHAnsi" w:eastAsiaTheme="minorEastAsia" w:cstheme="minorBidi"/>
              <w:sz w:val="22"/>
              <w:szCs w:val="22"/>
            </w:rPr>
            <w:tab/>
          </w:r>
          <w:r>
            <w:rPr>
              <w:rStyle w:val="37"/>
              <w:lang w:eastAsia="zh-CN"/>
            </w:rPr>
            <w:t>Overview of Main Issues from company contributions</w:t>
          </w:r>
          <w:r>
            <w:tab/>
          </w:r>
          <w:r>
            <w:fldChar w:fldCharType="begin"/>
          </w:r>
          <w:r>
            <w:instrText xml:space="preserve"> PAGEREF _Toc96352445 \h </w:instrText>
          </w:r>
          <w:r>
            <w:fldChar w:fldCharType="separate"/>
          </w:r>
          <w:r>
            <w:t>2</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"_Toc96352446" </w:instrText>
          </w:r>
          <w:r>
            <w:fldChar w:fldCharType="separate"/>
          </w:r>
          <w:r>
            <w:rPr>
              <w:rStyle w:val="37"/>
            </w:rPr>
            <w:t>2.1</w:t>
          </w:r>
          <w:r>
            <w:rPr>
              <w:rFonts w:asciiTheme="minorHAnsi" w:hAnsiTheme="minorHAnsi" w:eastAsiaTheme="minorEastAsia" w:cstheme="minorBidi"/>
              <w:sz w:val="22"/>
              <w:szCs w:val="22"/>
            </w:rPr>
            <w:tab/>
          </w:r>
          <w:r>
            <w:rPr>
              <w:rStyle w:val="37"/>
            </w:rPr>
            <w:t>General Errata</w:t>
          </w:r>
          <w:r>
            <w:tab/>
          </w:r>
          <w:r>
            <w:fldChar w:fldCharType="begin"/>
          </w:r>
          <w:r>
            <w:instrText xml:space="preserve"> PAGEREF _Toc96352446 \h </w:instrText>
          </w:r>
          <w:r>
            <w:fldChar w:fldCharType="separate"/>
          </w:r>
          <w:r>
            <w:t>2</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"_Toc96352447" </w:instrText>
          </w:r>
          <w:r>
            <w:fldChar w:fldCharType="separate"/>
          </w:r>
          <w:r>
            <w:rPr>
              <w:rStyle w:val="37"/>
            </w:rPr>
            <w:t>2.1.1</w:t>
          </w:r>
          <w:r>
            <w:rPr>
              <w:rFonts w:asciiTheme="minorHAnsi" w:hAnsiTheme="minorHAnsi" w:eastAsiaTheme="minorEastAsia" w:cstheme="minorBidi"/>
              <w:sz w:val="22"/>
              <w:szCs w:val="22"/>
            </w:rPr>
            <w:tab/>
          </w:r>
          <w:r>
            <w:rPr>
              <w:rStyle w:val="37"/>
            </w:rPr>
            <w:t>Issue#1: Location of Koffset description in spec</w:t>
          </w:r>
          <w:r>
            <w:tab/>
          </w:r>
          <w:r>
            <w:fldChar w:fldCharType="begin"/>
          </w:r>
          <w:r>
            <w:instrText xml:space="preserve"> PAGEREF _Toc96352447 \h </w:instrText>
          </w:r>
          <w:r>
            <w:fldChar w:fldCharType="separate"/>
          </w:r>
          <w:r>
            <w:t>2</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"_Toc96352448" </w:instrText>
          </w:r>
          <w:r>
            <w:fldChar w:fldCharType="separate"/>
          </w:r>
          <w:r>
            <w:rPr>
              <w:rStyle w:val="37"/>
            </w:rPr>
            <w:t>2.1.2</w:t>
          </w:r>
          <w:r>
            <w:rPr>
              <w:rFonts w:asciiTheme="minorHAnsi" w:hAnsiTheme="minorHAnsi" w:eastAsiaTheme="minorEastAsia" w:cstheme="minorBidi"/>
              <w:sz w:val="22"/>
              <w:szCs w:val="22"/>
            </w:rPr>
            <w:tab/>
          </w:r>
          <w:r>
            <w:rPr>
              <w:rStyle w:val="37"/>
            </w:rPr>
            <w:t>Issue #2: Consistent Designation of Kmac</w:t>
          </w:r>
          <w:r>
            <w:tab/>
          </w:r>
          <w:r>
            <w:fldChar w:fldCharType="begin"/>
          </w:r>
          <w:r>
            <w:instrText xml:space="preserve"> PAGEREF _Toc96352448 \h </w:instrText>
          </w:r>
          <w:r>
            <w:fldChar w:fldCharType="separate"/>
          </w:r>
          <w:r>
            <w:t>3</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"_Toc96352449" </w:instrText>
          </w:r>
          <w:r>
            <w:fldChar w:fldCharType="separate"/>
          </w:r>
          <w:r>
            <w:rPr>
              <w:rStyle w:val="37"/>
            </w:rPr>
            <w:t>2.2</w:t>
          </w:r>
          <w:r>
            <w:rPr>
              <w:rFonts w:asciiTheme="minorHAnsi" w:hAnsiTheme="minorHAnsi" w:eastAsiaTheme="minorEastAsia" w:cstheme="minorBidi"/>
              <w:sz w:val="22"/>
              <w:szCs w:val="22"/>
            </w:rPr>
            <w:tab/>
          </w:r>
          <w:r>
            <w:rPr>
              <w:rStyle w:val="37"/>
            </w:rPr>
            <w:t>General Omissions</w:t>
          </w:r>
          <w:r>
            <w:tab/>
          </w:r>
          <w:r>
            <w:fldChar w:fldCharType="begin"/>
          </w:r>
          <w:r>
            <w:instrText xml:space="preserve"> PAGEREF _Toc96352449 \h </w:instrText>
          </w:r>
          <w:r>
            <w:fldChar w:fldCharType="separate"/>
          </w:r>
          <w:r>
            <w:t>3</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"_Toc96352450" </w:instrText>
          </w:r>
          <w:r>
            <w:fldChar w:fldCharType="separate"/>
          </w:r>
          <w:r>
            <w:rPr>
              <w:rStyle w:val="37"/>
            </w:rPr>
            <w:t>2.2.1</w:t>
          </w:r>
          <w:r>
            <w:rPr>
              <w:rFonts w:asciiTheme="minorHAnsi" w:hAnsiTheme="minorHAnsi" w:eastAsiaTheme="minorEastAsia" w:cstheme="minorBidi"/>
              <w:sz w:val="22"/>
              <w:szCs w:val="22"/>
            </w:rPr>
            <w:tab/>
          </w:r>
          <w:r>
            <w:rPr>
              <w:rStyle w:val="37"/>
            </w:rPr>
            <w:t>Issue #3: PUSCH timing relationship for NB-IoT</w:t>
          </w:r>
          <w:r>
            <w:tab/>
          </w:r>
          <w:r>
            <w:fldChar w:fldCharType="begin"/>
          </w:r>
          <w:r>
            <w:instrText xml:space="preserve"> PAGEREF _Toc96352450 \h </w:instrText>
          </w:r>
          <w:r>
            <w:fldChar w:fldCharType="separate"/>
          </w:r>
          <w:r>
            <w:t>4</w:t>
          </w:r>
          <w:r>
            <w:fldChar w:fldCharType="end"/>
          </w:r>
          <w:r>
            <w:fldChar w:fldCharType="end"/>
          </w:r>
        </w:p>
        <w:p>
          <w:pPr>
            <w:pStyle w:val="19"/>
            <w:tabs>
              <w:tab w:val="left" w:pos="1320"/>
              <w:tab w:val="right" w:leader="dot" w:pos="9016"/>
            </w:tabs>
            <w:rPr>
              <w:rFonts w:asciiTheme="minorHAnsi" w:hAnsiTheme="minorHAnsi" w:eastAsiaTheme="minorEastAsia" w:cstheme="minorBidi"/>
              <w:sz w:val="22"/>
              <w:szCs w:val="22"/>
            </w:rPr>
          </w:pPr>
          <w:r>
            <w:fldChar w:fldCharType="begin"/>
          </w:r>
          <w:r>
            <w:instrText xml:space="preserve"> HYPERLINK \l "_Toc96352451" </w:instrText>
          </w:r>
          <w:r>
            <w:fldChar w:fldCharType="separate"/>
          </w:r>
          <w:r>
            <w:rPr>
              <w:rStyle w:val="37"/>
              <w:rFonts w:ascii="Arial" w:hAnsi="Arial" w:eastAsia="Times New Roman"/>
            </w:rPr>
            <w:t>16.5.1</w:t>
          </w:r>
          <w:r>
            <w:rPr>
              <w:rFonts w:asciiTheme="minorHAnsi" w:hAnsiTheme="minorHAnsi" w:eastAsiaTheme="minorEastAsia" w:cstheme="minorBidi"/>
              <w:sz w:val="22"/>
              <w:szCs w:val="22"/>
            </w:rPr>
            <w:tab/>
          </w:r>
          <w:r>
            <w:rPr>
              <w:rStyle w:val="37"/>
              <w:rFonts w:ascii="Arial" w:hAnsi="Arial" w:eastAsia="Times New Roman"/>
            </w:rPr>
            <w:t>UE procedure for transmitting format 1 narrowband physical uplink shared channel</w:t>
          </w:r>
          <w:r>
            <w:tab/>
          </w:r>
          <w:r>
            <w:fldChar w:fldCharType="begin"/>
          </w:r>
          <w:r>
            <w:instrText xml:space="preserve"> PAGEREF _Toc96352451 \h </w:instrText>
          </w:r>
          <w:r>
            <w:fldChar w:fldCharType="separate"/>
          </w:r>
          <w:r>
            <w:t>4</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"_Toc96352452" </w:instrText>
          </w:r>
          <w:r>
            <w:fldChar w:fldCharType="separate"/>
          </w:r>
          <w:r>
            <w:rPr>
              <w:rStyle w:val="37"/>
            </w:rPr>
            <w:t>2.2.2</w:t>
          </w:r>
          <w:r>
            <w:rPr>
              <w:rFonts w:asciiTheme="minorHAnsi" w:hAnsiTheme="minorHAnsi" w:eastAsiaTheme="minorEastAsia" w:cstheme="minorBidi"/>
              <w:sz w:val="22"/>
              <w:szCs w:val="22"/>
            </w:rPr>
            <w:tab/>
          </w:r>
          <w:r>
            <w:rPr>
              <w:rStyle w:val="37"/>
            </w:rPr>
            <w:t>Issue #4: PUSCH timing relationship for eMTC</w:t>
          </w:r>
          <w:r>
            <w:tab/>
          </w:r>
          <w:r>
            <w:fldChar w:fldCharType="begin"/>
          </w:r>
          <w:r>
            <w:instrText xml:space="preserve"> PAGEREF _Toc96352452 \h </w:instrText>
          </w:r>
          <w:r>
            <w:fldChar w:fldCharType="separate"/>
          </w:r>
          <w:r>
            <w:t>5</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"_Toc96352453" </w:instrText>
          </w:r>
          <w:r>
            <w:fldChar w:fldCharType="separate"/>
          </w:r>
          <w:r>
            <w:rPr>
              <w:rStyle w:val="37"/>
            </w:rPr>
            <w:t>2.3</w:t>
          </w:r>
          <w:r>
            <w:rPr>
              <w:rFonts w:asciiTheme="minorHAnsi" w:hAnsiTheme="minorHAnsi" w:eastAsiaTheme="minorEastAsia" w:cstheme="minorBidi"/>
              <w:sz w:val="22"/>
              <w:szCs w:val="22"/>
            </w:rPr>
            <w:tab/>
          </w:r>
          <w:r>
            <w:rPr>
              <w:rStyle w:val="37"/>
            </w:rPr>
            <w:t>Porting NR NTN Agreements into IoT NTN</w:t>
          </w:r>
          <w:r>
            <w:tab/>
          </w:r>
          <w:r>
            <w:fldChar w:fldCharType="begin"/>
          </w:r>
          <w:r>
            <w:instrText xml:space="preserve"> PAGEREF _Toc96352453 \h </w:instrText>
          </w:r>
          <w:r>
            <w:fldChar w:fldCharType="separate"/>
          </w:r>
          <w:r>
            <w:t>6</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"_Toc96352454" </w:instrText>
          </w:r>
          <w:r>
            <w:fldChar w:fldCharType="separate"/>
          </w:r>
          <w:r>
            <w:rPr>
              <w:rStyle w:val="37"/>
            </w:rPr>
            <w:t>2.3.1</w:t>
          </w:r>
          <w:r>
            <w:rPr>
              <w:rFonts w:asciiTheme="minorHAnsi" w:hAnsiTheme="minorHAnsi" w:eastAsiaTheme="minorEastAsia" w:cstheme="minorBidi"/>
              <w:sz w:val="22"/>
              <w:szCs w:val="22"/>
            </w:rPr>
            <w:tab/>
          </w:r>
          <w:r>
            <w:rPr>
              <w:rStyle w:val="37"/>
            </w:rPr>
            <w:t>Issue#5: NPDCCH ordered NPRACH</w:t>
          </w:r>
          <w:r>
            <w:tab/>
          </w:r>
          <w:r>
            <w:fldChar w:fldCharType="begin"/>
          </w:r>
          <w:r>
            <w:instrText xml:space="preserve"> PAGEREF _Toc96352454 \h </w:instrText>
          </w:r>
          <w:r>
            <w:fldChar w:fldCharType="separate"/>
          </w:r>
          <w:r>
            <w:t>6</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"_Toc96352455" </w:instrText>
          </w:r>
          <w:r>
            <w:fldChar w:fldCharType="separate"/>
          </w:r>
          <w:r>
            <w:rPr>
              <w:rStyle w:val="37"/>
            </w:rPr>
            <w:t>2.3.2</w:t>
          </w:r>
          <w:r>
            <w:rPr>
              <w:rFonts w:asciiTheme="minorHAnsi" w:hAnsiTheme="minorHAnsi" w:eastAsiaTheme="minorEastAsia" w:cstheme="minorBidi"/>
              <w:sz w:val="22"/>
              <w:szCs w:val="22"/>
            </w:rPr>
            <w:tab/>
          </w:r>
          <w:r>
            <w:rPr>
              <w:rStyle w:val="37"/>
            </w:rPr>
            <w:t>Issue#6: NPDCCH ordered NPRACH in Spec</w:t>
          </w:r>
          <w:r>
            <w:tab/>
          </w:r>
          <w:r>
            <w:fldChar w:fldCharType="begin"/>
          </w:r>
          <w:r>
            <w:instrText xml:space="preserve"> PAGEREF _Toc96352455 \h </w:instrText>
          </w:r>
          <w:r>
            <w:fldChar w:fldCharType="separate"/>
          </w:r>
          <w:r>
            <w:t>7</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"_Toc96352456" </w:instrText>
          </w:r>
          <w:r>
            <w:fldChar w:fldCharType="separate"/>
          </w:r>
          <w:r>
            <w:rPr>
              <w:rStyle w:val="37"/>
            </w:rPr>
            <w:t>2.3.3</w:t>
          </w:r>
          <w:r>
            <w:rPr>
              <w:rFonts w:asciiTheme="minorHAnsi" w:hAnsiTheme="minorHAnsi" w:eastAsiaTheme="minorEastAsia" w:cstheme="minorBidi"/>
              <w:sz w:val="22"/>
              <w:szCs w:val="22"/>
            </w:rPr>
            <w:tab/>
          </w:r>
          <w:r>
            <w:rPr>
              <w:rStyle w:val="37"/>
            </w:rPr>
            <w:t>Issue#7: Calculation of UE-eNB RTT</w:t>
          </w:r>
          <w:r>
            <w:tab/>
          </w:r>
          <w:r>
            <w:fldChar w:fldCharType="begin"/>
          </w:r>
          <w:r>
            <w:instrText xml:space="preserve"> PAGEREF _Toc96352456 \h </w:instrText>
          </w:r>
          <w:r>
            <w:fldChar w:fldCharType="separate"/>
          </w:r>
          <w:r>
            <w:t>7</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"_Toc96352457" </w:instrText>
          </w:r>
          <w:r>
            <w:fldChar w:fldCharType="separate"/>
          </w:r>
          <w:r>
            <w:rPr>
              <w:rStyle w:val="37"/>
            </w:rPr>
            <w:t>2.3.4</w:t>
          </w:r>
          <w:r>
            <w:rPr>
              <w:rFonts w:asciiTheme="minorHAnsi" w:hAnsiTheme="minorHAnsi" w:eastAsiaTheme="minorEastAsia" w:cstheme="minorBidi"/>
              <w:sz w:val="22"/>
              <w:szCs w:val="22"/>
            </w:rPr>
            <w:tab/>
          </w:r>
          <w:r>
            <w:rPr>
              <w:rStyle w:val="37"/>
            </w:rPr>
            <w:t>Issue#8: Inclusion of UE-eNB RTT in Spec</w:t>
          </w:r>
          <w:r>
            <w:tab/>
          </w:r>
          <w:r>
            <w:fldChar w:fldCharType="begin"/>
          </w:r>
          <w:r>
            <w:instrText xml:space="preserve"> PAGEREF _Toc96352457 \h </w:instrText>
          </w:r>
          <w:r>
            <w:fldChar w:fldCharType="separate"/>
          </w:r>
          <w:r>
            <w:t>8</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"_Toc96352458" </w:instrText>
          </w:r>
          <w:r>
            <w:fldChar w:fldCharType="separate"/>
          </w:r>
          <w:r>
            <w:rPr>
              <w:rStyle w:val="37"/>
            </w:rPr>
            <w:t>2.4</w:t>
          </w:r>
          <w:r>
            <w:rPr>
              <w:rFonts w:asciiTheme="minorHAnsi" w:hAnsiTheme="minorHAnsi" w:eastAsiaTheme="minorEastAsia" w:cstheme="minorBidi"/>
              <w:sz w:val="22"/>
              <w:szCs w:val="22"/>
            </w:rPr>
            <w:tab/>
          </w:r>
          <w:r>
            <w:rPr>
              <w:rStyle w:val="37"/>
            </w:rPr>
            <w:t>Proposals of new Agreements in IoT NTN</w:t>
          </w:r>
          <w:r>
            <w:tab/>
          </w:r>
          <w:r>
            <w:fldChar w:fldCharType="begin"/>
          </w:r>
          <w:r>
            <w:instrText xml:space="preserve"> PAGEREF _Toc96352458 \h </w:instrText>
          </w:r>
          <w:r>
            <w:fldChar w:fldCharType="separate"/>
          </w:r>
          <w:r>
            <w:t>9</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"_Toc96352459" </w:instrText>
          </w:r>
          <w:r>
            <w:fldChar w:fldCharType="separate"/>
          </w:r>
          <w:r>
            <w:rPr>
              <w:rStyle w:val="37"/>
            </w:rPr>
            <w:t>2.4.1</w:t>
          </w:r>
          <w:r>
            <w:rPr>
              <w:rFonts w:asciiTheme="minorHAnsi" w:hAnsiTheme="minorHAnsi" w:eastAsiaTheme="minorEastAsia" w:cstheme="minorBidi"/>
              <w:sz w:val="22"/>
              <w:szCs w:val="22"/>
            </w:rPr>
            <w:tab/>
          </w:r>
          <w:r>
            <w:rPr>
              <w:rStyle w:val="37"/>
            </w:rPr>
            <w:t>Issue#9: Units of Kmac and Koffset in NB-IoT for 3.75kHz SCS</w:t>
          </w:r>
          <w:r>
            <w:tab/>
          </w:r>
          <w:r>
            <w:fldChar w:fldCharType="begin"/>
          </w:r>
          <w:r>
            <w:instrText xml:space="preserve"> PAGEREF _Toc96352459 \h </w:instrText>
          </w:r>
          <w:r>
            <w:fldChar w:fldCharType="separate"/>
          </w:r>
          <w:r>
            <w:t>9</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"_Toc96352460" </w:instrText>
          </w:r>
          <w:r>
            <w:fldChar w:fldCharType="separate"/>
          </w:r>
          <w:r>
            <w:rPr>
              <w:rStyle w:val="37"/>
            </w:rPr>
            <w:t>2.4.2</w:t>
          </w:r>
          <w:r>
            <w:rPr>
              <w:rFonts w:asciiTheme="minorHAnsi" w:hAnsiTheme="minorHAnsi" w:eastAsiaTheme="minorEastAsia" w:cstheme="minorBidi"/>
              <w:sz w:val="22"/>
              <w:szCs w:val="22"/>
            </w:rPr>
            <w:tab/>
          </w:r>
          <w:r>
            <w:rPr>
              <w:rStyle w:val="37"/>
            </w:rPr>
            <w:t>Issue#10: Preamble retransmission Timing relationship of NB-IoT</w:t>
          </w:r>
          <w:r>
            <w:tab/>
          </w:r>
          <w:r>
            <w:fldChar w:fldCharType="begin"/>
          </w:r>
          <w:r>
            <w:instrText xml:space="preserve"> PAGEREF _Toc96352460 \h </w:instrText>
          </w:r>
          <w:r>
            <w:fldChar w:fldCharType="separate"/>
          </w:r>
          <w:r>
            <w:t>10</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"_Toc96352461" </w:instrText>
          </w:r>
          <w:r>
            <w:fldChar w:fldCharType="separate"/>
          </w:r>
          <w:r>
            <w:rPr>
              <w:rStyle w:val="37"/>
            </w:rPr>
            <w:t>2.4.3</w:t>
          </w:r>
          <w:r>
            <w:rPr>
              <w:rFonts w:asciiTheme="minorHAnsi" w:hAnsiTheme="minorHAnsi" w:eastAsiaTheme="minorEastAsia" w:cstheme="minorBidi"/>
              <w:sz w:val="22"/>
              <w:szCs w:val="22"/>
            </w:rPr>
            <w:tab/>
          </w:r>
          <w:r>
            <w:rPr>
              <w:rStyle w:val="37"/>
            </w:rPr>
            <w:t>Issue#11: TA Command Activation Timing relationship</w:t>
          </w:r>
          <w:r>
            <w:tab/>
          </w:r>
          <w:r>
            <w:fldChar w:fldCharType="begin"/>
          </w:r>
          <w:r>
            <w:instrText xml:space="preserve"> PAGEREF _Toc96352461 \h </w:instrText>
          </w:r>
          <w:r>
            <w:fldChar w:fldCharType="separate"/>
          </w:r>
          <w:r>
            <w:t>11</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"_Toc96352462" </w:instrText>
          </w:r>
          <w:r>
            <w:fldChar w:fldCharType="separate"/>
          </w:r>
          <w:r>
            <w:rPr>
              <w:rStyle w:val="37"/>
            </w:rPr>
            <w:t>2.4.4</w:t>
          </w:r>
          <w:r>
            <w:rPr>
              <w:rFonts w:asciiTheme="minorHAnsi" w:hAnsiTheme="minorHAnsi" w:eastAsiaTheme="minorEastAsia" w:cstheme="minorBidi"/>
              <w:sz w:val="22"/>
              <w:szCs w:val="22"/>
            </w:rPr>
            <w:tab/>
          </w:r>
          <w:r>
            <w:rPr>
              <w:rStyle w:val="37"/>
            </w:rPr>
            <w:t>Issue #12: NPDCCH monitoring in NB-IoT (Case 1- 6)</w:t>
          </w:r>
          <w:r>
            <w:tab/>
          </w:r>
          <w:r>
            <w:fldChar w:fldCharType="begin"/>
          </w:r>
          <w:r>
            <w:instrText xml:space="preserve"> PAGEREF _Toc96352462 \h </w:instrText>
          </w:r>
          <w:r>
            <w:fldChar w:fldCharType="separate"/>
          </w:r>
          <w:r>
            <w:t>12</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"_Toc96352463" </w:instrText>
          </w:r>
          <w:r>
            <w:fldChar w:fldCharType="separate"/>
          </w:r>
          <w:r>
            <w:rPr>
              <w:rStyle w:val="37"/>
            </w:rPr>
            <w:t>2.4.5</w:t>
          </w:r>
          <w:r>
            <w:rPr>
              <w:rFonts w:asciiTheme="minorHAnsi" w:hAnsiTheme="minorHAnsi" w:eastAsiaTheme="minorEastAsia" w:cstheme="minorBidi"/>
              <w:sz w:val="22"/>
              <w:szCs w:val="22"/>
            </w:rPr>
            <w:tab/>
          </w:r>
          <w:r>
            <w:rPr>
              <w:rStyle w:val="37"/>
            </w:rPr>
            <w:t>Issue #13: NPDCCH monitoring in NB-IoT (Case 7- 11)</w:t>
          </w:r>
          <w:r>
            <w:tab/>
          </w:r>
          <w:r>
            <w:fldChar w:fldCharType="begin"/>
          </w:r>
          <w:r>
            <w:instrText xml:space="preserve"> PAGEREF _Toc96352463 \h </w:instrText>
          </w:r>
          <w:r>
            <w:fldChar w:fldCharType="separate"/>
          </w:r>
          <w:r>
            <w:t>17</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"_Toc96352464" </w:instrText>
          </w:r>
          <w:r>
            <w:fldChar w:fldCharType="separate"/>
          </w:r>
          <w:r>
            <w:rPr>
              <w:rStyle w:val="37"/>
            </w:rPr>
            <w:t>2.4.6</w:t>
          </w:r>
          <w:r>
            <w:rPr>
              <w:rFonts w:asciiTheme="minorHAnsi" w:hAnsiTheme="minorHAnsi" w:eastAsiaTheme="minorEastAsia" w:cstheme="minorBidi"/>
              <w:sz w:val="22"/>
              <w:szCs w:val="22"/>
            </w:rPr>
            <w:tab/>
          </w:r>
          <w:r>
            <w:rPr>
              <w:rStyle w:val="37"/>
            </w:rPr>
            <w:t>Issue #14: TA reporting</w:t>
          </w:r>
          <w:r>
            <w:tab/>
          </w:r>
          <w:r>
            <w:fldChar w:fldCharType="begin"/>
          </w:r>
          <w:r>
            <w:instrText xml:space="preserve"> PAGEREF _Toc96352464 \h </w:instrText>
          </w:r>
          <w:r>
            <w:fldChar w:fldCharType="separate"/>
          </w:r>
          <w:r>
            <w:t>20</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"_Toc96352465" </w:instrText>
          </w:r>
          <w:r>
            <w:fldChar w:fldCharType="separate"/>
          </w:r>
          <w:r>
            <w:rPr>
              <w:rStyle w:val="37"/>
            </w:rPr>
            <w:t>2.4.7</w:t>
          </w:r>
          <w:r>
            <w:rPr>
              <w:rFonts w:asciiTheme="minorHAnsi" w:hAnsiTheme="minorHAnsi" w:eastAsiaTheme="minorEastAsia" w:cstheme="minorBidi"/>
              <w:sz w:val="22"/>
              <w:szCs w:val="22"/>
            </w:rPr>
            <w:tab/>
          </w:r>
          <w:r>
            <w:rPr>
              <w:rStyle w:val="37"/>
            </w:rPr>
            <w:t>Issue #15: WUS Configuration</w:t>
          </w:r>
          <w:r>
            <w:tab/>
          </w:r>
          <w:r>
            <w:fldChar w:fldCharType="begin"/>
          </w:r>
          <w:r>
            <w:instrText xml:space="preserve"> PAGEREF _Toc96352465 \h </w:instrText>
          </w:r>
          <w:r>
            <w:fldChar w:fldCharType="separate"/>
          </w:r>
          <w:r>
            <w:t>21</w:t>
          </w:r>
          <w:r>
            <w:fldChar w:fldCharType="end"/>
          </w:r>
          <w:r>
            <w:fldChar w:fldCharType="end"/>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HYPERLINK \l "_Toc96352466" </w:instrText>
          </w:r>
          <w:r>
            <w:fldChar w:fldCharType="separate"/>
          </w:r>
          <w:r>
            <w:rPr>
              <w:rStyle w:val="37"/>
              <w:lang w:val="en-US"/>
            </w:rPr>
            <w:t>3</w:t>
          </w:r>
          <w:r>
            <w:rPr>
              <w:rFonts w:asciiTheme="minorHAnsi" w:hAnsiTheme="minorHAnsi" w:eastAsiaTheme="minorEastAsia" w:cstheme="minorBidi"/>
              <w:sz w:val="22"/>
              <w:szCs w:val="22"/>
            </w:rPr>
            <w:tab/>
          </w:r>
          <w:r>
            <w:rPr>
              <w:rStyle w:val="37"/>
            </w:rPr>
            <w:t>Referenced Documents</w:t>
          </w:r>
          <w:r>
            <w:tab/>
          </w:r>
          <w:r>
            <w:fldChar w:fldCharType="begin"/>
          </w:r>
          <w:r>
            <w:instrText xml:space="preserve"> PAGEREF _Toc96352466 \h </w:instrText>
          </w:r>
          <w:r>
            <w:fldChar w:fldCharType="separate"/>
          </w:r>
          <w:r>
            <w:t>21</w:t>
          </w:r>
          <w:r>
            <w:fldChar w:fldCharType="end"/>
          </w:r>
          <w:r>
            <w:fldChar w:fldCharType="end"/>
          </w:r>
        </w:p>
        <w:p>
          <w:r>
            <w:rPr>
              <w:b/>
              <w:bCs/>
            </w:rPr>
            <w:fldChar w:fldCharType="end"/>
          </w:r>
        </w:p>
      </w:sdtContent>
    </w:sdt>
    <w:p>
      <w:pPr>
        <w:pStyle w:val="2"/>
        <w:spacing w:before="80" w:after="80"/>
        <w:ind w:left="431" w:hanging="431"/>
        <w:rPr>
          <w:sz w:val="24"/>
          <w:lang w:eastAsia="zh-CN"/>
        </w:rPr>
      </w:pPr>
      <w:bookmarkStart w:id="0" w:name="_Toc96352444"/>
      <w:r>
        <w:rPr>
          <w:sz w:val="24"/>
          <w:lang w:eastAsia="zh-CN"/>
        </w:rPr>
        <w:t>Introduction</w:t>
      </w:r>
      <w:bookmarkEnd w:id="0"/>
    </w:p>
    <w:p>
      <w:r>
        <w:t xml:space="preserve">This the feature lead (FL) summary of contributions for the following discussion:  </w:t>
      </w:r>
    </w:p>
    <w:p>
      <w:pPr>
        <w:rPr>
          <w:lang w:eastAsia="zh-CN"/>
        </w:rPr>
      </w:pPr>
      <w:r>
        <w:rPr>
          <w:highlight w:val="cyan"/>
          <w:lang w:eastAsia="zh-CN"/>
        </w:rPr>
        <w:t>[108-e-R17-IoT-NTN-02] Email discussion for maintenance on timing relationship enhancements – Sam (Sony)</w:t>
      </w:r>
    </w:p>
    <w:p>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rPr>
          <w:lang w:eastAsia="zh-CN"/>
        </w:rPr>
      </w:pPr>
    </w:p>
    <w:p>
      <w:pPr>
        <w:pStyle w:val="2"/>
        <w:spacing w:after="80"/>
        <w:rPr>
          <w:sz w:val="24"/>
          <w:lang w:eastAsia="zh-CN"/>
        </w:rPr>
      </w:pPr>
      <w:bookmarkStart w:id="1" w:name="_Toc96352445"/>
      <w:r>
        <w:rPr>
          <w:sz w:val="24"/>
          <w:lang w:eastAsia="zh-CN"/>
        </w:rPr>
        <w:t>Overview of Main Issues from company contributions</w:t>
      </w:r>
      <w:bookmarkEnd w:id="1"/>
    </w:p>
    <w:p>
      <w:r>
        <w:t>Analysis of companies’ contributions to this AI at RAN1#108-e shows that company contributions fall under the following categories:</w:t>
      </w:r>
    </w:p>
    <w:p>
      <w:pPr>
        <w:pStyle w:val="62"/>
        <w:numPr>
          <w:ilvl w:val="0"/>
          <w:numId w:val="7"/>
        </w:numPr>
      </w:pPr>
      <w:r>
        <w:t xml:space="preserve">General Errata for the current specifications – issues that are mainly editorial in nature </w:t>
      </w:r>
    </w:p>
    <w:p>
      <w:pPr>
        <w:pStyle w:val="62"/>
        <w:numPr>
          <w:ilvl w:val="0"/>
          <w:numId w:val="7"/>
        </w:numPr>
      </w:pPr>
      <w:r>
        <w:t>General omissions - issues that were agreed during the WI but the specifications do not reflect the agreements either in full or in part</w:t>
      </w:r>
    </w:p>
    <w:p>
      <w:pPr>
        <w:pStyle w:val="62"/>
        <w:numPr>
          <w:ilvl w:val="0"/>
          <w:numId w:val="7"/>
        </w:numPr>
      </w:pPr>
      <w:r>
        <w:t>Porting of relevant NR NTN agreements to IoT NTN – the WID indicated that “This Work Item intends to reuse the conclusions and recommendations of FS_LTE_NBIOT_eMTC_NTN study item, and the NR_NTN_solutions Work Item agreements and conclusions”. In areas in which there are not explicit IoT NTN agreements, companies are suggesting the adoption of the relevant NR NTN agreements and consequent reflection in the specifications.</w:t>
      </w:r>
    </w:p>
    <w:p>
      <w:pPr>
        <w:pStyle w:val="62"/>
        <w:numPr>
          <w:ilvl w:val="0"/>
          <w:numId w:val="7"/>
        </w:numPr>
      </w:pPr>
      <w:r>
        <w:t>Proposals of new agreements in areas that companies think are critical but which existing NR NTN agreements either do not cover or for which IoT NTN should be different.</w:t>
      </w:r>
    </w:p>
    <w:p>
      <w:pPr>
        <w:pStyle w:val="62"/>
        <w:ind w:left="720"/>
      </w:pPr>
    </w:p>
    <w:p>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r>
        <w:t>For this first round of email discussions, companies are invited to make their views known on all the remaining 14 issues.</w:t>
      </w:r>
    </w:p>
    <w:p>
      <w:pPr>
        <w:pStyle w:val="3"/>
      </w:pPr>
      <w:bookmarkStart w:id="2" w:name="_Toc96352446"/>
      <w:r>
        <w:t>General Errata</w:t>
      </w:r>
      <w:bookmarkEnd w:id="2"/>
    </w:p>
    <w:p>
      <w:r>
        <w:t>These are issues FL considers as mainly editorial.</w:t>
      </w:r>
    </w:p>
    <w:p>
      <w:pPr>
        <w:pStyle w:val="4"/>
      </w:pPr>
      <w:bookmarkStart w:id="3" w:name="_Toc96352447"/>
      <w:r>
        <w:t>Issue#1: Location of Koffset description in spec</w:t>
      </w:r>
      <w:bookmarkEnd w:id="3"/>
    </w:p>
    <w:p>
      <w:r>
        <w:t xml:space="preserve">Sub-section 6.1.1 of TS36.213 v17.0.0 covers issues of timing for random access procedure. Many clauses in earlier parts of the sub-section use </w:t>
      </w:r>
      <w:r>
        <w:rPr>
          <w:i/>
          <w:iCs/>
        </w:rPr>
        <w:t>K</w:t>
      </w:r>
      <w:r>
        <w:rPr>
          <w:i/>
          <w:iCs/>
          <w:vertAlign w:val="subscript"/>
        </w:rPr>
        <w:t xml:space="preserve">offset </w:t>
      </w:r>
      <w:r>
        <w:t xml:space="preserve">but derivation/description of </w:t>
      </w:r>
      <w:r>
        <w:rPr>
          <w:i/>
          <w:iCs/>
        </w:rPr>
        <w:t>K</w:t>
      </w:r>
      <w:r>
        <w:rPr>
          <w:i/>
          <w:iCs/>
          <w:vertAlign w:val="subscript"/>
        </w:rPr>
        <w:t xml:space="preserve">offset </w:t>
      </w:r>
      <w:r>
        <w:t xml:space="preserve"> from upper layer parameters ( </w:t>
      </w:r>
      <w:r>
        <w:rPr>
          <w:i/>
          <w:iCs/>
        </w:rPr>
        <w:t>CellSpecificKoffset</w:t>
      </w:r>
      <w:r>
        <w:t xml:space="preserve">, </w:t>
      </w:r>
      <w:r>
        <w:rPr>
          <w:i/>
          <w:iCs/>
        </w:rPr>
        <w:t>UESpecificKoffset</w:t>
      </w:r>
      <w:r>
        <w:t xml:space="preserve">) only appears towards the end of the sub-section. </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Huawei</w:t>
            </w:r>
          </w:p>
        </w:tc>
        <w:tc>
          <w:tcPr>
            <w:tcW w:w="7589" w:type="dxa"/>
          </w:tcPr>
          <w:p>
            <w:pPr>
              <w:widowControl w:val="0"/>
              <w:autoSpaceDE/>
              <w:autoSpaceDN/>
              <w:adjustRightInd/>
              <w:jc w:val="left"/>
              <w:rPr>
                <w:rFonts w:eastAsiaTheme="minorEastAsia"/>
                <w:b/>
                <w:sz w:val="22"/>
                <w:szCs w:val="22"/>
                <w:lang w:val="en-US"/>
              </w:rPr>
            </w:pPr>
            <w:r>
              <w:rPr>
                <w:rFonts w:hint="eastAsia" w:eastAsia="宋体"/>
                <w:b/>
                <w:sz w:val="22"/>
                <w:szCs w:val="22"/>
                <w:lang w:val="en-US" w:eastAsia="zh-CN"/>
              </w:rPr>
              <w:t>T</w:t>
            </w:r>
            <w:r>
              <w:rPr>
                <w:rFonts w:eastAsia="宋体"/>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pPr>
              <w:pStyle w:val="62"/>
              <w:widowControl w:val="0"/>
              <w:spacing w:after="120"/>
              <w:rPr>
                <w:rFonts w:eastAsiaTheme="minorEastAsia"/>
                <w:sz w:val="20"/>
                <w:szCs w:val="20"/>
                <w:lang w:eastAsia="zh-CN"/>
              </w:rPr>
            </w:pPr>
            <w:r>
              <w:rPr>
                <w:rFonts w:hint="eastAsia" w:eastAsiaTheme="minorEastAsia"/>
                <w:b/>
                <w:sz w:val="20"/>
                <w:szCs w:val="20"/>
                <w:lang w:eastAsia="zh-CN"/>
              </w:rPr>
              <w:t>Proposal</w:t>
            </w:r>
            <w:r>
              <w:rPr>
                <w:rFonts w:eastAsiaTheme="minorEastAsia"/>
                <w:b/>
                <w:sz w:val="20"/>
                <w:szCs w:val="20"/>
                <w:lang w:eastAsia="zh-CN"/>
              </w:rPr>
              <w:t xml:space="preserve"> 1: </w:t>
            </w:r>
            <w:r>
              <w:rPr>
                <w:rFonts w:hint="eastAsia" w:eastAsiaTheme="minorEastAsia"/>
                <w:sz w:val="20"/>
                <w:szCs w:val="20"/>
                <w:lang w:eastAsia="zh-CN"/>
              </w:rPr>
              <w:t>Adopt TP</w:t>
            </w:r>
            <w:r>
              <w:rPr>
                <w:rFonts w:eastAsiaTheme="minorEastAsia"/>
                <w:sz w:val="20"/>
                <w:szCs w:val="20"/>
                <w:lang w:eastAsia="zh-CN"/>
              </w:rPr>
              <w:t xml:space="preserve">#1 for </w:t>
            </w:r>
            <w:r>
              <w:rPr>
                <w:rFonts w:eastAsiaTheme="minorEastAsia"/>
                <w:sz w:val="20"/>
                <w:szCs w:val="20"/>
              </w:rPr>
              <w:t>Clause 6.1. 1 of</w:t>
            </w:r>
            <w:r>
              <w:rPr>
                <w:rFonts w:eastAsiaTheme="minorEastAsia"/>
                <w:sz w:val="20"/>
                <w:szCs w:val="20"/>
                <w:lang w:eastAsia="zh-CN"/>
              </w:rPr>
              <w:t xml:space="preserve"> TS36.213.</w:t>
            </w:r>
          </w:p>
          <w:p>
            <w:pPr>
              <w:pStyle w:val="62"/>
              <w:widowControl w:val="0"/>
              <w:spacing w:after="120"/>
              <w:rPr>
                <w:rFonts w:ascii="Times" w:hAnsi="Times" w:eastAsia="Batang"/>
                <w:b/>
                <w:sz w:val="20"/>
                <w:szCs w:val="20"/>
                <w:lang w:eastAsia="zh-CN"/>
              </w:rPr>
            </w:pPr>
            <w:r>
              <w:rPr>
                <w:rFonts w:eastAsiaTheme="minorEastAsia"/>
                <w:color w:val="FF0000"/>
                <w:sz w:val="20"/>
                <w:szCs w:val="20"/>
                <w:lang w:eastAsia="zh-CN"/>
              </w:rPr>
              <w:t>========= Unchanged Text Omitted ==========</w:t>
            </w:r>
          </w:p>
          <w:p>
            <w:pPr>
              <w:pStyle w:val="62"/>
              <w:widowControl w:val="0"/>
              <w:spacing w:after="120"/>
              <w:rPr>
                <w:rFonts w:eastAsiaTheme="minorEastAsia"/>
                <w:sz w:val="20"/>
                <w:szCs w:val="20"/>
                <w:lang w:eastAsia="zh-CN"/>
              </w:rPr>
            </w:pPr>
            <w:bookmarkStart w:id="4" w:name="_Toc415085441"/>
            <w:bookmarkStart w:id="5" w:name="_Hlk89018110"/>
            <w:r>
              <w:rPr>
                <w:rFonts w:eastAsiaTheme="minorEastAsia"/>
                <w:sz w:val="20"/>
                <w:szCs w:val="20"/>
                <w:lang w:eastAsia="zh-CN"/>
              </w:rPr>
              <w:t>6.1.1 Timing</w:t>
            </w:r>
            <w:bookmarkEnd w:id="4"/>
          </w:p>
          <w:p>
            <w:pPr>
              <w:pStyle w:val="62"/>
              <w:widowControl w:val="0"/>
              <w:spacing w:after="120"/>
              <w:rPr>
                <w:rFonts w:eastAsiaTheme="minorEastAsia"/>
                <w:iCs/>
                <w:color w:val="000000" w:themeColor="text1"/>
                <w:sz w:val="20"/>
                <w:szCs w:val="20"/>
                <w:lang w:eastAsia="zh-CN"/>
                <w14:textFill>
                  <w14:solidFill>
                    <w14:schemeClr w14:val="tx1"/>
                  </w14:solidFill>
                </w14:textFill>
              </w:rPr>
            </w:pPr>
            <w:r>
              <w:rPr>
                <w:rFonts w:eastAsiaTheme="minorEastAsia"/>
                <w:iCs/>
                <w:sz w:val="20"/>
                <w:szCs w:val="20"/>
                <w:lang w:eastAsia="zh-CN"/>
              </w:rPr>
              <w:t xml:space="preserve">Throughout this clause, </w:t>
            </w:r>
            <w:bookmarkEnd w:id="5"/>
            <w:r>
              <w:rPr>
                <w:rFonts w:eastAsiaTheme="minorEastAsia"/>
                <w:iCs/>
                <w:sz w:val="20"/>
                <w:szCs w:val="20"/>
                <w:lang w:eastAsia="zh-CN"/>
              </w:rPr>
              <w:t xml:space="preserve">for a BL/CE UE, if the </w:t>
            </w:r>
            <w:r>
              <w:rPr>
                <w:rFonts w:eastAsiaTheme="minorEastAsia"/>
                <w:color w:val="000000" w:themeColor="text1"/>
                <w:sz w:val="20"/>
                <w:szCs w:val="20"/>
                <w:lang w:eastAsia="zh-CN"/>
                <w14:textFill>
                  <w14:solidFill>
                    <w14:schemeClr w14:val="tx1"/>
                  </w14:solidFill>
                </w14:textFill>
              </w:rPr>
              <w:t xml:space="preserve">UE is configured with the higher layer parameter </w:t>
            </w:r>
            <w:r>
              <w:rPr>
                <w:rFonts w:eastAsiaTheme="minorEastAsia"/>
                <w:iCs/>
                <w:color w:val="000000" w:themeColor="text1"/>
                <w:sz w:val="20"/>
                <w:szCs w:val="20"/>
                <w:lang w:eastAsia="zh-CN"/>
                <w14:textFill>
                  <w14:solidFill>
                    <w14:schemeClr w14:val="tx1"/>
                  </w14:solidFill>
                </w14:textFill>
              </w:rPr>
              <w:t>CellSpecificKoffset,</w:t>
            </w:r>
          </w:p>
          <w:p>
            <w:pPr>
              <w:pStyle w:val="62"/>
              <w:widowControl w:val="0"/>
              <w:spacing w:after="120"/>
              <w:rPr>
                <w:rFonts w:eastAsiaTheme="minorEastAsia"/>
                <w:iCs/>
                <w:color w:val="000000" w:themeColor="text1"/>
                <w:sz w:val="20"/>
                <w:szCs w:val="20"/>
                <w:lang w:eastAsia="zh-CN"/>
                <w14:textFill>
                  <w14:solidFill>
                    <w14:schemeClr w14:val="tx1"/>
                  </w14:solidFill>
                </w14:textFill>
              </w:rPr>
            </w:pPr>
            <w:r>
              <w:rPr>
                <w:rFonts w:eastAsiaTheme="minorEastAsia"/>
                <w:sz w:val="20"/>
                <w:szCs w:val="20"/>
                <w:lang w:eastAsia="zh-CN"/>
              </w:rPr>
              <w:t>-</w:t>
            </w:r>
            <w:r>
              <w:rPr>
                <w:rFonts w:eastAsiaTheme="minorEastAsia"/>
                <w:sz w:val="20"/>
                <w:szCs w:val="20"/>
                <w:lang w:eastAsia="zh-CN"/>
              </w:rPr>
              <w:tab/>
            </w:r>
            <m:oMath>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offset</m:t>
                  </m:r>
                  <m:ctrlPr>
                    <w:rPr>
                      <w:rFonts w:ascii="Cambria Math" w:hAnsi="Cambria Math" w:eastAsia="MS Mincho"/>
                      <w:sz w:val="20"/>
                      <w:szCs w:val="20"/>
                      <w:lang w:eastAsia="zh-CN"/>
                    </w:rPr>
                  </m:ctrlPr>
                </m:sub>
              </m:sSub>
              <m:r>
                <m:rPr>
                  <m:sty m:val="p"/>
                </m:rPr>
                <w:rPr>
                  <w:rFonts w:ascii="Cambria Math" w:hAnsi="Cambria Math" w:eastAsia="MS Mincho"/>
                  <w:sz w:val="20"/>
                  <w:szCs w:val="20"/>
                  <w:lang w:eastAsia="zh-CN"/>
                </w:rPr>
                <m:t xml:space="preserve">= </m:t>
              </m:r>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cell_offset</m:t>
                  </m:r>
                  <m:ctrlPr>
                    <w:rPr>
                      <w:rFonts w:ascii="Cambria Math" w:hAnsi="Cambria Math" w:eastAsia="MS Mincho"/>
                      <w:sz w:val="20"/>
                      <w:szCs w:val="20"/>
                      <w:lang w:eastAsia="zh-CN"/>
                    </w:rPr>
                  </m:ctrlPr>
                </m:sub>
              </m:sSub>
              <m:r>
                <m:rPr>
                  <m:sty m:val="p"/>
                </m:rPr>
                <w:rPr>
                  <w:rFonts w:ascii="Cambria Math" w:hAnsi="Cambria Math" w:eastAsia="MS Mincho"/>
                  <w:sz w:val="20"/>
                  <w:szCs w:val="20"/>
                  <w:lang w:eastAsia="zh-CN"/>
                </w:rPr>
                <m:t>−</m:t>
              </m:r>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UE_offset</m:t>
                  </m:r>
                  <m:ctrlPr>
                    <w:rPr>
                      <w:rFonts w:ascii="Cambria Math" w:hAnsi="Cambria Math" w:eastAsia="MS Mincho"/>
                      <w:sz w:val="20"/>
                      <w:szCs w:val="20"/>
                      <w:lang w:eastAsia="zh-CN"/>
                    </w:rPr>
                  </m:ctrlPr>
                </m:sub>
              </m:sSub>
            </m:oMath>
            <w:r>
              <w:rPr>
                <w:rFonts w:eastAsiaTheme="minorEastAsia"/>
                <w:iCs/>
                <w:color w:val="000000" w:themeColor="text1"/>
                <w:sz w:val="20"/>
                <w:szCs w:val="20"/>
                <w:lang w:eastAsia="zh-CN"/>
                <w14:textFill>
                  <w14:solidFill>
                    <w14:schemeClr w14:val="tx1"/>
                  </w14:solidFill>
                </w14:textFill>
              </w:rPr>
              <w:t xml:space="preserve"> where</w:t>
            </w:r>
          </w:p>
          <w:p>
            <w:pPr>
              <w:pStyle w:val="62"/>
              <w:widowControl w:val="0"/>
              <w:spacing w:after="120"/>
              <w:rPr>
                <w:rFonts w:eastAsiaTheme="minorEastAsia"/>
                <w:kern w:val="2"/>
                <w:sz w:val="20"/>
                <w:szCs w:val="20"/>
                <w:lang w:eastAsia="zh-CN"/>
              </w:rPr>
            </w:pPr>
            <w:r>
              <w:rPr>
                <w:rFonts w:eastAsiaTheme="minorEastAsia"/>
                <w:iCs/>
                <w:color w:val="000000" w:themeColor="text1"/>
                <w:sz w:val="20"/>
                <w:szCs w:val="20"/>
                <w:lang w:eastAsia="zh-CN"/>
                <w14:textFill>
                  <w14:solidFill>
                    <w14:schemeClr w14:val="tx1"/>
                  </w14:solidFill>
                </w14:textFill>
              </w:rPr>
              <w:tab/>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cell_offset</m:t>
                  </m:r>
                  <m:ctrlPr>
                    <w:rPr>
                      <w:rFonts w:ascii="Cambria Math" w:hAnsi="Cambria Math" w:eastAsiaTheme="minorHAnsi"/>
                      <w:color w:val="000000" w:themeColor="text1"/>
                      <w:sz w:val="20"/>
                      <w:szCs w:val="20"/>
                      <w:lang w:eastAsia="zh-CN"/>
                      <w14:textFill>
                        <w14:solidFill>
                          <w14:schemeClr w14:val="tx1"/>
                        </w14:solidFill>
                      </w14:textFill>
                    </w:rPr>
                  </m:ctrlPr>
                </m:sub>
              </m:sSub>
            </m:oMath>
            <w:r>
              <w:rPr>
                <w:rFonts w:eastAsiaTheme="minorEastAsia"/>
                <w:iCs/>
                <w:color w:val="000000" w:themeColor="text1"/>
                <w:sz w:val="20"/>
                <w:szCs w:val="20"/>
                <w:lang w:eastAsia="zh-CN"/>
                <w14:textFill>
                  <w14:solidFill>
                    <w14:schemeClr w14:val="tx1"/>
                  </w14:solidFill>
                </w14:textFill>
              </w:rPr>
              <w:t xml:space="preserve"> is the parameter </w:t>
            </w:r>
            <w:bookmarkStart w:id="6" w:name="_Hlk95916511"/>
            <w:r>
              <w:rPr>
                <w:rFonts w:eastAsiaTheme="minorEastAsia"/>
                <w:iCs/>
                <w:color w:val="000000" w:themeColor="text1"/>
                <w:sz w:val="20"/>
                <w:szCs w:val="20"/>
                <w:lang w:eastAsia="zh-CN"/>
                <w14:textFill>
                  <w14:solidFill>
                    <w14:schemeClr w14:val="tx1"/>
                  </w14:solidFill>
                </w14:textFill>
              </w:rPr>
              <w:t xml:space="preserve">CellSpecificKoffset </w:t>
            </w:r>
            <w:bookmarkEnd w:id="6"/>
            <w:r>
              <w:rPr>
                <w:rFonts w:eastAsiaTheme="minorEastAsia"/>
                <w:kern w:val="2"/>
                <w:sz w:val="20"/>
                <w:szCs w:val="20"/>
                <w:lang w:eastAsia="zh-CN"/>
              </w:rPr>
              <w:t>provided by higher layers, and</w:t>
            </w:r>
          </w:p>
          <w:p>
            <w:pPr>
              <w:pStyle w:val="62"/>
              <w:widowControl w:val="0"/>
              <w:spacing w:after="120"/>
              <w:rPr>
                <w:rFonts w:eastAsiaTheme="minorEastAsia"/>
                <w:iCs/>
                <w:color w:val="000000" w:themeColor="text1"/>
                <w:sz w:val="20"/>
                <w:szCs w:val="20"/>
                <w:lang w:eastAsia="zh-CN"/>
                <w14:textFill>
                  <w14:solidFill>
                    <w14:schemeClr w14:val="tx1"/>
                  </w14:solidFill>
                </w14:textFill>
              </w:rPr>
            </w:pPr>
            <w:r>
              <w:rPr>
                <w:rFonts w:eastAsiaTheme="minorEastAsia"/>
                <w:kern w:val="2"/>
                <w:sz w:val="20"/>
                <w:szCs w:val="20"/>
                <w:lang w:eastAsia="zh-CN"/>
              </w:rPr>
              <w:tab/>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UE_offset</m:t>
                  </m:r>
                  <m:ctrlPr>
                    <w:rPr>
                      <w:rFonts w:ascii="Cambria Math" w:hAnsi="Cambria Math" w:eastAsiaTheme="minorHAnsi"/>
                      <w:color w:val="000000" w:themeColor="text1"/>
                      <w:sz w:val="20"/>
                      <w:szCs w:val="20"/>
                      <w:lang w:eastAsia="zh-CN"/>
                      <w14:textFill>
                        <w14:solidFill>
                          <w14:schemeClr w14:val="tx1"/>
                        </w14:solidFill>
                      </w14:textFill>
                    </w:rPr>
                  </m:ctrlPr>
                </m:sub>
              </m:sSub>
            </m:oMath>
            <w:r>
              <w:rPr>
                <w:rFonts w:eastAsiaTheme="minorEastAsia"/>
                <w:iCs/>
                <w:color w:val="000000" w:themeColor="text1"/>
                <w:sz w:val="20"/>
                <w:szCs w:val="20"/>
                <w:lang w:eastAsia="zh-CN"/>
                <w14:textFill>
                  <w14:solidFill>
                    <w14:schemeClr w14:val="tx1"/>
                  </w14:solidFill>
                </w14:textFill>
              </w:rPr>
              <w:t xml:space="preserve"> is the parameter </w:t>
            </w:r>
            <w:bookmarkStart w:id="7" w:name="_Hlk95916535"/>
            <w:r>
              <w:rPr>
                <w:rFonts w:eastAsiaTheme="minorEastAsia"/>
                <w:iCs/>
                <w:color w:val="000000" w:themeColor="text1"/>
                <w:sz w:val="20"/>
                <w:szCs w:val="20"/>
                <w:lang w:eastAsia="zh-CN"/>
                <w14:textFill>
                  <w14:solidFill>
                    <w14:schemeClr w14:val="tx1"/>
                  </w14:solidFill>
                </w14:textFill>
              </w:rPr>
              <w:t>UESpecificKoffset</w:t>
            </w:r>
            <w:bookmarkEnd w:id="7"/>
            <w:r>
              <w:rPr>
                <w:rFonts w:eastAsiaTheme="minorEastAsia"/>
                <w:iCs/>
                <w:color w:val="000000" w:themeColor="text1"/>
                <w:sz w:val="20"/>
                <w:szCs w:val="20"/>
                <w:lang w:eastAsia="zh-CN"/>
                <w14:textFill>
                  <w14:solidFill>
                    <w14:schemeClr w14:val="tx1"/>
                  </w14:solidFill>
                </w14:textFill>
              </w:rPr>
              <w:t xml:space="preserve"> </w:t>
            </w:r>
            <w:r>
              <w:rPr>
                <w:rFonts w:eastAsiaTheme="minorEastAsia"/>
                <w:kern w:val="2"/>
                <w:sz w:val="20"/>
                <w:szCs w:val="20"/>
                <w:lang w:eastAsia="zh-CN"/>
              </w:rPr>
              <w:t xml:space="preserve">provided by higher layers, otherwise </w:t>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UE_offset</m:t>
                  </m:r>
                  <m:ctrlPr>
                    <w:rPr>
                      <w:rFonts w:ascii="Cambria Math" w:hAnsi="Cambria Math" w:eastAsiaTheme="minorHAnsi"/>
                      <w:color w:val="000000" w:themeColor="text1"/>
                      <w:sz w:val="20"/>
                      <w:szCs w:val="20"/>
                      <w:lang w:eastAsia="zh-CN"/>
                      <w14:textFill>
                        <w14:solidFill>
                          <w14:schemeClr w14:val="tx1"/>
                        </w14:solidFill>
                      </w14:textFill>
                    </w:rPr>
                  </m:ctrlPr>
                </m:sub>
              </m:sSub>
              <m:r>
                <m:rPr>
                  <m:sty m:val="p"/>
                </m:rPr>
                <w:rPr>
                  <w:rFonts w:ascii="Cambria Math" w:hAnsi="Cambria Math" w:eastAsiaTheme="minorHAnsi"/>
                  <w:color w:val="000000" w:themeColor="text1"/>
                  <w:sz w:val="20"/>
                  <w:szCs w:val="20"/>
                  <w:lang w:eastAsia="zh-CN"/>
                  <w14:textFill>
                    <w14:solidFill>
                      <w14:schemeClr w14:val="tx1"/>
                    </w14:solidFill>
                  </w14:textFill>
                </w:rPr>
                <m:t>=0</m:t>
              </m:r>
            </m:oMath>
          </w:p>
          <w:p>
            <w:pPr>
              <w:pStyle w:val="62"/>
              <w:widowControl w:val="0"/>
              <w:spacing w:after="120"/>
              <w:rPr>
                <w:rFonts w:eastAsiaTheme="minorEastAsia"/>
                <w:sz w:val="20"/>
                <w:szCs w:val="20"/>
                <w:lang w:eastAsia="zh-CN"/>
              </w:rPr>
            </w:pPr>
            <w:r>
              <w:rPr>
                <w:rFonts w:eastAsiaTheme="minorEastAsia"/>
                <w:sz w:val="20"/>
                <w:szCs w:val="20"/>
                <w:lang w:eastAsia="zh-CN"/>
              </w:rPr>
              <w:t xml:space="preserve">otherwise, </w:t>
            </w:r>
          </w:p>
          <w:p>
            <w:pPr>
              <w:pStyle w:val="62"/>
              <w:widowControl w:val="0"/>
              <w:spacing w:after="120"/>
              <w:rPr>
                <w:rFonts w:eastAsiaTheme="minorEastAsia"/>
                <w:sz w:val="20"/>
                <w:szCs w:val="20"/>
                <w:lang w:eastAsia="zh-CN"/>
              </w:rPr>
            </w:pPr>
            <w:r>
              <w:rPr>
                <w:rFonts w:eastAsiaTheme="minorEastAsia"/>
                <w:sz w:val="20"/>
                <w:szCs w:val="20"/>
                <w:lang w:eastAsia="zh-CN"/>
              </w:rPr>
              <w:t>-</w:t>
            </w:r>
            <w:r>
              <w:rPr>
                <w:rFonts w:eastAsiaTheme="minorEastAsia"/>
                <w:sz w:val="20"/>
                <w:szCs w:val="20"/>
                <w:lang w:eastAsia="zh-CN"/>
              </w:rPr>
              <w:tab/>
            </w:r>
            <m:oMath>
              <m:sSub>
                <m:sSubPr>
                  <m:ctrlPr>
                    <w:rPr>
                      <w:rFonts w:ascii="Cambria Math" w:hAnsi="Cambria Math" w:eastAsiaTheme="minorHAnsi"/>
                      <w:iCs/>
                      <w:sz w:val="20"/>
                      <w:szCs w:val="20"/>
                      <w:lang w:eastAsia="zh-CN"/>
                    </w:rPr>
                  </m:ctrlPr>
                </m:sSubPr>
                <m:e>
                  <m:r>
                    <m:rPr/>
                    <w:rPr>
                      <w:rFonts w:ascii="Cambria Math" w:hAnsi="Cambria Math" w:eastAsiaTheme="minorEastAsia"/>
                      <w:sz w:val="20"/>
                      <w:szCs w:val="20"/>
                      <w:lang w:eastAsia="zh-CN"/>
                    </w:rPr>
                    <m:t>K</m:t>
                  </m:r>
                  <m:ctrlPr>
                    <w:rPr>
                      <w:rFonts w:ascii="Cambria Math" w:hAnsi="Cambria Math" w:eastAsiaTheme="minorHAnsi"/>
                      <w:iCs/>
                      <w:sz w:val="20"/>
                      <w:szCs w:val="20"/>
                      <w:lang w:eastAsia="zh-CN"/>
                    </w:rPr>
                  </m:ctrlPr>
                </m:e>
                <m:sub>
                  <m:r>
                    <m:rPr>
                      <m:sty m:val="p"/>
                    </m:rPr>
                    <w:rPr>
                      <w:rFonts w:ascii="Cambria Math" w:hAnsi="Cambria Math" w:eastAsia="MS Mincho"/>
                      <w:sz w:val="20"/>
                      <w:szCs w:val="20"/>
                      <w:lang w:eastAsia="zh-CN"/>
                    </w:rPr>
                    <m:t>offset</m:t>
                  </m:r>
                  <m:ctrlPr>
                    <w:rPr>
                      <w:rFonts w:ascii="Cambria Math" w:hAnsi="Cambria Math" w:eastAsiaTheme="minorHAnsi"/>
                      <w:iCs/>
                      <w:sz w:val="20"/>
                      <w:szCs w:val="20"/>
                      <w:lang w:eastAsia="zh-CN"/>
                    </w:rPr>
                  </m:ctrlPr>
                </m:sub>
              </m:sSub>
              <m:r>
                <m:rPr>
                  <m:sty m:val="p"/>
                </m:rPr>
                <w:rPr>
                  <w:rFonts w:ascii="Cambria Math" w:hAnsi="Cambria Math" w:eastAsiaTheme="minorHAnsi"/>
                  <w:sz w:val="20"/>
                  <w:szCs w:val="20"/>
                  <w:lang w:eastAsia="zh-CN"/>
                </w:rPr>
                <m:t>=0</m:t>
              </m:r>
            </m:oMath>
            <w:r>
              <w:rPr>
                <w:rFonts w:eastAsiaTheme="minorEastAsia"/>
                <w:iCs/>
                <w:color w:val="000000" w:themeColor="text1"/>
                <w:sz w:val="20"/>
                <w:szCs w:val="20"/>
                <w:lang w:eastAsia="zh-CN"/>
                <w14:textFill>
                  <w14:solidFill>
                    <w14:schemeClr w14:val="tx1"/>
                  </w14:solidFill>
                </w14:textFill>
              </w:rPr>
              <w:t xml:space="preserve">, </w:t>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cell_offset</m:t>
                  </m:r>
                  <m:ctrlPr>
                    <w:rPr>
                      <w:rFonts w:ascii="Cambria Math" w:hAnsi="Cambria Math" w:eastAsiaTheme="minorHAnsi"/>
                      <w:color w:val="000000" w:themeColor="text1"/>
                      <w:sz w:val="20"/>
                      <w:szCs w:val="20"/>
                      <w:lang w:eastAsia="zh-CN"/>
                      <w14:textFill>
                        <w14:solidFill>
                          <w14:schemeClr w14:val="tx1"/>
                        </w14:solidFill>
                      </w14:textFill>
                    </w:rPr>
                  </m:ctrlPr>
                </m:sub>
              </m:sSub>
              <m:r>
                <m:rPr>
                  <m:sty m:val="p"/>
                </m:rPr>
                <w:rPr>
                  <w:rFonts w:ascii="Cambria Math" w:hAnsi="Cambria Math" w:eastAsiaTheme="minorHAnsi"/>
                  <w:color w:val="000000" w:themeColor="text1"/>
                  <w:sz w:val="20"/>
                  <w:szCs w:val="20"/>
                  <w:lang w:eastAsia="zh-CN"/>
                  <w14:textFill>
                    <w14:solidFill>
                      <w14:schemeClr w14:val="tx1"/>
                    </w14:solidFill>
                  </w14:textFill>
                </w:rPr>
                <m:t>=0</m:t>
              </m:r>
            </m:oMath>
            <w:r>
              <w:rPr>
                <w:rFonts w:eastAsiaTheme="minorEastAsia"/>
                <w:iCs/>
                <w:color w:val="000000" w:themeColor="text1"/>
                <w:sz w:val="20"/>
                <w:szCs w:val="20"/>
                <w:lang w:eastAsia="zh-CN"/>
                <w14:textFill>
                  <w14:solidFill>
                    <w14:schemeClr w14:val="tx1"/>
                  </w14:solidFill>
                </w14:textFill>
              </w:rPr>
              <w:t>.</w:t>
            </w:r>
          </w:p>
          <w:p>
            <w:pPr>
              <w:pStyle w:val="62"/>
              <w:widowControl w:val="0"/>
              <w:spacing w:after="120"/>
              <w:rPr>
                <w:rFonts w:eastAsiaTheme="minorEastAsia"/>
                <w:color w:val="FF0000"/>
                <w:sz w:val="20"/>
                <w:szCs w:val="20"/>
                <w:lang w:eastAsia="en-GB"/>
              </w:rPr>
            </w:pPr>
            <w:r>
              <w:rPr>
                <w:rFonts w:eastAsiaTheme="minorEastAsia"/>
                <w:color w:val="FF0000"/>
                <w:sz w:val="20"/>
                <w:szCs w:val="20"/>
                <w:lang w:eastAsia="zh-CN"/>
              </w:rPr>
              <w:t>======== Unchanged Text Omitted ===============</w:t>
            </w:r>
          </w:p>
        </w:tc>
      </w:tr>
    </w:tbl>
    <w:p/>
    <w:p>
      <w:pPr>
        <w:pStyle w:val="5"/>
      </w:pPr>
      <w:r>
        <w:t>FIRST ROUND Discussion of Location of Koffset Description in Spec.</w:t>
      </w:r>
    </w:p>
    <w:p>
      <w:r>
        <w:t>Huawei’s proposal is to move these derivations to the top of the sub-section. FL proposes to treat this as an editorial issue. Companies are respectfully invited to make their views known.</w:t>
      </w:r>
    </w:p>
    <w:p>
      <w:r>
        <w:rPr>
          <w:highlight w:val="cyan"/>
        </w:rPr>
        <w:t>FL Proposal 1.1.2-1:</w:t>
      </w:r>
    </w:p>
    <w:p>
      <w:r>
        <w:t xml:space="preserve">Suggest to spec editor to move the derivation of Koffset from </w:t>
      </w:r>
      <w:r>
        <w:rPr>
          <w:i/>
          <w:iCs/>
        </w:rPr>
        <w:t>CellSpecificKoffset</w:t>
      </w:r>
      <w:r>
        <w:t xml:space="preserve">, </w:t>
      </w:r>
      <w:r>
        <w:rPr>
          <w:i/>
          <w:iCs/>
        </w:rPr>
        <w:t>UESpecificKoffset</w:t>
      </w:r>
      <w:r>
        <w:t xml:space="preserve"> to the beginning of subsection 6.1.1 of TS36.213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1.1.2-1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r>
              <w:rPr>
                <w:rFonts w:eastAsia="等线"/>
                <w:lang w:val="en-US"/>
              </w:rPr>
              <w:t>Intel</w:t>
            </w:r>
          </w:p>
        </w:tc>
        <w:tc>
          <w:tcPr>
            <w:tcW w:w="1985" w:type="dxa"/>
          </w:tcPr>
          <w:p>
            <w:pPr>
              <w:widowControl w:val="0"/>
              <w:autoSpaceDE w:val="0"/>
              <w:autoSpaceDN w:val="0"/>
              <w:adjustRightInd w:val="0"/>
              <w:jc w:val="center"/>
              <w:rPr>
                <w:lang w:val="en-US"/>
              </w:rPr>
            </w:pPr>
            <w:r>
              <w:rPr>
                <w:lang w:val="en-US"/>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w:t>
            </w:r>
            <w:r>
              <w:rPr>
                <w:rFonts w:eastAsia="等线"/>
                <w:lang w:eastAsia="zh-CN"/>
              </w:rPr>
              <w:t>iaomi</w:t>
            </w:r>
          </w:p>
        </w:tc>
        <w:tc>
          <w:tcPr>
            <w:tcW w:w="1985" w:type="dxa"/>
          </w:tcPr>
          <w:p>
            <w:pPr>
              <w:widowControl w:val="0"/>
              <w:autoSpaceDE w:val="0"/>
              <w:autoSpaceDN w:val="0"/>
              <w:adjustRightInd w:val="0"/>
              <w:jc w:val="center"/>
              <w:rPr>
                <w:rFonts w:eastAsia="等线"/>
                <w:lang w:eastAsia="zh-CN"/>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pPr>
            <w:r>
              <w:rPr>
                <w:rFonts w:eastAsia="等线"/>
                <w:lang w:val="en-US" w:eastAsia="zh-CN"/>
              </w:rPr>
              <w:t>CMCC</w:t>
            </w:r>
          </w:p>
        </w:tc>
        <w:tc>
          <w:tcPr>
            <w:tcW w:w="1985" w:type="dxa"/>
            <w:vAlign w:val="top"/>
          </w:tcPr>
          <w:p>
            <w:pPr>
              <w:widowControl w:val="0"/>
              <w:autoSpaceDE w:val="0"/>
              <w:autoSpaceDN w:val="0"/>
              <w:adjustRightInd w:val="0"/>
              <w:jc w:val="center"/>
            </w:pPr>
            <w:r>
              <w:rPr>
                <w:rFonts w:eastAsia="等线"/>
                <w:lang w:val="en-US" w:eastAsia="zh-CN"/>
              </w:rPr>
              <w:t>Support</w:t>
            </w:r>
          </w:p>
        </w:tc>
        <w:tc>
          <w:tcPr>
            <w:tcW w:w="5193" w:type="dxa"/>
          </w:tcPr>
          <w:p>
            <w:pPr>
              <w:widowControl w:val="0"/>
              <w:autoSpaceDE w:val="0"/>
              <w:autoSpaceDN w:val="0"/>
              <w:adjustRightInd w:val="0"/>
              <w:jc w:val="both"/>
              <w:rPr>
                <w:rFonts w:eastAsia="等线"/>
                <w:lang w:val="en-US"/>
              </w:rPr>
            </w:pPr>
          </w:p>
        </w:tc>
      </w:tr>
    </w:tbl>
    <w:p/>
    <w:p>
      <w:pPr>
        <w:pStyle w:val="4"/>
      </w:pPr>
      <w:bookmarkStart w:id="8" w:name="_Toc96352448"/>
      <w:r>
        <w:t>Issue #2: Consistent Designation of Kmac</w:t>
      </w:r>
      <w:bookmarkEnd w:id="8"/>
    </w:p>
    <w:p>
      <w:r>
        <w:t>Potential typo in spec with respect to Kmac</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autoSpaceDE w:val="0"/>
              <w:autoSpaceDN w:val="0"/>
              <w:adjustRightInd w:val="0"/>
              <w:jc w:val="both"/>
              <w:rPr>
                <w:lang w:val="en-US"/>
              </w:rPr>
            </w:pPr>
            <w:r>
              <w:rPr>
                <w:lang w:val="en-US"/>
              </w:rPr>
              <w:t>Ericsson</w:t>
            </w:r>
          </w:p>
        </w:tc>
        <w:tc>
          <w:tcPr>
            <w:tcW w:w="7866" w:type="dxa"/>
          </w:tcPr>
          <w:p>
            <w:pPr>
              <w:widowControl w:val="0"/>
              <w:autoSpaceDE w:val="0"/>
              <w:autoSpaceDN w:val="0"/>
              <w:adjustRightInd w:val="0"/>
              <w:jc w:val="both"/>
              <w:rPr>
                <w:rFonts w:ascii="Arial" w:hAnsi="Arial" w:cs="Arial"/>
                <w:lang w:val="en-US"/>
              </w:rPr>
            </w:pPr>
            <w:r>
              <w:rPr>
                <w:rFonts w:ascii="Arial" w:hAnsi="Arial" w:cs="Arial"/>
                <w:lang w:val="en-US"/>
              </w:rPr>
              <w:t>The following specification text occurs in Clause 9.1.5 in TS 38.213, v17.0.0:</w:t>
            </w:r>
          </w:p>
          <w:p>
            <w:pPr>
              <w:widowControl w:val="0"/>
              <w:autoSpaceDE w:val="0"/>
              <w:autoSpaceDN w:val="0"/>
              <w:adjustRightInd w:val="0"/>
              <w:jc w:val="both"/>
              <w:rPr>
                <w:rFonts w:ascii="Arial" w:hAnsi="Arial" w:cs="Arial"/>
                <w:lang w:val="en-US"/>
              </w:rPr>
            </w:pPr>
            <w:r>
              <w:rPr>
                <w:lang w:eastAsia="ja-JP"/>
              </w:rPr>
              <mc:AlternateContent>
                <mc:Choice Requires="wps">
                  <w:drawing>
                    <wp:inline distT="0" distB="0" distL="0" distR="0">
                      <wp:extent cx="4840605" cy="1711960"/>
                      <wp:effectExtent l="0" t="0" r="17145" b="21590"/>
                      <wp:docPr id="3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[Clause 9.1.5, TS 36.213, v17.0.0]</w:t>
                                  </w:r>
                                </w:p>
                                <w:p>
                                  <w:r>
                                    <w:t xml:space="preserve">If the UE has initiated a PUSCH transmission using preconfigured uplink resource ending in subframe </w:t>
                                  </w:r>
                                  <w:r>
                                    <w:rPr>
                                      <w:i/>
                                    </w:rPr>
                                    <w:t>n</w:t>
                                  </w:r>
                                  <w:r>
                                    <w:t xml:space="preserve">, the UE shall monitor the MPDCCH UE-specific search space </w:t>
                                  </w:r>
                                  <w:r>
                                    <w:rPr>
                                      <w:rFonts w:ascii="Times" w:hAnsi="Times" w:eastAsia="Batang"/>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hAnsi="Times" w:eastAsia="Batang"/>
                                      <w:szCs w:val="24"/>
                                      <w:lang w:eastAsia="zh-CN"/>
                                    </w:rPr>
                                    <w:t xml:space="preserve">with duration given by higher layer parameter </w:t>
                                  </w:r>
                                  <w:r>
                                    <w:rPr>
                                      <w:rFonts w:hint="eastAsia" w:eastAsiaTheme="minorEastAsia"/>
                                      <w:i/>
                                      <w:lang w:eastAsia="zh-CN"/>
                                    </w:rPr>
                                    <w:t>pur-</w:t>
                                  </w:r>
                                  <w:r>
                                    <w:rPr>
                                      <w:rFonts w:eastAsiaTheme="minorEastAsia"/>
                                      <w:i/>
                                      <w:lang w:eastAsia="zh-CN"/>
                                    </w:rPr>
                                    <w:t>MPDCCH-</w:t>
                                  </w:r>
                                  <w:r>
                                    <w:rPr>
                                      <w:rFonts w:hint="eastAsia" w:eastAsiaTheme="minorEastAsia"/>
                                      <w:i/>
                                      <w:lang w:eastAsia="zh-CN"/>
                                    </w:rPr>
                                    <w:t>SS-w</w:t>
                                  </w:r>
                                  <w:r>
                                    <w:rPr>
                                      <w:i/>
                                    </w:rPr>
                                    <w:t>indow</w:t>
                                  </w:r>
                                  <w:r>
                                    <w:rPr>
                                      <w:rFonts w:hint="eastAsia" w:eastAsiaTheme="minorEastAsia"/>
                                      <w:i/>
                                      <w:lang w:eastAsia="zh-CN"/>
                                    </w:rPr>
                                    <w:t>-duration</w:t>
                                  </w:r>
                                  <w:r>
                                    <w:t xml:space="preserve"> where </w:t>
                                  </w:r>
                                  <m:oMath>
                                    <m:sSub>
                                      <m:sSubPr>
                                        <m:ctrlPr>
                                          <w:rPr>
                                            <w:rFonts w:ascii="Cambria Math" w:hAnsi="Cambria Math" w:eastAsia="MS Mincho"/>
                                            <w:i/>
                                            <w:kern w:val="2"/>
                                          </w:rPr>
                                        </m:ctrlPr>
                                      </m:sSubPr>
                                      <w:bookmarkStart w:id="36" w:name="_Hlk86623247"/>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w:bookmarkEnd w:id="36"/>
                                        <m:ctrlPr>
                                          <w:rPr>
                                            <w:rFonts w:ascii="Cambria Math" w:hAnsi="Cambria Math" w:eastAsia="MS Mincho"/>
                                            <w:i/>
                                            <w:kern w:val="2"/>
                                          </w:rPr>
                                        </m:ctrlP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r>
                                      <m:rPr/>
                                      <w:rPr>
                                        <w:rFonts w:ascii="Cambria Math" w:hAnsi="Cambria Math" w:eastAsia="MS Mincho"/>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hint="eastAsia" w:eastAsia="宋体"/>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txbxContent>
                            </wps:txbx>
                            <wps:bodyPr rot="0" vert="horz" wrap="square" lIns="91440" tIns="45720" rIns="91440" bIns="45720" anchor="t" anchorCtr="0" upright="1">
                              <a:noAutofit/>
                            </wps:bodyPr>
                          </wps:wsp>
                        </a:graphicData>
                      </a:graphic>
                    </wp:inline>
                  </w:drawing>
                </mc:Choice>
                <mc:Fallback>
                  <w:pict>
                    <v:shape id="Text Box 36" o:spid="_x0000_s1026" o:spt="202" type="#_x0000_t202" style="height:134.8pt;width:381.15pt;" fillcolor="#FFFFFF [3217]" filled="t" stroked="t" coordsize="21600,21600" o:gfxdata="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gLdZZ0wAAAAUBAAAPAAAAAAAAAAEA&#10;IAAAACIAAABkcnMvZG93bnJldi54bWxQSwECFAAUAAAACACHTuJAsdWR4E0CAAC/BAAADgAAAAAA&#10;AAABACAAAAAiAQAAZHJzL2Uyb0RvYy54bWxQSwUGAAAAAAYABgBZAQAA4QUAAAAA&#10;">
                      <v:fill on="t" focussize="0,0"/>
                      <v:stroke weight="0.5pt" color="#000000" miterlimit="8" joinstyle="miter"/>
                      <v:imagedata o:title=""/>
                      <o:lock v:ext="edit" aspectratio="f"/>
                      <v:textbox>
                        <w:txbxContent>
                          <w:p>
                            <w:pPr>
                              <w:rPr>
                                <w:b/>
                                <w:bCs/>
                              </w:rPr>
                            </w:pPr>
                            <w:r>
                              <w:rPr>
                                <w:b/>
                                <w:bCs/>
                              </w:rPr>
                              <w:t>[Clause 9.1.5, TS 36.213, v17.0.0]</w:t>
                            </w:r>
                          </w:p>
                          <w:p>
                            <w:r>
                              <w:t xml:space="preserve">If the UE has initiated a PUSCH transmission using preconfigured uplink resource ending in subframe </w:t>
                            </w:r>
                            <w:r>
                              <w:rPr>
                                <w:i/>
                              </w:rPr>
                              <w:t>n</w:t>
                            </w:r>
                            <w:r>
                              <w:t xml:space="preserve">, the UE shall monitor the MPDCCH UE-specific search space </w:t>
                            </w:r>
                            <w:r>
                              <w:rPr>
                                <w:rFonts w:ascii="Times" w:hAnsi="Times" w:eastAsia="Batang"/>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hAnsi="Times" w:eastAsia="Batang"/>
                                <w:szCs w:val="24"/>
                                <w:lang w:eastAsia="zh-CN"/>
                              </w:rPr>
                              <w:t xml:space="preserve">with duration given by higher layer parameter </w:t>
                            </w:r>
                            <w:r>
                              <w:rPr>
                                <w:rFonts w:hint="eastAsia" w:eastAsiaTheme="minorEastAsia"/>
                                <w:i/>
                                <w:lang w:eastAsia="zh-CN"/>
                              </w:rPr>
                              <w:t>pur-</w:t>
                            </w:r>
                            <w:r>
                              <w:rPr>
                                <w:rFonts w:eastAsiaTheme="minorEastAsia"/>
                                <w:i/>
                                <w:lang w:eastAsia="zh-CN"/>
                              </w:rPr>
                              <w:t>MPDCCH-</w:t>
                            </w:r>
                            <w:r>
                              <w:rPr>
                                <w:rFonts w:hint="eastAsia" w:eastAsiaTheme="minorEastAsia"/>
                                <w:i/>
                                <w:lang w:eastAsia="zh-CN"/>
                              </w:rPr>
                              <w:t>SS-w</w:t>
                            </w:r>
                            <w:r>
                              <w:rPr>
                                <w:i/>
                              </w:rPr>
                              <w:t>indow</w:t>
                            </w:r>
                            <w:r>
                              <w:rPr>
                                <w:rFonts w:hint="eastAsia" w:eastAsiaTheme="minorEastAsia"/>
                                <w:i/>
                                <w:lang w:eastAsia="zh-CN"/>
                              </w:rPr>
                              <w:t>-duration</w:t>
                            </w:r>
                            <w:r>
                              <w:t xml:space="preserve"> where </w:t>
                            </w:r>
                            <m:oMath>
                              <m:sSub>
                                <m:sSubPr>
                                  <m:ctrlPr>
                                    <w:rPr>
                                      <w:rFonts w:ascii="Cambria Math" w:hAnsi="Cambria Math" w:eastAsia="MS Mincho"/>
                                      <w:i/>
                                      <w:kern w:val="2"/>
                                    </w:rPr>
                                  </m:ctrlPr>
                                </m:sSubPr>
                                <w:bookmarkStart w:id="36" w:name="_Hlk86623247"/>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w:bookmarkEnd w:id="36"/>
                                  <m:ctrlPr>
                                    <w:rPr>
                                      <w:rFonts w:ascii="Cambria Math" w:hAnsi="Cambria Math" w:eastAsia="MS Mincho"/>
                                      <w:i/>
                                      <w:kern w:val="2"/>
                                    </w:rPr>
                                  </m:ctrlP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r>
                                <m:rPr/>
                                <w:rPr>
                                  <w:rFonts w:ascii="Cambria Math" w:hAnsi="Cambria Math" w:eastAsia="MS Mincho"/>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hint="eastAsia" w:eastAsia="宋体"/>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txbxContent>
                      </v:textbox>
                      <w10:wrap type="none"/>
                      <w10:anchorlock/>
                    </v:shape>
                  </w:pict>
                </mc:Fallback>
              </mc:AlternateContent>
            </w:r>
          </w:p>
          <w:p>
            <w:pPr>
              <w:widowControl w:val="0"/>
              <w:autoSpaceDE w:val="0"/>
              <w:autoSpaceDN w:val="0"/>
              <w:adjustRightInd w:val="0"/>
              <w:jc w:val="both"/>
              <w:rPr>
                <w:rFonts w:ascii="Arial" w:hAnsi="Arial" w:cs="Arial"/>
                <w:lang w:val="en-US"/>
              </w:rPr>
            </w:pPr>
            <w:r>
              <w:rPr>
                <w:rFonts w:ascii="Arial" w:hAnsi="Arial" w:cs="Arial"/>
                <w:lang w:val="en-US"/>
              </w:rPr>
              <w:t>The subscript in the yellow highlighted text should not be in italics.</w:t>
            </w:r>
          </w:p>
          <w:p>
            <w:pPr>
              <w:pStyle w:val="60"/>
              <w:widowControl w:val="0"/>
              <w:numPr>
                <w:ilvl w:val="0"/>
                <w:numId w:val="8"/>
              </w:numPr>
              <w:tabs>
                <w:tab w:val="left" w:pos="1701"/>
                <w:tab w:val="clear" w:pos="2725"/>
              </w:tabs>
              <w:overflowPunct/>
              <w:autoSpaceDE/>
              <w:autoSpaceDN/>
              <w:adjustRightInd/>
              <w:snapToGrid/>
              <w:spacing w:line="259" w:lineRule="auto"/>
              <w:rPr>
                <w:rFonts w:cs="Arial"/>
                <w:lang w:val="en-US"/>
              </w:rPr>
            </w:pPr>
            <w:bookmarkStart w:id="9" w:name="_Toc92635411"/>
            <w:r>
              <w:rPr>
                <w:rFonts w:cs="Arial"/>
                <w:lang w:val="en-US"/>
              </w:rPr>
              <w:t>Adopt the following TP for Clause 9.1.5 in TS 36.213</w:t>
            </w:r>
            <w:bookmarkEnd w:id="9"/>
            <w:r>
              <w:rPr>
                <w:rFonts w:cs="Arial" w:eastAsiaTheme="minorEastAsia"/>
                <w:b w:val="0"/>
                <w:bCs w:val="0"/>
                <w:lang w:val="en-US"/>
              </w:rPr>
              <w:t xml:space="preserve"> </w:t>
            </w:r>
            <w:r>
              <w:rPr>
                <w:rFonts w:cs="Arial" w:eastAsiaTheme="minorEastAsia"/>
                <w:b w:val="0"/>
                <w:bCs w:val="0"/>
                <w:i/>
                <w:iCs/>
                <w:lang w:val="en-US"/>
              </w:rPr>
              <w:t>K</w:t>
            </w:r>
            <w:r>
              <w:rPr>
                <w:rFonts w:cs="Arial" w:eastAsiaTheme="minorEastAsia"/>
                <w:b w:val="0"/>
                <w:bCs w:val="0"/>
                <w:i/>
                <w:iCs/>
                <w:vertAlign w:val="subscript"/>
                <w:lang w:val="en-US"/>
              </w:rPr>
              <w:t>mac</w:t>
            </w:r>
            <w:r>
              <w:rPr>
                <w:rFonts w:cs="Arial" w:eastAsiaTheme="minorEastAsia"/>
                <w:b w:val="0"/>
                <w:bCs w:val="0"/>
                <w:lang w:val="en-US"/>
              </w:rPr>
              <w:t xml:space="preserve"> </w:t>
            </w:r>
            <w:r>
              <w:rPr>
                <w:rFonts w:cs="Arial" w:eastAsiaTheme="minorEastAsia"/>
                <w:lang w:val="en-US"/>
              </w:rPr>
              <w:t xml:space="preserve">should be replaced by </w:t>
            </w:r>
            <m:oMath>
              <m:sSub>
                <m:sSubPr>
                  <m:ctrlPr>
                    <w:rPr>
                      <w:rFonts w:ascii="Cambria Math" w:hAnsi="Cambria Math" w:cs="Arial" w:eastAsiaTheme="minorEastAsia"/>
                      <w:b w:val="0"/>
                      <w:bCs w:val="0"/>
                      <w:i/>
                      <w:lang w:val="en-US"/>
                    </w:rPr>
                  </m:ctrlPr>
                </m:sSubPr>
                <m:e>
                  <m:r>
                    <m:rPr>
                      <m:sty m:val="bi"/>
                    </m:rPr>
                    <w:rPr>
                      <w:rFonts w:ascii="Cambria Math" w:hAnsi="Cambria Math" w:cs="Arial" w:eastAsiaTheme="minorEastAsia"/>
                      <w:lang w:val="en-US"/>
                    </w:rPr>
                    <m:t>K</m:t>
                  </m:r>
                  <m:ctrlPr>
                    <w:rPr>
                      <w:rFonts w:ascii="Cambria Math" w:hAnsi="Cambria Math" w:cs="Arial" w:eastAsiaTheme="minorEastAsia"/>
                      <w:b w:val="0"/>
                      <w:bCs w:val="0"/>
                      <w:i/>
                      <w:lang w:val="en-US"/>
                    </w:rPr>
                  </m:ctrlPr>
                </m:e>
                <m:sub>
                  <m:r>
                    <m:rPr>
                      <m:sty m:val="b"/>
                    </m:rPr>
                    <w:rPr>
                      <w:rFonts w:ascii="Cambria Math" w:hAnsi="Cambria Math" w:cs="Arial" w:eastAsiaTheme="minorEastAsia"/>
                      <w:lang w:val="en-US"/>
                    </w:rPr>
                    <m:t>mac</m:t>
                  </m:r>
                  <m:ctrlPr>
                    <w:rPr>
                      <w:rFonts w:ascii="Cambria Math" w:hAnsi="Cambria Math" w:cs="Arial" w:eastAsiaTheme="minorEastAsia"/>
                      <w:b w:val="0"/>
                      <w:bCs w:val="0"/>
                      <w:i/>
                      <w:lang w:val="en-US"/>
                    </w:rPr>
                  </m:ctrlPr>
                </m:sub>
              </m:sSub>
            </m:oMath>
            <w:r>
              <w:rPr>
                <w:rFonts w:cs="Arial" w:eastAsiaTheme="minorEastAsia"/>
                <w:b w:val="0"/>
                <w:bCs w:val="0"/>
                <w:lang w:val="en-US"/>
              </w:rPr>
              <w:t>.</w:t>
            </w:r>
          </w:p>
        </w:tc>
      </w:tr>
    </w:tbl>
    <w:p/>
    <w:p>
      <w:pPr>
        <w:pStyle w:val="5"/>
      </w:pPr>
      <w:r>
        <w:t>FIRST ROUND Discussion of Consistent Designation of Kmac</w:t>
      </w:r>
    </w:p>
    <w:p>
      <w:r>
        <w:t xml:space="preserve">Ericsson’s proposal is to change the offending </w:t>
      </w:r>
      <w:r>
        <w:rPr>
          <w:rFonts w:cs="Arial" w:eastAsiaTheme="minorEastAsia"/>
          <w:b/>
          <w:bCs/>
          <w:i/>
          <w:iCs/>
        </w:rPr>
        <w:t>K</w:t>
      </w:r>
      <w:r>
        <w:rPr>
          <w:rFonts w:cs="Arial" w:eastAsiaTheme="minorEastAsia"/>
          <w:b/>
          <w:bCs/>
          <w:i/>
          <w:iCs/>
          <w:vertAlign w:val="subscript"/>
        </w:rPr>
        <w:t>mac</w:t>
      </w:r>
      <w:r>
        <w:t xml:space="preserve"> to </w:t>
      </w:r>
      <m:oMath>
        <m:sSub>
          <m:sSubPr>
            <m:ctrlPr>
              <w:rPr>
                <w:rFonts w:ascii="Cambria Math" w:hAnsi="Cambria Math" w:cs="Arial" w:eastAsiaTheme="minorEastAsia"/>
                <w:i/>
              </w:rPr>
            </m:ctrlPr>
          </m:sSubPr>
          <m:e>
            <m:r>
              <m:rPr>
                <m:sty m:val="bi"/>
              </m:rPr>
              <w:rPr>
                <w:rFonts w:ascii="Cambria Math" w:hAnsi="Cambria Math" w:cs="Arial" w:eastAsiaTheme="minorEastAsia"/>
              </w:rPr>
              <m:t>K</m:t>
            </m:r>
            <m:ctrlPr>
              <w:rPr>
                <w:rFonts w:ascii="Cambria Math" w:hAnsi="Cambria Math" w:cs="Arial" w:eastAsiaTheme="minorEastAsia"/>
                <w:i/>
              </w:rPr>
            </m:ctrlPr>
          </m:e>
          <m:sub>
            <m:r>
              <m:rPr>
                <m:sty m:val="b"/>
              </m:rPr>
              <w:rPr>
                <w:rFonts w:ascii="Cambria Math" w:hAnsi="Cambria Math" w:cs="Arial" w:eastAsiaTheme="minorEastAsia"/>
              </w:rPr>
              <m:t>mac</m:t>
            </m:r>
            <m:ctrlPr>
              <w:rPr>
                <w:rFonts w:ascii="Cambria Math" w:hAnsi="Cambria Math" w:cs="Arial" w:eastAsiaTheme="minorEastAsia"/>
                <w:i/>
              </w:rPr>
            </m:ctrlPr>
          </m:sub>
        </m:sSub>
      </m:oMath>
      <w:r>
        <w:rPr>
          <w:rFonts w:cs="Arial" w:eastAsiaTheme="minorEastAsia"/>
        </w:rPr>
        <w:t xml:space="preserve"> in this</w:t>
      </w:r>
      <w:r>
        <w:t xml:space="preserve"> sub-section. FL proposes to treat this as an editorial issue. Companies are invited to make their views known.</w:t>
      </w:r>
    </w:p>
    <w:p>
      <w:r>
        <w:rPr>
          <w:highlight w:val="cyan"/>
        </w:rPr>
        <w:t>FL Proposal 1.2.2-1:</w:t>
      </w:r>
    </w:p>
    <w:p>
      <w:r>
        <w:t xml:space="preserve">Suggest to spec editor to change the offending </w:t>
      </w:r>
      <w:r>
        <w:rPr>
          <w:rFonts w:cs="Arial" w:eastAsiaTheme="minorEastAsia"/>
          <w:b/>
          <w:bCs/>
          <w:i/>
          <w:iCs/>
        </w:rPr>
        <w:t>K</w:t>
      </w:r>
      <w:r>
        <w:rPr>
          <w:rFonts w:cs="Arial" w:eastAsiaTheme="minorEastAsia"/>
          <w:b/>
          <w:bCs/>
          <w:i/>
          <w:iCs/>
          <w:vertAlign w:val="subscript"/>
        </w:rPr>
        <w:t>mac</w:t>
      </w:r>
      <w:r>
        <w:t xml:space="preserve"> to </w:t>
      </w:r>
      <m:oMath>
        <m:sSub>
          <m:sSubPr>
            <m:ctrlPr>
              <w:rPr>
                <w:rFonts w:ascii="Cambria Math" w:hAnsi="Cambria Math" w:cs="Arial" w:eastAsiaTheme="minorEastAsia"/>
                <w:i/>
              </w:rPr>
            </m:ctrlPr>
          </m:sSubPr>
          <m:e>
            <m:r>
              <m:rPr>
                <m:sty m:val="bi"/>
              </m:rPr>
              <w:rPr>
                <w:rFonts w:ascii="Cambria Math" w:hAnsi="Cambria Math" w:cs="Arial" w:eastAsiaTheme="minorEastAsia"/>
              </w:rPr>
              <m:t>K</m:t>
            </m:r>
            <m:ctrlPr>
              <w:rPr>
                <w:rFonts w:ascii="Cambria Math" w:hAnsi="Cambria Math" w:cs="Arial" w:eastAsiaTheme="minorEastAsia"/>
                <w:i/>
              </w:rPr>
            </m:ctrlPr>
          </m:e>
          <m:sub>
            <m:r>
              <m:rPr>
                <m:sty m:val="b"/>
              </m:rPr>
              <w:rPr>
                <w:rFonts w:ascii="Cambria Math" w:hAnsi="Cambria Math" w:cs="Arial" w:eastAsiaTheme="minorEastAsia"/>
              </w:rPr>
              <m:t>mac</m:t>
            </m:r>
            <m:ctrlPr>
              <w:rPr>
                <w:rFonts w:ascii="Cambria Math" w:hAnsi="Cambria Math" w:cs="Arial" w:eastAsiaTheme="minorEastAsia"/>
                <w:i/>
              </w:rPr>
            </m:ctrlPr>
          </m:sub>
        </m:sSub>
      </m:oMath>
      <w:r>
        <w:rPr>
          <w:rFonts w:cs="Arial" w:eastAsiaTheme="minorEastAsia"/>
        </w:rPr>
        <w:t xml:space="preserve"> in </w:t>
      </w:r>
      <w:r>
        <w:t>subsection 9.1.5 of TS36.213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1.2.2-1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r>
              <w:rPr>
                <w:rFonts w:eastAsia="等线"/>
                <w:lang w:val="en-US"/>
              </w:rPr>
              <w:t>Intel</w:t>
            </w:r>
          </w:p>
        </w:tc>
        <w:tc>
          <w:tcPr>
            <w:tcW w:w="1985" w:type="dxa"/>
          </w:tcPr>
          <w:p>
            <w:pPr>
              <w:widowControl w:val="0"/>
              <w:autoSpaceDE w:val="0"/>
              <w:autoSpaceDN w:val="0"/>
              <w:adjustRightInd w:val="0"/>
              <w:jc w:val="center"/>
              <w:rPr>
                <w:lang w:val="en-US"/>
              </w:rPr>
            </w:pPr>
            <w:r>
              <w:rPr>
                <w:lang w:val="en-US"/>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Xi</w:t>
            </w:r>
            <w:r>
              <w:rPr>
                <w:rFonts w:eastAsia="等线"/>
                <w:lang w:eastAsia="zh-CN"/>
              </w:rPr>
              <w:t>aomi</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O</w:t>
            </w:r>
            <w:r>
              <w:rPr>
                <w:rFonts w:eastAsia="等线"/>
                <w:lang w:eastAsia="zh-CN"/>
              </w:rPr>
              <w:t>K</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OK</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pPr>
            <w:r>
              <w:rPr>
                <w:rFonts w:eastAsia="等线"/>
                <w:lang w:val="en-US" w:eastAsia="zh-CN"/>
              </w:rPr>
              <w:t>CMCC</w:t>
            </w:r>
          </w:p>
        </w:tc>
        <w:tc>
          <w:tcPr>
            <w:tcW w:w="1985" w:type="dxa"/>
            <w:vAlign w:val="top"/>
          </w:tcPr>
          <w:p>
            <w:pPr>
              <w:widowControl w:val="0"/>
              <w:autoSpaceDE w:val="0"/>
              <w:autoSpaceDN w:val="0"/>
              <w:adjustRightInd w:val="0"/>
              <w:jc w:val="center"/>
            </w:pPr>
            <w:r>
              <w:rPr>
                <w:rFonts w:eastAsia="等线"/>
                <w:lang w:val="en-US" w:eastAsia="zh-CN"/>
              </w:rPr>
              <w:t>Support</w:t>
            </w:r>
          </w:p>
        </w:tc>
        <w:tc>
          <w:tcPr>
            <w:tcW w:w="5193" w:type="dxa"/>
          </w:tcPr>
          <w:p>
            <w:pPr>
              <w:widowControl w:val="0"/>
              <w:autoSpaceDE w:val="0"/>
              <w:autoSpaceDN w:val="0"/>
              <w:adjustRightInd w:val="0"/>
              <w:jc w:val="both"/>
              <w:rPr>
                <w:rFonts w:eastAsia="等线"/>
                <w:lang w:val="en-US"/>
              </w:rPr>
            </w:pPr>
          </w:p>
        </w:tc>
      </w:tr>
    </w:tbl>
    <w:p/>
    <w:p>
      <w:pPr>
        <w:pStyle w:val="3"/>
      </w:pPr>
      <w:bookmarkStart w:id="10" w:name="_Toc96352449"/>
      <w:r>
        <w:t>General Omissions</w:t>
      </w:r>
      <w:bookmarkEnd w:id="10"/>
    </w:p>
    <w:p>
      <w:r>
        <w:t xml:space="preserve">These cover issues that were agreed during the WI but the specifications do not reflect the relevant agreements either in full or in part. </w:t>
      </w:r>
    </w:p>
    <w:p>
      <w:pPr>
        <w:pStyle w:val="4"/>
      </w:pPr>
      <w:bookmarkStart w:id="11" w:name="_Toc96352450"/>
      <w:r>
        <w:t>Issue #3: PUSCH timing relationship for NB-IoT</w:t>
      </w:r>
      <w:bookmarkEnd w:id="11"/>
    </w:p>
    <w:p>
      <w:r>
        <w:t>This is about correcting an oversight in the specs with respect to timing relationship enhancement for NPUSCH in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 w:type="dxa"/>
          </w:tcPr>
          <w:p>
            <w:pPr>
              <w:widowControl w:val="0"/>
              <w:autoSpaceDE w:val="0"/>
              <w:autoSpaceDN w:val="0"/>
              <w:adjustRightInd w:val="0"/>
              <w:jc w:val="both"/>
              <w:rPr>
                <w:lang w:val="en-US"/>
              </w:rPr>
            </w:pPr>
            <w:r>
              <w:rPr>
                <w:lang w:val="en-US"/>
              </w:rPr>
              <w:t xml:space="preserve">Sony </w:t>
            </w:r>
          </w:p>
        </w:tc>
        <w:tc>
          <w:tcPr>
            <w:tcW w:w="7589" w:type="dxa"/>
          </w:tcPr>
          <w:p>
            <w:pPr>
              <w:widowControl w:val="0"/>
              <w:autoSpaceDE w:val="0"/>
              <w:autoSpaceDN w:val="0"/>
              <w:adjustRightInd w:val="0"/>
              <w:spacing w:after="120" w:afterLines="50"/>
              <w:jc w:val="both"/>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[TP#1]</w:t>
            </w:r>
            <w:r>
              <w:rPr>
                <w:rFonts w:eastAsia="宋体"/>
                <w:bCs/>
                <w:iCs/>
                <w:color w:val="FF0000"/>
                <w:szCs w:val="16"/>
                <w:lang w:val="en-US" w:eastAsia="ko-KR"/>
              </w:rPr>
              <w:t xml:space="preserve"> START of TEXT PROPOSAL for TS36.213 section 16.5.1 &gt;&gt;&gt;&gt;&gt;&gt;&gt;&gt;&gt;&gt;&gt;&gt;&gt;</w:t>
            </w:r>
          </w:p>
          <w:p>
            <w:pPr>
              <w:keepNext/>
              <w:keepLines/>
              <w:widowControl w:val="0"/>
              <w:overflowPunct w:val="0"/>
              <w:autoSpaceDE w:val="0"/>
              <w:autoSpaceDN w:val="0"/>
              <w:adjustRightInd w:val="0"/>
              <w:spacing w:before="120"/>
              <w:ind w:left="1134" w:hanging="1134"/>
              <w:jc w:val="both"/>
              <w:textAlignment w:val="baseline"/>
              <w:outlineLvl w:val="2"/>
              <w:rPr>
                <w:rFonts w:ascii="Arial" w:hAnsi="Arial" w:eastAsia="Times New Roman"/>
                <w:sz w:val="28"/>
                <w:lang w:val="en-US"/>
              </w:rPr>
            </w:pPr>
            <w:bookmarkStart w:id="12" w:name="_Toc96352451"/>
            <w:r>
              <w:rPr>
                <w:rFonts w:ascii="Arial" w:hAnsi="Arial" w:eastAsia="Times New Roman"/>
                <w:sz w:val="28"/>
                <w:lang w:val="en-US"/>
              </w:rPr>
              <w:t>16.5.1</w:t>
            </w:r>
            <w:r>
              <w:rPr>
                <w:rFonts w:ascii="Arial" w:hAnsi="Arial" w:eastAsia="Times New Roman"/>
                <w:sz w:val="28"/>
                <w:lang w:val="en-US"/>
              </w:rPr>
              <w:tab/>
            </w:r>
            <w:r>
              <w:rPr>
                <w:rFonts w:ascii="Arial" w:hAnsi="Arial" w:eastAsia="Times New Roman"/>
                <w:sz w:val="28"/>
                <w:lang w:val="en-US"/>
              </w:rPr>
              <w:t>UE procedure for transmitting format 1 narrowband physical uplink shared channel</w:t>
            </w:r>
            <w:bookmarkEnd w:id="12"/>
          </w:p>
          <w:p>
            <w:pPr>
              <w:widowControl w:val="0"/>
              <w:overflowPunct w:val="0"/>
              <w:autoSpaceDE w:val="0"/>
              <w:autoSpaceDN w:val="0"/>
              <w:adjustRightInd w:val="0"/>
              <w:jc w:val="both"/>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pPr>
              <w:widowControl w:val="0"/>
              <w:overflowPunct w:val="0"/>
              <w:autoSpaceDE w:val="0"/>
              <w:autoSpaceDN w:val="0"/>
              <w:adjustRightInd w:val="0"/>
              <w:jc w:val="both"/>
              <w:textAlignment w:val="baseline"/>
              <w:rPr>
                <w:rFonts w:eastAsia="宋体"/>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hint="eastAsia" w:eastAsia="宋体"/>
                <w:lang w:val="en-US" w:eastAsia="zh-CN"/>
              </w:rPr>
              <w:t xml:space="preserve"> </w:t>
            </w:r>
          </w:p>
          <w:p>
            <w:pPr>
              <w:widowControl w:val="0"/>
              <w:overflowPunct w:val="0"/>
              <w:autoSpaceDE w:val="0"/>
              <w:autoSpaceDN w:val="0"/>
              <w:adjustRightInd w:val="0"/>
              <w:ind w:left="568" w:hanging="284"/>
              <w:jc w:val="both"/>
              <w:textAlignment w:val="baseline"/>
              <w:rPr>
                <w:rFonts w:ascii="Calibri" w:hAnsi="Calibri" w:eastAsia="Calibri"/>
                <w:sz w:val="22"/>
                <w:lang w:val="en-US"/>
              </w:rPr>
            </w:pPr>
            <w:r>
              <w:rPr>
                <w:rFonts w:eastAsia="宋体"/>
                <w:i/>
                <w:lang w:val="en-US" w:eastAsia="zh-CN"/>
              </w:rPr>
              <w:t>-</w:t>
            </w:r>
            <w:r>
              <w:rPr>
                <w:rFonts w:eastAsia="宋体"/>
                <w:i/>
                <w:lang w:val="en-US" w:eastAsia="zh-CN"/>
              </w:rPr>
              <w:tab/>
            </w:r>
            <w:r>
              <w:rPr>
                <w:rFonts w:eastAsia="宋体"/>
                <w:i/>
                <w:lang w:val="en-US" w:eastAsia="zh-CN"/>
              </w:rPr>
              <w:t>n+k</w:t>
            </w:r>
            <w:r>
              <w:rPr>
                <w:rFonts w:eastAsia="宋体"/>
                <w:i/>
                <w:vertAlign w:val="subscript"/>
                <w:lang w:val="en-US" w:eastAsia="zh-CN"/>
              </w:rPr>
              <w:t>0</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DL subframe for FDD,</w:t>
            </w:r>
            <w:r>
              <w:rPr>
                <w:rFonts w:eastAsia="Calibri"/>
                <w:lang w:val="en-US"/>
              </w:rPr>
              <w:t xml:space="preserve"> </w:t>
            </w:r>
          </w:p>
          <w:p>
            <w:pPr>
              <w:widowControl w:val="0"/>
              <w:overflowPunct w:val="0"/>
              <w:autoSpaceDE w:val="0"/>
              <w:autoSpaceDN w:val="0"/>
              <w:adjustRightInd w:val="0"/>
              <w:ind w:left="568" w:hanging="284"/>
              <w:jc w:val="both"/>
              <w:textAlignment w:val="baseline"/>
              <w:rPr>
                <w:rFonts w:eastAsia="Times New Roman"/>
                <w:lang w:val="en-US"/>
              </w:rPr>
            </w:pPr>
            <w:r>
              <w:rPr>
                <w:rFonts w:eastAsia="宋体"/>
                <w:i/>
                <w:lang w:val="en-US" w:eastAsia="zh-CN"/>
              </w:rPr>
              <w:t>-</w:t>
            </w:r>
            <w:r>
              <w:rPr>
                <w:rFonts w:eastAsia="宋体"/>
                <w:i/>
                <w:lang w:val="en-US" w:eastAsia="zh-CN"/>
              </w:rPr>
              <w:tab/>
            </w:r>
            <w:r>
              <w:rPr>
                <w:rFonts w:hint="eastAsia" w:eastAsia="宋体"/>
                <w:i/>
                <w:lang w:val="en-US" w:eastAsia="zh-CN"/>
              </w:rPr>
              <w:t>k</w:t>
            </w:r>
            <w:r>
              <w:rPr>
                <w:rFonts w:eastAsia="宋体"/>
                <w:i/>
                <w:vertAlign w:val="subscript"/>
                <w:lang w:val="en-US" w:eastAsia="zh-CN"/>
              </w:rPr>
              <w:t>0</w:t>
            </w:r>
            <w:r>
              <w:rPr>
                <w:rFonts w:hint="eastAsia" w:eastAsia="宋体"/>
                <w:lang w:val="en-US" w:eastAsia="zh-CN"/>
              </w:rPr>
              <w:t xml:space="preserve"> </w:t>
            </w:r>
            <w:r>
              <w:rPr>
                <w:rFonts w:eastAsia="宋体"/>
                <w:lang w:val="en-US" w:eastAsia="zh-CN"/>
              </w:rPr>
              <w:t xml:space="preserve">NB-IoT UL subframes following the end of </w:t>
            </w:r>
            <w:r>
              <w:rPr>
                <w:rFonts w:hint="eastAsia" w:eastAsia="宋体"/>
                <w:i/>
                <w:lang w:val="en-US" w:eastAsia="zh-CN"/>
              </w:rPr>
              <w:t>n+</w:t>
            </w:r>
            <w:r>
              <w:rPr>
                <w:rFonts w:eastAsia="宋体"/>
                <w:lang w:val="en-US" w:eastAsia="zh-CN"/>
              </w:rPr>
              <w:t>8</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subframe</w:t>
            </w:r>
            <w:r>
              <w:rPr>
                <w:rFonts w:hint="eastAsia" w:eastAsia="宋体"/>
                <w:i/>
                <w:lang w:val="en-US" w:eastAsia="zh-CN"/>
              </w:rPr>
              <w:t xml:space="preserve"> </w:t>
            </w:r>
            <w:r>
              <w:rPr>
                <w:rFonts w:eastAsia="宋体"/>
                <w:lang w:val="en-US" w:eastAsia="zh-CN"/>
              </w:rPr>
              <w:t>for TDD,</w:t>
            </w:r>
          </w:p>
          <w:p>
            <w:pPr>
              <w:widowControl w:val="0"/>
              <w:overflowPunct w:val="0"/>
              <w:autoSpaceDE w:val="0"/>
              <w:autoSpaceDN w:val="0"/>
              <w:adjustRightInd w:val="0"/>
              <w:jc w:val="both"/>
              <w:textAlignment w:val="baseline"/>
              <w:rPr>
                <w:rFonts w:eastAsia="宋体"/>
                <w:lang w:val="en-US" w:eastAsia="zh-CN"/>
              </w:rPr>
            </w:pPr>
            <w:r>
              <w:rPr>
                <w:rFonts w:eastAsia="Times New Roman"/>
                <w:lang w:val="en-US"/>
              </w:rPr>
              <w:t xml:space="preserve">a corresponding NPUSCH transmission using NPUSCH format 1 </w:t>
            </w:r>
            <w:r>
              <w:rPr>
                <w:rFonts w:hint="eastAsia" w:eastAsia="宋体"/>
                <w:lang w:val="en-US" w:eastAsia="zh-CN"/>
              </w:rPr>
              <w:t>in</w:t>
            </w:r>
            <w:r>
              <w:rPr>
                <w:rFonts w:eastAsia="宋体"/>
                <w:lang w:val="en-US" w:eastAsia="zh-CN"/>
              </w:rPr>
              <w:t xml:space="preserve"> </w:t>
            </w:r>
            <w:r>
              <w:rPr>
                <w:rFonts w:hint="eastAsia" w:eastAsia="宋体"/>
                <w:i/>
                <w:lang w:val="en-US" w:eastAsia="zh-CN"/>
              </w:rPr>
              <w:t>N</w:t>
            </w:r>
            <w:r>
              <w:rPr>
                <w:rFonts w:eastAsia="宋体"/>
                <w:lang w:val="en-US" w:eastAsia="zh-CN"/>
              </w:rPr>
              <w:t xml:space="preserve"> consecutive NB-IoT</w:t>
            </w:r>
            <w:r>
              <w:rPr>
                <w:rFonts w:hint="eastAsia" w:eastAsia="宋体"/>
                <w:lang w:val="en-US" w:eastAsia="zh-CN"/>
              </w:rPr>
              <w:t xml:space="preserve"> </w:t>
            </w:r>
            <w:r>
              <w:rPr>
                <w:rFonts w:eastAsia="宋体"/>
                <w:lang w:val="en-US" w:eastAsia="zh-CN"/>
              </w:rPr>
              <w:t>UL slots</w:t>
            </w:r>
            <w:r>
              <w:rPr>
                <w:rFonts w:hint="eastAsia" w:eastAsia="宋体"/>
                <w:lang w:val="en-US" w:eastAsia="zh-CN"/>
              </w:rPr>
              <w:t xml:space="preserve"> </w:t>
            </w:r>
            <w:r>
              <w:rPr>
                <w:rFonts w:eastAsia="宋体"/>
                <w:i/>
                <w:lang w:val="en-US" w:eastAsia="zh-CN"/>
              </w:rPr>
              <w:t>n</w:t>
            </w:r>
            <w:r>
              <w:rPr>
                <w:rFonts w:hint="eastAsia" w:eastAsia="宋体"/>
                <w:i/>
                <w:vertAlign w:val="subscript"/>
                <w:lang w:val="en-US" w:eastAsia="zh-CN"/>
              </w:rPr>
              <w:t>i</w:t>
            </w:r>
            <w:r>
              <w:rPr>
                <w:rFonts w:hint="eastAsia" w:eastAsia="宋体"/>
                <w:lang w:val="en-US" w:eastAsia="zh-CN"/>
              </w:rPr>
              <w:t xml:space="preserve"> with </w:t>
            </w:r>
            <w:r>
              <w:rPr>
                <w:rFonts w:hint="eastAsia" w:eastAsia="宋体"/>
                <w:i/>
                <w:lang w:val="en-US" w:eastAsia="zh-CN"/>
              </w:rPr>
              <w:t xml:space="preserve">i = 0, 1, </w:t>
            </w:r>
            <w:r>
              <w:rPr>
                <w:rFonts w:eastAsia="宋体"/>
                <w:i/>
                <w:lang w:val="en-US" w:eastAsia="zh-CN"/>
              </w:rPr>
              <w:t>…</w:t>
            </w:r>
            <w:r>
              <w:rPr>
                <w:rFonts w:hint="eastAsia" w:eastAsia="宋体"/>
                <w:i/>
                <w:lang w:val="en-US" w:eastAsia="zh-CN"/>
              </w:rPr>
              <w:t>, N-1</w:t>
            </w:r>
            <w:r>
              <w:rPr>
                <w:rFonts w:eastAsia="宋体"/>
                <w:i/>
                <w:lang w:val="en-US" w:eastAsia="zh-CN"/>
              </w:rPr>
              <w:t xml:space="preserve"> </w:t>
            </w:r>
            <w:r>
              <w:rPr>
                <w:rFonts w:eastAsia="Times New Roman"/>
                <w:lang w:val="en-US"/>
              </w:rPr>
              <w:t>according to the NPDCCH information</w:t>
            </w:r>
            <w:r>
              <w:rPr>
                <w:rFonts w:hint="eastAsia" w:eastAsia="宋体"/>
                <w:lang w:val="en-US" w:eastAsia="zh-CN"/>
              </w:rPr>
              <w:t xml:space="preserve"> where</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subframe </w:t>
            </w:r>
            <w:r>
              <w:rPr>
                <w:rFonts w:hint="eastAsia" w:eastAsia="宋体"/>
                <w:i/>
                <w:lang w:val="en-US" w:eastAsia="zh-CN"/>
              </w:rPr>
              <w:t>n</w:t>
            </w:r>
            <w:r>
              <w:rPr>
                <w:rFonts w:hint="eastAsia" w:eastAsia="宋体"/>
                <w:lang w:val="en-US" w:eastAsia="zh-CN"/>
              </w:rPr>
              <w:t xml:space="preserve"> is the last subframe in which the </w:t>
            </w:r>
            <w:r>
              <w:rPr>
                <w:rFonts w:eastAsia="宋体"/>
                <w:lang w:val="en-US" w:eastAsia="zh-CN"/>
              </w:rPr>
              <w:t>N</w:t>
            </w:r>
            <w:r>
              <w:rPr>
                <w:rFonts w:hint="eastAsia" w:eastAsia="宋体"/>
                <w:lang w:val="en-US" w:eastAsia="zh-CN"/>
              </w:rPr>
              <w:t>PDCCH is transmitted</w:t>
            </w:r>
            <w:r>
              <w:rPr>
                <w:rFonts w:eastAsia="宋体"/>
                <w:lang w:val="en-US" w:eastAsia="zh-CN"/>
              </w:rPr>
              <w:t xml:space="preserve"> and is determined from the starting subframe of NPDCCH transmission and the </w:t>
            </w:r>
            <w:r>
              <w:rPr>
                <w:rFonts w:hint="eastAsia" w:eastAsia="Times New Roman"/>
                <w:lang w:val="en-US" w:eastAsia="zh-CN"/>
              </w:rPr>
              <w:t>DCI subframe repetition number</w:t>
            </w:r>
            <w:r>
              <w:rPr>
                <w:rFonts w:eastAsia="Times New Roman"/>
                <w:lang w:val="en-US" w:eastAsia="zh-CN"/>
              </w:rPr>
              <w:t xml:space="preserve"> field in the corresponding DCI</w:t>
            </w:r>
            <w:r>
              <w:rPr>
                <w:rFonts w:hint="eastAsia" w:eastAsia="宋体"/>
                <w:lang w:val="en-US" w:eastAsia="zh-CN"/>
              </w:rPr>
              <w:t>; and</w:t>
            </w:r>
          </w:p>
          <w:p>
            <w:pPr>
              <w:widowControl w:val="0"/>
              <w:overflowPunct w:val="0"/>
              <w:autoSpaceDE w:val="0"/>
              <w:autoSpaceDN w:val="0"/>
              <w:adjustRightInd w:val="0"/>
              <w:ind w:left="568" w:hanging="284"/>
              <w:jc w:val="both"/>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v:shape id="_x0000_i1025" o:spt="75" type="#_x0000_t75" style="height:21.9pt;width:100.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eastAsia="宋体"/>
                <w:lang w:val="en-US" w:eastAsia="zh-CN"/>
              </w:rPr>
              <w:t xml:space="preserve">, where </w:t>
            </w:r>
            <w:r>
              <w:rPr>
                <w:rFonts w:hint="eastAsia" w:eastAsia="宋体"/>
                <w:lang w:val="en-US" w:eastAsia="zh-CN"/>
              </w:rPr>
              <w:t xml:space="preserve">the value of </w:t>
            </w:r>
            <w:r>
              <w:rPr>
                <w:rFonts w:eastAsia="Times New Roman"/>
                <w:position w:val="-14"/>
              </w:rPr>
              <w:object>
                <v:shape id="_x0000_i1026" o:spt="75" type="#_x0000_t75" style="height:21.9pt;width:21.9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eastAsia="宋体"/>
                <w:lang w:val="en-US" w:eastAsia="zh-CN"/>
              </w:rPr>
              <w:t xml:space="preserve">is determined by the </w:t>
            </w:r>
            <w:r>
              <w:rPr>
                <w:rFonts w:hint="eastAsia" w:eastAsia="Times New Roman"/>
                <w:lang w:val="en-US" w:eastAsia="zh-CN"/>
              </w:rPr>
              <w:t>repetition number</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xml:space="preserve"> (see Clause 16.5.1.1), </w:t>
            </w:r>
            <w:r>
              <w:rPr>
                <w:rFonts w:hint="eastAsia" w:eastAsia="宋体"/>
                <w:lang w:val="en-US" w:eastAsia="zh-CN"/>
              </w:rPr>
              <w:t xml:space="preserve">the value of </w:t>
            </w:r>
            <w:r>
              <w:rPr>
                <w:rFonts w:eastAsia="Times New Roman"/>
                <w:position w:val="-10"/>
              </w:rPr>
              <w:object>
                <v:shape id="_x0000_i1027" o:spt="75" type="#_x0000_t75" style="height:14.4pt;width:21.9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eastAsia="宋体"/>
                <w:lang w:val="en-US" w:eastAsia="zh-CN"/>
              </w:rPr>
              <w:t xml:space="preserve">is determined by the </w:t>
            </w:r>
            <w:r>
              <w:rPr>
                <w:rFonts w:eastAsia="Times New Roman"/>
                <w:lang w:val="en-US" w:eastAsia="zh-CN"/>
              </w:rPr>
              <w:t>resource assignment</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xml:space="preserve"> (see Clause 16.5.1.1), </w:t>
            </w:r>
            <w:r>
              <w:rPr>
                <w:rFonts w:hint="eastAsia" w:eastAsia="宋体"/>
                <w:lang w:val="en-US" w:eastAsia="zh-CN"/>
              </w:rPr>
              <w:t xml:space="preserve">the value of </w:t>
            </w:r>
            <w:r>
              <w:rPr>
                <w:rFonts w:eastAsia="Times New Roman"/>
                <w:position w:val="-12"/>
              </w:rPr>
              <w:object>
                <v:shape id="_x0000_i1028" o:spt="75" type="#_x0000_t75" style="height:21.9pt;width:28.2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eastAsia="宋体"/>
                <w:lang w:val="en-US" w:eastAsia="zh-CN"/>
              </w:rPr>
              <w:t xml:space="preserve"> is the number of NB-IoT UL slots of the resource unit (defined in clause 10.1.2.3 of [3]) corresponding to the </w:t>
            </w:r>
            <w:r>
              <w:rPr>
                <w:rFonts w:eastAsia="Times New Roman"/>
                <w:position w:val="-10"/>
              </w:rPr>
              <w:object>
                <v:shape id="_x0000_i1029" o:spt="75" type="#_x0000_t75" style="height:14.4pt;width:21.9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eastAsia="Times New Roman"/>
                <w:lang w:val="en-US"/>
              </w:rPr>
              <w:t xml:space="preserve"> </w:t>
            </w:r>
            <w:r>
              <w:rPr>
                <w:rFonts w:eastAsia="宋体"/>
                <w:lang w:val="en-US" w:eastAsia="zh-CN"/>
              </w:rPr>
              <w:t>allocated number of subcarriers (as determined in Clause 16.5.1.1) in the corresponding DCI,</w:t>
            </w:r>
            <w:r>
              <w:rPr>
                <w:rFonts w:eastAsia="Times New Roman"/>
                <w:lang w:val="en-US" w:eastAsia="zh-CN"/>
              </w:rPr>
              <w:t xml:space="preserve"> </w:t>
            </w:r>
            <w:r>
              <w:rPr>
                <w:rFonts w:eastAsia="宋体"/>
                <w:lang w:val="en-US" w:eastAsia="zh-CN"/>
              </w:rPr>
              <w:t xml:space="preserve">and the </w:t>
            </w:r>
            <w:r>
              <w:rPr>
                <w:rFonts w:hint="eastAsia" w:eastAsia="宋体"/>
                <w:lang w:val="en-US" w:eastAsia="zh-CN"/>
              </w:rPr>
              <w:t xml:space="preserve">value of </w:t>
            </w:r>
            <w:r>
              <w:rPr>
                <w:rFonts w:eastAsia="Times New Roman"/>
                <w:position w:val="-10"/>
              </w:rPr>
              <w:object>
                <v:shape id="_x0000_i1030" o:spt="75" type="#_x0000_t75" style="height:14.4pt;width:21.9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eastAsia="宋体"/>
                <w:lang w:val="en-US" w:eastAsia="zh-CN"/>
              </w:rPr>
              <w:t xml:space="preserve">is determined by the </w:t>
            </w:r>
            <w:r>
              <w:rPr>
                <w:rFonts w:eastAsia="Times New Roman"/>
                <w:lang w:val="en-US" w:eastAsia="zh-CN"/>
              </w:rPr>
              <w:t>N</w:t>
            </w:r>
            <w:r>
              <w:rPr>
                <w:rFonts w:hint="eastAsia" w:eastAsia="Times New Roman"/>
                <w:lang w:val="en-US" w:eastAsia="zh-CN"/>
              </w:rPr>
              <w:t>umber of scheduled TB for Unicast</w:t>
            </w:r>
            <w:r>
              <w:rPr>
                <w:rFonts w:hint="eastAsia" w:eastAsia="宋体"/>
                <w:lang w:val="en-US" w:eastAsia="zh-CN"/>
              </w:rPr>
              <w:t xml:space="preserve"> </w:t>
            </w:r>
            <w:r>
              <w:rPr>
                <w:rFonts w:eastAsia="宋体"/>
                <w:lang w:val="en-US" w:eastAsia="zh-CN"/>
              </w:rPr>
              <w:t xml:space="preserve">field, if present, </w:t>
            </w:r>
            <w:r>
              <w:rPr>
                <w:rFonts w:hint="eastAsia" w:eastAsia="宋体"/>
                <w:lang w:val="en-US" w:eastAsia="zh-CN"/>
              </w:rPr>
              <w:t>in the corresponding DCI</w:t>
            </w:r>
            <w:r>
              <w:rPr>
                <w:rFonts w:eastAsia="宋体"/>
                <w:lang w:val="en-US" w:eastAsia="zh-CN"/>
              </w:rPr>
              <w:t xml:space="preserve">, </w:t>
            </w:r>
            <w:r>
              <w:rPr>
                <w:rFonts w:eastAsia="Times New Roman"/>
                <w:position w:val="-10"/>
              </w:rPr>
              <w:object>
                <v:shape id="_x0000_i1031" o:spt="75" type="#_x0000_t75" style="height:14.4pt;width:36.8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eastAsia="宋体"/>
                <w:lang w:val="en-US" w:eastAsia="zh-CN"/>
              </w:rPr>
              <w:t xml:space="preserve"> otherwise</w:t>
            </w:r>
          </w:p>
          <w:p>
            <w:pPr>
              <w:widowControl w:val="0"/>
              <w:overflowPunct w:val="0"/>
              <w:autoSpaceDE w:val="0"/>
              <w:autoSpaceDN w:val="0"/>
              <w:adjustRightInd w:val="0"/>
              <w:ind w:left="568" w:hanging="284"/>
              <w:jc w:val="both"/>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hint="eastAsia" w:eastAsia="Times New Roman"/>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hint="eastAsia" w:eastAsia="Times New Roman"/>
                <w:i/>
                <w:lang w:val="en-US" w:eastAsia="zh-CN"/>
              </w:rPr>
              <w:t>n+k</w:t>
            </w:r>
            <w:r>
              <w:rPr>
                <w:rFonts w:eastAsia="Times New Roman"/>
                <w:i/>
                <w:vertAlign w:val="subscript"/>
                <w:lang w:val="en-US" w:eastAsia="zh-CN"/>
              </w:rPr>
              <w:t>0</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pPr>
              <w:widowControl w:val="0"/>
              <w:overflowPunct w:val="0"/>
              <w:autoSpaceDE w:val="0"/>
              <w:autoSpaceDN w:val="0"/>
              <w:adjustRightInd w:val="0"/>
              <w:ind w:left="568" w:hanging="284"/>
              <w:jc w:val="both"/>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hint="eastAsia" w:eastAsia="Times New Roman"/>
                <w:i/>
                <w:vertAlign w:val="subscript"/>
                <w:lang w:val="en-US" w:eastAsia="zh-CN"/>
              </w:rPr>
              <w:t>0</w:t>
            </w:r>
            <w:r>
              <w:rPr>
                <w:rFonts w:eastAsia="Times New Roman"/>
                <w:lang w:val="en-US" w:eastAsia="zh-CN"/>
              </w:rPr>
              <w:t xml:space="preserve"> is the first NB-IoT UL slot starting after </w:t>
            </w:r>
            <w:r>
              <w:rPr>
                <w:rFonts w:hint="eastAsia" w:eastAsia="Times New Roman"/>
                <w:i/>
                <w:lang w:val="en-US" w:eastAsia="zh-CN"/>
              </w:rPr>
              <w:t>k</w:t>
            </w:r>
            <w:r>
              <w:rPr>
                <w:rFonts w:eastAsia="Times New Roman"/>
                <w:i/>
                <w:vertAlign w:val="subscript"/>
                <w:lang w:val="en-US" w:eastAsia="zh-CN"/>
              </w:rPr>
              <w:t>0</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pPr>
              <w:widowControl w:val="0"/>
              <w:overflowPunct w:val="0"/>
              <w:autoSpaceDE w:val="0"/>
              <w:autoSpaceDN w:val="0"/>
              <w:adjustRightInd w:val="0"/>
              <w:ind w:left="568" w:hanging="284"/>
              <w:jc w:val="both"/>
              <w:textAlignment w:val="baseline"/>
              <w:rPr>
                <w:rFonts w:eastAsia="Times New Roman"/>
                <w:lang w:val="en-US"/>
              </w:rPr>
            </w:pPr>
            <w:r>
              <w:rPr>
                <w:rFonts w:eastAsia="宋体"/>
                <w:lang w:val="en-US" w:eastAsia="zh-CN"/>
              </w:rPr>
              <w:t>-</w:t>
            </w:r>
            <w:r>
              <w:rPr>
                <w:rFonts w:eastAsia="宋体"/>
                <w:lang w:val="en-US" w:eastAsia="zh-CN"/>
              </w:rPr>
              <w:tab/>
            </w:r>
            <w:r>
              <w:rPr>
                <w:rFonts w:eastAsia="宋体"/>
                <w:lang w:val="en-US" w:eastAsia="zh-CN"/>
              </w:rPr>
              <w:t xml:space="preserve">value of </w:t>
            </w:r>
            <w:r>
              <w:rPr>
                <w:rFonts w:hint="eastAsia" w:eastAsia="宋体"/>
                <w:i/>
                <w:lang w:val="en-US" w:eastAsia="zh-CN"/>
              </w:rPr>
              <w:t>k</w:t>
            </w:r>
            <w:r>
              <w:rPr>
                <w:rFonts w:hint="eastAsia" w:eastAsia="宋体"/>
                <w:i/>
                <w:vertAlign w:val="subscript"/>
                <w:lang w:val="en-US" w:eastAsia="zh-CN"/>
              </w:rPr>
              <w:t>0</w:t>
            </w:r>
            <w:r>
              <w:rPr>
                <w:rFonts w:eastAsia="宋体"/>
                <w:lang w:val="en-US" w:eastAsia="zh-CN"/>
              </w:rPr>
              <w:t xml:space="preserve"> is</w:t>
            </w:r>
            <w:r>
              <w:rPr>
                <w:rFonts w:hint="eastAsia" w:eastAsia="宋体"/>
                <w:lang w:val="en-US" w:eastAsia="zh-CN"/>
              </w:rPr>
              <w:t xml:space="preserve"> determined by the </w:t>
            </w:r>
            <w:r>
              <w:rPr>
                <w:rFonts w:eastAsia="Times New Roman"/>
                <w:lang w:val="en-US" w:eastAsia="zh-CN"/>
              </w:rPr>
              <w:t>scheduling delay</w:t>
            </w:r>
            <w:r>
              <w:rPr>
                <w:rFonts w:hint="eastAsia" w:eastAsia="宋体"/>
                <w:lang w:val="en-US" w:eastAsia="zh-CN"/>
              </w:rPr>
              <w:t xml:space="preserve"> </w:t>
            </w:r>
            <w:r>
              <w:rPr>
                <w:rFonts w:eastAsia="宋体"/>
                <w:lang w:val="en-US" w:eastAsia="zh-CN"/>
              </w:rPr>
              <w:t>field (</w:t>
            </w:r>
            <w:r>
              <w:rPr>
                <w:rFonts w:eastAsia="Times New Roman"/>
                <w:position w:val="-14"/>
              </w:rPr>
              <w:object>
                <v:shape id="_x0000_i1032" o:spt="75" type="#_x0000_t75" style="height:21.9pt;width:28.2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r>
              <w:rPr>
                <w:rFonts w:eastAsia="宋体"/>
                <w:lang w:val="en-US" w:eastAsia="zh-CN"/>
              </w:rPr>
              <w:t xml:space="preserve">) </w:t>
            </w:r>
            <w:r>
              <w:rPr>
                <w:rFonts w:hint="eastAsia" w:eastAsia="宋体"/>
                <w:lang w:val="en-US" w:eastAsia="zh-CN"/>
              </w:rPr>
              <w:t>in the corresponding DCI</w:t>
            </w:r>
            <w:r>
              <w:rPr>
                <w:rFonts w:eastAsia="宋体"/>
                <w:lang w:val="en-US" w:eastAsia="zh-CN"/>
              </w:rPr>
              <w:t xml:space="preserve"> according to Table 16.5.1-1 for FDD and Table 16.5.1-1A for TDD</w:t>
            </w:r>
            <w:r>
              <w:rPr>
                <w:rFonts w:eastAsia="Times New Roman"/>
                <w:lang w:val="en-US"/>
              </w:rPr>
              <w:t xml:space="preserve"> </w:t>
            </w:r>
          </w:p>
          <w:p>
            <w:pPr>
              <w:widowControl w:val="0"/>
              <w:autoSpaceDE w:val="0"/>
              <w:autoSpaceDN w:val="0"/>
              <w:adjustRightInd w:val="0"/>
              <w:spacing w:after="120" w:afterLines="50"/>
              <w:jc w:val="both"/>
              <w:rPr>
                <w:rFonts w:eastAsia="宋体"/>
                <w:bCs/>
                <w:iCs/>
                <w:szCs w:val="16"/>
                <w:lang w:val="en-US" w:eastAsia="ko-KR"/>
              </w:rPr>
            </w:pPr>
            <w:r>
              <w:rPr>
                <w:rFonts w:eastAsia="宋体"/>
                <w:bCs/>
                <w:iCs/>
                <w:color w:val="FF0000"/>
                <w:szCs w:val="16"/>
                <w:lang w:val="en-US" w:eastAsia="ko-KR"/>
              </w:rPr>
              <w:t>&lt;&lt;&lt;&lt; END of TEXT PROPOSAL for TS36.213 section 16.5.1 &gt;&gt;&gt;&gt;&gt;&gt;&gt;&gt;&gt;&gt;&gt;&gt;&gt;</w:t>
            </w:r>
          </w:p>
        </w:tc>
      </w:tr>
    </w:tbl>
    <w:p/>
    <w:p>
      <w:pPr>
        <w:pStyle w:val="5"/>
      </w:pPr>
      <w:r>
        <w:t>FIRST ROUND Discussion of PUSCH timing relationship in NB-IoT</w:t>
      </w:r>
    </w:p>
    <w:p>
      <w:r>
        <w:t>The proposal is to change the text by adding the yellow highlighted text above to include +Koffset. Companies are invited to make their views known.</w:t>
      </w:r>
    </w:p>
    <w:p>
      <w:r>
        <w:rPr>
          <w:highlight w:val="cyan"/>
        </w:rPr>
        <w:t>FL Proposal 2.1.2-1:</w:t>
      </w:r>
    </w:p>
    <w:p>
      <w:r>
        <w:t xml:space="preserve">Adopt TP#1 </w:t>
      </w:r>
      <w:r>
        <w:rPr>
          <w:rFonts w:eastAsia="宋体"/>
          <w:bCs/>
          <w:iCs/>
          <w:szCs w:val="16"/>
          <w:lang w:eastAsia="ko-KR"/>
        </w:rPr>
        <w:t>for TS36.213 section 16.5.1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2.1.2-1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Support with modification</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 xml:space="preserve">We support the modification for FDD. </w:t>
            </w:r>
          </w:p>
          <w:p>
            <w:pPr>
              <w:widowControl w:val="0"/>
              <w:autoSpaceDE w:val="0"/>
              <w:autoSpaceDN w:val="0"/>
              <w:adjustRightInd w:val="0"/>
              <w:jc w:val="both"/>
              <w:rPr>
                <w:rFonts w:eastAsia="宋体"/>
                <w:lang w:val="en-US" w:eastAsia="zh-CN"/>
              </w:rPr>
            </w:pPr>
            <w:r>
              <w:rPr>
                <w:rFonts w:hint="eastAsia" w:eastAsia="宋体"/>
                <w:lang w:val="en-US" w:eastAsia="zh-CN"/>
              </w:rPr>
              <w:t>However, for TDD, Koffset should be introduced after n+8, i.e.,</w:t>
            </w:r>
          </w:p>
          <w:p>
            <w:pPr>
              <w:widowControl w:val="0"/>
              <w:overflowPunct w:val="0"/>
              <w:autoSpaceDE w:val="0"/>
              <w:autoSpaceDN w:val="0"/>
              <w:adjustRightInd w:val="0"/>
              <w:ind w:left="568" w:hanging="284"/>
              <w:jc w:val="both"/>
              <w:textAlignment w:val="baseline"/>
              <w:rPr>
                <w:rFonts w:eastAsia="宋体"/>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hint="eastAsia" w:eastAsia="Times New Roman"/>
                <w:i/>
                <w:vertAlign w:val="subscript"/>
                <w:lang w:val="en-US" w:eastAsia="zh-CN"/>
              </w:rPr>
              <w:t>0</w:t>
            </w:r>
            <w:r>
              <w:rPr>
                <w:rFonts w:eastAsia="Times New Roman"/>
                <w:lang w:val="en-US" w:eastAsia="zh-CN"/>
              </w:rPr>
              <w:t xml:space="preserve"> is the first NB-IoT UL slot starting after </w:t>
            </w:r>
            <w:r>
              <w:rPr>
                <w:rFonts w:hint="eastAsia" w:eastAsia="Times New Roman"/>
                <w:i/>
                <w:lang w:val="en-US" w:eastAsia="zh-CN"/>
              </w:rPr>
              <w:t>k</w:t>
            </w:r>
            <w:r>
              <w:rPr>
                <w:rFonts w:eastAsia="Times New Roman"/>
                <w:i/>
                <w:vertAlign w:val="subscript"/>
                <w:lang w:val="en-US" w:eastAsia="zh-CN"/>
              </w:rPr>
              <w:t>0</w:t>
            </w:r>
            <w:r>
              <w:rPr>
                <w:rFonts w:hint="eastAsia" w:eastAsia="Times New Roman"/>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pPr>
              <w:widowControl w:val="0"/>
              <w:autoSpaceDE w:val="0"/>
              <w:autoSpaceDN w:val="0"/>
              <w:adjustRightInd w:val="0"/>
              <w:jc w:val="both"/>
              <w:rPr>
                <w:rFonts w:eastAsia="宋体"/>
                <w:lang w:val="en-US" w:eastAsia="zh-CN"/>
              </w:rPr>
            </w:pPr>
            <w:r>
              <w:rPr>
                <w:rFonts w:hint="eastAsia" w:eastAsia="宋体"/>
                <w:lang w:val="en-US" w:eastAsia="zh-CN"/>
              </w:rPr>
              <w:t xml:space="preserve"> to keep alignment with previous description:</w:t>
            </w:r>
          </w:p>
          <w:p>
            <w:pPr>
              <w:widowControl w:val="0"/>
              <w:overflowPunct w:val="0"/>
              <w:autoSpaceDE w:val="0"/>
              <w:autoSpaceDN w:val="0"/>
              <w:adjustRightInd w:val="0"/>
              <w:ind w:left="568" w:hanging="284"/>
              <w:jc w:val="both"/>
              <w:textAlignment w:val="baseline"/>
              <w:rPr>
                <w:rFonts w:eastAsia="Times New Roman"/>
                <w:lang w:val="en-US"/>
              </w:rPr>
            </w:pPr>
            <w:r>
              <w:rPr>
                <w:rFonts w:eastAsia="宋体"/>
                <w:i/>
                <w:lang w:val="en-US" w:eastAsia="zh-CN"/>
              </w:rPr>
              <w:t>-</w:t>
            </w:r>
            <w:r>
              <w:rPr>
                <w:rFonts w:eastAsia="宋体"/>
                <w:i/>
                <w:lang w:val="en-US" w:eastAsia="zh-CN"/>
              </w:rPr>
              <w:tab/>
            </w:r>
            <w:r>
              <w:rPr>
                <w:rFonts w:hint="eastAsia" w:eastAsia="宋体"/>
                <w:i/>
                <w:lang w:val="en-US" w:eastAsia="zh-CN"/>
              </w:rPr>
              <w:t>k</w:t>
            </w:r>
            <w:r>
              <w:rPr>
                <w:rFonts w:eastAsia="宋体"/>
                <w:i/>
                <w:vertAlign w:val="subscript"/>
                <w:lang w:val="en-US" w:eastAsia="zh-CN"/>
              </w:rPr>
              <w:t>0</w:t>
            </w:r>
            <w:r>
              <w:rPr>
                <w:rFonts w:hint="eastAsia" w:eastAsia="宋体"/>
                <w:lang w:val="en-US" w:eastAsia="zh-CN"/>
              </w:rPr>
              <w:t xml:space="preserve"> </w:t>
            </w:r>
            <w:r>
              <w:rPr>
                <w:rFonts w:eastAsia="宋体"/>
                <w:lang w:val="en-US" w:eastAsia="zh-CN"/>
              </w:rPr>
              <w:t xml:space="preserve">NB-IoT UL subframes following the end of </w:t>
            </w:r>
            <w:r>
              <w:rPr>
                <w:rFonts w:hint="eastAsia" w:eastAsia="宋体"/>
                <w:b/>
                <w:bCs/>
                <w:i/>
                <w:lang w:val="en-US" w:eastAsia="zh-CN"/>
              </w:rPr>
              <w:t>n+</w:t>
            </w:r>
            <w:r>
              <w:rPr>
                <w:rFonts w:eastAsia="宋体"/>
                <w:b/>
                <w:bCs/>
                <w:lang w:val="en-US" w:eastAsia="zh-CN"/>
              </w:rPr>
              <w:t>8</w:t>
            </w:r>
            <w:r>
              <w:rPr>
                <w:rFonts w:eastAsia="宋体"/>
                <w:b/>
                <w:bCs/>
                <w:i/>
                <w:lang w:val="en-US" w:eastAsia="zh-CN"/>
              </w:rPr>
              <w:t>+K</w:t>
            </w:r>
            <w:r>
              <w:rPr>
                <w:rFonts w:eastAsia="宋体"/>
                <w:b/>
                <w:bCs/>
                <w:iCs/>
                <w:vertAlign w:val="subscript"/>
                <w:lang w:val="en-US" w:eastAsia="zh-CN"/>
              </w:rPr>
              <w:t>offset</w:t>
            </w:r>
            <w:r>
              <w:rPr>
                <w:rFonts w:eastAsia="宋体"/>
                <w:lang w:val="en-US" w:eastAsia="zh-CN"/>
              </w:rPr>
              <w:t xml:space="preserve"> subframe</w:t>
            </w:r>
            <w:r>
              <w:rPr>
                <w:rFonts w:hint="eastAsia" w:eastAsia="宋体"/>
                <w:i/>
                <w:lang w:val="en-US" w:eastAsia="zh-CN"/>
              </w:rPr>
              <w:t xml:space="preserve"> </w:t>
            </w:r>
            <w:r>
              <w:rPr>
                <w:rFonts w:eastAsia="宋体"/>
                <w:lang w:val="en-US" w:eastAsia="zh-CN"/>
              </w:rPr>
              <w:t>for TDD,</w:t>
            </w:r>
          </w:p>
          <w:p>
            <w:pPr>
              <w:widowControl w:val="0"/>
              <w:autoSpaceDE w:val="0"/>
              <w:autoSpaceDN w:val="0"/>
              <w:adjustRightInd w:val="0"/>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t>Intel</w:t>
            </w:r>
          </w:p>
        </w:tc>
        <w:tc>
          <w:tcPr>
            <w:tcW w:w="1985" w:type="dxa"/>
          </w:tcPr>
          <w:p>
            <w:pPr>
              <w:widowControl w:val="0"/>
              <w:autoSpaceDE w:val="0"/>
              <w:autoSpaceDN w:val="0"/>
              <w:adjustRightInd w:val="0"/>
              <w:jc w:val="center"/>
            </w:pPr>
            <w: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r>
              <w:rPr>
                <w:rFonts w:eastAsia="等线"/>
                <w:lang w:eastAsia="zh-CN"/>
              </w:rPr>
              <w:t>Support in principle with the modification</w:t>
            </w:r>
          </w:p>
        </w:tc>
        <w:tc>
          <w:tcPr>
            <w:tcW w:w="5193" w:type="dxa"/>
          </w:tcPr>
          <w:p>
            <w:pPr>
              <w:widowControl w:val="0"/>
              <w:autoSpaceDE w:val="0"/>
              <w:autoSpaceDN w:val="0"/>
              <w:adjustRightInd w:val="0"/>
              <w:jc w:val="both"/>
              <w:rPr>
                <w:rFonts w:eastAsia="等线"/>
                <w:lang w:val="en-US" w:eastAsia="zh-CN"/>
              </w:rPr>
            </w:pPr>
            <w:r>
              <w:rPr>
                <w:rFonts w:hint="eastAsia" w:eastAsia="等线"/>
                <w:lang w:val="en-US" w:eastAsia="zh-CN"/>
              </w:rPr>
              <w:t>A</w:t>
            </w:r>
            <w:r>
              <w:rPr>
                <w:rFonts w:eastAsia="等线"/>
                <w:lang w:val="en-US"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w:t>
            </w:r>
            <w:r>
              <w:rPr>
                <w:rFonts w:eastAsia="等线"/>
                <w:lang w:eastAsia="zh-CN"/>
              </w:rPr>
              <w:t>iaomi</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S</w:t>
            </w:r>
            <w:r>
              <w:rPr>
                <w:rFonts w:eastAsia="等线"/>
                <w:lang w:eastAsia="zh-CN"/>
              </w:rPr>
              <w:t>upport ZTE’s update</w:t>
            </w:r>
          </w:p>
        </w:tc>
        <w:tc>
          <w:tcPr>
            <w:tcW w:w="5193" w:type="dxa"/>
          </w:tcPr>
          <w:p>
            <w:pPr>
              <w:widowControl w:val="0"/>
              <w:autoSpaceDE w:val="0"/>
              <w:autoSpaceDN w:val="0"/>
              <w:adjustRightInd w:val="0"/>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Support ZTE’s update</w:t>
            </w:r>
          </w:p>
        </w:tc>
        <w:tc>
          <w:tcPr>
            <w:tcW w:w="5193" w:type="dxa"/>
          </w:tcPr>
          <w:p>
            <w:pPr>
              <w:widowControl w:val="0"/>
              <w:autoSpaceDE w:val="0"/>
              <w:autoSpaceDN w:val="0"/>
              <w:adjustRightInd w:val="0"/>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t>Support ZTE’s modification</w:t>
            </w:r>
          </w:p>
        </w:tc>
        <w:tc>
          <w:tcPr>
            <w:tcW w:w="5193" w:type="dxa"/>
          </w:tcPr>
          <w:p>
            <w:pPr>
              <w:widowControl w:val="0"/>
              <w:autoSpaceDE w:val="0"/>
              <w:autoSpaceDN w:val="0"/>
              <w:adjustRightInd w:val="0"/>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pPr>
            <w:r>
              <w:rPr>
                <w:rFonts w:hint="eastAsia" w:eastAsia="等线"/>
                <w:lang w:eastAsia="zh-CN"/>
              </w:rPr>
              <w:t>CMCC</w:t>
            </w:r>
          </w:p>
        </w:tc>
        <w:tc>
          <w:tcPr>
            <w:tcW w:w="1985" w:type="dxa"/>
            <w:vAlign w:val="top"/>
          </w:tcPr>
          <w:p>
            <w:pPr>
              <w:widowControl w:val="0"/>
              <w:autoSpaceDE w:val="0"/>
              <w:autoSpaceDN w:val="0"/>
              <w:adjustRightInd w:val="0"/>
              <w:jc w:val="center"/>
            </w:pPr>
          </w:p>
        </w:tc>
        <w:tc>
          <w:tcPr>
            <w:tcW w:w="5193" w:type="dxa"/>
            <w:vAlign w:val="top"/>
          </w:tcPr>
          <w:p>
            <w:pPr>
              <w:widowControl w:val="0"/>
              <w:autoSpaceDE w:val="0"/>
              <w:autoSpaceDN w:val="0"/>
              <w:adjustRightInd w:val="0"/>
              <w:jc w:val="both"/>
              <w:rPr>
                <w:rFonts w:eastAsia="等线"/>
                <w:lang w:val="en-US" w:eastAsia="zh-CN"/>
              </w:rPr>
            </w:pPr>
            <w:r>
              <w:rPr>
                <w:rFonts w:hint="eastAsia" w:eastAsia="等线"/>
                <w:lang w:val="en-US" w:eastAsia="zh-CN"/>
              </w:rPr>
              <w:t>Z</w:t>
            </w:r>
            <w:r>
              <w:rPr>
                <w:rFonts w:eastAsia="等线"/>
                <w:lang w:val="en-US" w:eastAsia="zh-CN"/>
              </w:rPr>
              <w:t>TE’s modification seems better.</w:t>
            </w:r>
          </w:p>
        </w:tc>
      </w:tr>
    </w:tbl>
    <w:p/>
    <w:p>
      <w:pPr>
        <w:pStyle w:val="4"/>
      </w:pPr>
      <w:bookmarkStart w:id="13" w:name="_Toc96352452"/>
      <w:r>
        <w:t>Issue #4: PUSCH timing relationship for eMTC</w:t>
      </w:r>
      <w:bookmarkEnd w:id="13"/>
    </w:p>
    <w:p>
      <w:r>
        <w:t>This is about correcting an oversight in the specs with respect to timing relationship enhancement for PUSCH in eMTC.</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 xml:space="preserve">Sony </w:t>
            </w:r>
          </w:p>
        </w:tc>
        <w:tc>
          <w:tcPr>
            <w:tcW w:w="7589" w:type="dxa"/>
          </w:tcPr>
          <w:p>
            <w:pPr>
              <w:widowControl w:val="0"/>
              <w:autoSpaceDE w:val="0"/>
              <w:autoSpaceDN w:val="0"/>
              <w:adjustRightInd w:val="0"/>
              <w:spacing w:after="120" w:afterLines="50"/>
              <w:jc w:val="both"/>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[TP#2]</w:t>
            </w:r>
            <w:r>
              <w:rPr>
                <w:rFonts w:eastAsia="宋体"/>
                <w:bCs/>
                <w:iCs/>
                <w:color w:val="FF0000"/>
                <w:szCs w:val="16"/>
                <w:lang w:val="en-US" w:eastAsia="ko-KR"/>
              </w:rPr>
              <w:t xml:space="preserve"> START of TEXT PROPOSAL for TS36.213 section 8.0 &gt;&gt;&gt;&gt;&gt;&gt;&gt;&gt;&gt;&gt;&gt;&gt;&gt;</w:t>
            </w:r>
          </w:p>
          <w:p>
            <w:pPr>
              <w:widowControl w:val="0"/>
              <w:overflowPunct w:val="0"/>
              <w:autoSpaceDE w:val="0"/>
              <w:autoSpaceDN w:val="0"/>
              <w:adjustRightInd w:val="0"/>
              <w:jc w:val="both"/>
              <w:textAlignment w:val="baseline"/>
              <w:rPr>
                <w:rFonts w:eastAsia="宋体"/>
                <w:lang w:val="en-US" w:eastAsia="zh-CN"/>
              </w:rPr>
            </w:pPr>
            <w:r>
              <w:rPr>
                <w:rFonts w:hint="eastAsia" w:eastAsia="宋体"/>
                <w:lang w:val="en-US" w:eastAsia="zh-CN"/>
              </w:rPr>
              <w:t xml:space="preserve">A </w:t>
            </w:r>
            <w:r>
              <w:rPr>
                <w:rFonts w:eastAsia="宋体"/>
                <w:lang w:val="en-US" w:eastAsia="zh-CN"/>
              </w:rPr>
              <w:t xml:space="preserve">BL/CE </w:t>
            </w:r>
            <w:r>
              <w:rPr>
                <w:rFonts w:hint="eastAsia" w:eastAsia="宋体"/>
                <w:lang w:val="en-US" w:eastAsia="zh-CN"/>
              </w:rPr>
              <w:t xml:space="preserve">UE shall upon detection on a given serving cell of an MPDCCH with DCI format </w:t>
            </w:r>
            <w:r>
              <w:rPr>
                <w:rFonts w:eastAsia="宋体"/>
                <w:lang w:val="en-US" w:eastAsia="zh-CN"/>
              </w:rPr>
              <w:t>6-</w:t>
            </w:r>
            <w:r>
              <w:rPr>
                <w:rFonts w:hint="eastAsia" w:eastAsia="宋体"/>
                <w:lang w:val="en-US" w:eastAsia="zh-CN"/>
              </w:rPr>
              <w:t>0A/</w:t>
            </w:r>
            <w:r>
              <w:rPr>
                <w:rFonts w:eastAsia="宋体"/>
                <w:lang w:val="en-US" w:eastAsia="zh-CN"/>
              </w:rPr>
              <w:t>6-</w:t>
            </w:r>
            <w:r>
              <w:rPr>
                <w:rFonts w:hint="eastAsia" w:eastAsia="宋体"/>
                <w:lang w:val="en-US" w:eastAsia="zh-CN"/>
              </w:rPr>
              <w:t>0B</w:t>
            </w:r>
            <w:r>
              <w:rPr>
                <w:rFonts w:eastAsia="宋体"/>
                <w:lang w:val="en-US" w:eastAsia="zh-CN"/>
              </w:rPr>
              <w:t xml:space="preserve"> scheduling PUSCH</w:t>
            </w:r>
            <w:r>
              <w:rPr>
                <w:rFonts w:hint="eastAsia" w:eastAsia="宋体"/>
                <w:lang w:val="en-US" w:eastAsia="zh-CN"/>
              </w:rPr>
              <w:t xml:space="preserve"> intended for the UE, </w:t>
            </w:r>
            <w:r>
              <w:rPr>
                <w:rFonts w:eastAsia="宋体"/>
                <w:lang w:val="en-US" w:eastAsia="zh-CN"/>
              </w:rPr>
              <w:t>perform a</w:t>
            </w:r>
            <w:r>
              <w:rPr>
                <w:rFonts w:hint="eastAsia" w:eastAsia="宋体"/>
                <w:lang w:val="en-US" w:eastAsia="zh-CN"/>
              </w:rPr>
              <w:t xml:space="preserve"> corresponding PUSCH transmission in subframe(s) </w:t>
            </w:r>
            <w:r>
              <w:rPr>
                <w:rFonts w:eastAsia="Times New Roman"/>
                <w:i/>
                <w:lang w:val="en-US" w:eastAsia="zh-CN"/>
              </w:rPr>
              <w:t>n</w:t>
            </w:r>
            <w:r>
              <w:rPr>
                <w:rFonts w:hint="eastAsia" w:eastAsia="Times New Roman"/>
                <w:i/>
                <w:vertAlign w:val="subscript"/>
                <w:lang w:val="en-US" w:eastAsia="zh-CN"/>
              </w:rPr>
              <w:t>i</w:t>
            </w:r>
            <w:r>
              <w:rPr>
                <w:rFonts w:hint="eastAsia" w:eastAsia="宋体"/>
                <w:i/>
                <w:lang w:val="en-US" w:eastAsia="zh-CN"/>
              </w:rPr>
              <w:t xml:space="preserve"> </w:t>
            </w:r>
            <w:r>
              <w:rPr>
                <w:rFonts w:eastAsia="宋体"/>
                <w:lang w:val="en-US" w:eastAsia="zh-CN"/>
              </w:rPr>
              <w:t xml:space="preserve">= </w:t>
            </w:r>
            <w:r>
              <w:rPr>
                <w:rFonts w:hint="eastAsia" w:eastAsia="宋体"/>
                <w:i/>
                <w:lang w:val="en-US" w:eastAsia="zh-CN"/>
              </w:rPr>
              <w:t>n+k</w:t>
            </w:r>
            <w:r>
              <w:rPr>
                <w:rFonts w:hint="eastAsia" w:eastAsia="宋体"/>
                <w:i/>
                <w:vertAlign w:val="subscript"/>
                <w:lang w:val="en-US" w:eastAsia="zh-CN"/>
              </w:rPr>
              <w:t>i</w:t>
            </w:r>
            <w:r>
              <w:rPr>
                <w:rFonts w:eastAsia="宋体"/>
                <w:i/>
                <w:lang w:val="en-US" w:eastAsia="zh-CN"/>
              </w:rPr>
              <w:t>+K</w:t>
            </w:r>
            <w:r>
              <w:rPr>
                <w:rFonts w:eastAsia="宋体"/>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hint="eastAsia" w:eastAsia="宋体"/>
                <w:lang w:val="en-US" w:eastAsia="zh-CN"/>
              </w:rPr>
              <w:t xml:space="preserve"> with </w:t>
            </w:r>
            <w:r>
              <w:rPr>
                <w:rFonts w:hint="eastAsia" w:eastAsia="宋体"/>
                <w:i/>
                <w:lang w:val="en-US" w:eastAsia="zh-CN"/>
              </w:rPr>
              <w:t xml:space="preserve">i = 0, 1, </w:t>
            </w:r>
            <w:r>
              <w:rPr>
                <w:rFonts w:eastAsia="宋体"/>
                <w:i/>
                <w:lang w:val="en-US" w:eastAsia="zh-CN"/>
              </w:rPr>
              <w:t>…</w:t>
            </w:r>
            <w:r>
              <w:rPr>
                <w:rFonts w:hint="eastAsia" w:eastAsia="宋体"/>
                <w:i/>
                <w:lang w:val="en-US" w:eastAsia="zh-CN"/>
              </w:rPr>
              <w:t xml:space="preserve">, </w:t>
            </w:r>
            <w:r>
              <w:rPr>
                <w:rFonts w:eastAsia="Yu Mincho"/>
                <w:i/>
                <w:lang w:val="en-US" w:eastAsia="zh-CN"/>
              </w:rPr>
              <w:t>N</w:t>
            </w:r>
            <w:r>
              <w:rPr>
                <w:rFonts w:eastAsia="Yu Mincho"/>
                <w:i/>
                <w:vertAlign w:val="subscript"/>
                <w:lang w:val="en-US" w:eastAsia="zh-CN"/>
              </w:rPr>
              <w:t>TB</w:t>
            </w:r>
            <w:r>
              <w:rPr>
                <w:rFonts w:hint="eastAsia" w:eastAsia="宋体"/>
                <w:i/>
                <w:lang w:val="en-US" w:eastAsia="zh-CN"/>
              </w:rPr>
              <w:t>N-1</w:t>
            </w:r>
            <w:r>
              <w:rPr>
                <w:rFonts w:hint="eastAsia" w:eastAsia="宋体"/>
                <w:lang w:val="en-US" w:eastAsia="zh-CN"/>
              </w:rPr>
              <w:t xml:space="preserve"> according to the MPDCCH, where</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subframe </w:t>
            </w:r>
            <w:r>
              <w:rPr>
                <w:rFonts w:hint="eastAsia" w:eastAsia="宋体"/>
                <w:i/>
                <w:lang w:val="en-US" w:eastAsia="zh-CN"/>
              </w:rPr>
              <w:t>n</w:t>
            </w:r>
            <w:r>
              <w:rPr>
                <w:rFonts w:hint="eastAsia" w:eastAsia="宋体"/>
                <w:lang w:val="en-US" w:eastAsia="zh-CN"/>
              </w:rPr>
              <w:t xml:space="preserve"> is the last subframe in which the MPDCCH is transmitted; </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the </w:t>
            </w:r>
            <w:r>
              <w:rPr>
                <w:rFonts w:hint="eastAsia" w:eastAsia="宋体"/>
                <w:lang w:val="en-US" w:eastAsia="zh-CN"/>
              </w:rPr>
              <w:t xml:space="preserve">value of </w:t>
            </w:r>
            <w:r>
              <w:rPr>
                <w:rFonts w:eastAsia="Times New Roman"/>
                <w:position w:val="-10"/>
              </w:rPr>
              <w:object>
                <v:shape id="_x0000_i1033" o:spt="75" type="#_x0000_t75" style="height:15.55pt;width:22.45pt;" o:ole="t" filled="f" o:preferrelative="t" stroked="f" coordsize="21600,21600">
                  <v:path/>
                  <v:fill on="f" focussize="0,0"/>
                  <v:stroke on="f" joinstyle="miter"/>
                  <v:imagedata r:id="rId16" o:title=""/>
                  <o:lock v:ext="edit" aspectratio="t"/>
                  <w10:wrap type="none"/>
                  <w10:anchorlock/>
                </v:shape>
                <o:OLEObject Type="Embed" ProgID="Equation.DSMT4" ShapeID="_x0000_i1033" DrawAspect="Content" ObjectID="_1468075733" r:id="rId21">
                  <o:LockedField>false</o:LockedField>
                </o:OLEObject>
              </w:object>
            </w:r>
            <w:r>
              <w:rPr>
                <w:rFonts w:hint="eastAsia" w:eastAsia="宋体"/>
                <w:lang w:val="en-US" w:eastAsia="zh-CN"/>
              </w:rPr>
              <w:t xml:space="preserve">is the </w:t>
            </w:r>
            <w:r>
              <w:rPr>
                <w:rFonts w:eastAsia="Times New Roman"/>
                <w:lang w:val="en-US" w:eastAsia="zh-CN"/>
              </w:rPr>
              <w:t>number of scheduled TB</w:t>
            </w:r>
            <w:r>
              <w:rPr>
                <w:rFonts w:hint="eastAsia" w:eastAsia="宋体"/>
                <w:lang w:val="en-US" w:eastAsia="zh-CN"/>
              </w:rPr>
              <w:t xml:space="preserve"> determined by the corresponding DCI</w:t>
            </w:r>
            <w:r>
              <w:rPr>
                <w:rFonts w:eastAsia="宋体"/>
                <w:lang w:val="en-US" w:eastAsia="zh-CN"/>
              </w:rPr>
              <w:t xml:space="preserve"> if present, </w:t>
            </w:r>
            <w:r>
              <w:rPr>
                <w:rFonts w:eastAsia="Times New Roman"/>
                <w:position w:val="-10"/>
              </w:rPr>
              <w:object>
                <v:shape id="_x0000_i1034" o:spt="75" type="#_x0000_t75" style="height:15.55pt;width:38.6pt;" o:ole="t" filled="f" o:preferrelative="t" stroked="f" coordsize="21600,21600">
                  <v:path/>
                  <v:fill on="f" focussize="0,0"/>
                  <v:stroke on="f" joinstyle="miter"/>
                  <v:imagedata r:id="rId18" o:title=""/>
                  <o:lock v:ext="edit" aspectratio="t"/>
                  <w10:wrap type="none"/>
                  <w10:anchorlock/>
                </v:shape>
                <o:OLEObject Type="Embed" ProgID="Equation.DSMT4" ShapeID="_x0000_i1034" DrawAspect="Content" ObjectID="_1468075734" r:id="rId22">
                  <o:LockedField>false</o:LockedField>
                </o:OLEObject>
              </w:object>
            </w:r>
            <w:r>
              <w:rPr>
                <w:rFonts w:eastAsia="宋体"/>
                <w:lang w:val="en-US" w:eastAsia="zh-CN"/>
              </w:rPr>
              <w:t xml:space="preserve"> otherwise;</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i/>
                <w:lang w:val="en-US" w:eastAsia="zh-CN"/>
              </w:rPr>
              <w:t>-</w:t>
            </w:r>
            <w:r>
              <w:rPr>
                <w:rFonts w:eastAsia="宋体"/>
                <w:i/>
                <w:lang w:val="en-US" w:eastAsia="zh-CN"/>
              </w:rPr>
              <w:tab/>
            </w:r>
            <w:r>
              <w:rPr>
                <w:rFonts w:eastAsia="Times New Roman"/>
                <w:position w:val="-14"/>
              </w:rPr>
              <w:object>
                <v:shape id="_x0000_i1035" o:spt="75" type="#_x0000_t75" style="height:19.6pt;width:106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rPr>
                <w:rFonts w:hint="eastAsia" w:eastAsia="宋体"/>
                <w:lang w:val="en-US" w:eastAsia="zh-CN"/>
              </w:rPr>
              <w:t xml:space="preserve"> and the value of</w:t>
            </w:r>
            <w:r>
              <w:rPr>
                <w:rFonts w:eastAsia="宋体"/>
                <w:lang w:val="en-US" w:eastAsia="zh-CN"/>
              </w:rPr>
              <w:t xml:space="preserve"> </w:t>
            </w:r>
            <w:r>
              <w:rPr>
                <w:rFonts w:eastAsia="Times New Roman"/>
                <w:position w:val="-12"/>
              </w:rPr>
              <w:object>
                <v:shape id="_x0000_i1036" o:spt="75" type="#_x0000_t75" style="height:16.15pt;width:86.4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6" r:id="rId25">
                  <o:LockedField>false</o:LockedField>
                </o:OLEObject>
              </w:object>
            </w:r>
            <w:r>
              <w:rPr>
                <w:rFonts w:hint="eastAsia" w:eastAsia="宋体"/>
                <w:lang w:val="en-US" w:eastAsia="zh-CN"/>
              </w:rPr>
              <w:t xml:space="preserve"> is determined by the </w:t>
            </w:r>
            <w:r>
              <w:rPr>
                <w:rFonts w:hint="eastAsia" w:eastAsia="Times New Roman"/>
                <w:i/>
                <w:lang w:val="en-US" w:eastAsia="zh-CN"/>
              </w:rPr>
              <w:t>repetition number</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where</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if the UE is configured with higher layer parameter </w:t>
            </w:r>
            <w:r>
              <w:rPr>
                <w:rFonts w:eastAsia="宋体"/>
                <w:i/>
                <w:lang w:val="en-US" w:eastAsia="zh-CN"/>
              </w:rPr>
              <w:t>ce-pdsch-puschEnhancement-config</w:t>
            </w:r>
            <w:r>
              <w:rPr>
                <w:rFonts w:eastAsia="宋体"/>
                <w:lang w:val="en-US" w:eastAsia="zh-CN"/>
              </w:rPr>
              <w:t xml:space="preserve"> with value 'On' </w:t>
            </w:r>
            <w:r>
              <w:rPr>
                <w:rFonts w:eastAsia="Times New Roman"/>
                <w:position w:val="-12"/>
              </w:rPr>
              <w:object>
                <v:shape id="_x0000_i1037" o:spt="75" type="#_x0000_t75" style="height:19.6pt;width:65.65pt;" o:ole="t" filled="f" o:preferrelative="t" stroked="f" coordsize="21600,21600">
                  <v:path/>
                  <v:fill on="f" focussize="0,0"/>
                  <v:stroke on="f" joinstyle="miter"/>
                  <v:imagedata r:id="rId28" o:title=""/>
                  <o:lock v:ext="edit" aspectratio="t"/>
                  <w10:wrap type="none"/>
                  <w10:anchorlock/>
                </v:shape>
                <o:OLEObject Type="Embed" ProgID="Equation.3" ShapeID="_x0000_i1037" DrawAspect="Content" ObjectID="_1468075737" r:id="rId27">
                  <o:LockedField>false</o:LockedField>
                </o:OLEObject>
              </w:object>
            </w:r>
            <w:r>
              <w:rPr>
                <w:rFonts w:eastAsia="Times New Roman"/>
                <w:lang w:val="en-US"/>
              </w:rPr>
              <w:t>are given by {1,2,4,8,12,16,24,32}</w:t>
            </w:r>
            <w:r>
              <w:rPr>
                <w:rFonts w:hint="eastAsia" w:eastAsia="宋体"/>
                <w:lang w:val="en-US" w:eastAsia="zh-CN"/>
              </w:rPr>
              <w:t xml:space="preserve"> </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otherwise, </w:t>
            </w:r>
            <w:r>
              <w:rPr>
                <w:rFonts w:eastAsia="Times New Roman"/>
                <w:position w:val="-12"/>
                <w:lang w:eastAsia="ja-JP"/>
              </w:rPr>
              <w:drawing>
                <wp:inline distT="0" distB="0" distL="0" distR="0">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宋体"/>
                <w:lang w:val="en-US" w:eastAsia="zh-CN"/>
              </w:rPr>
              <w:t xml:space="preserve"> Table 8-2b and Table 8-2c</w:t>
            </w:r>
            <w:r>
              <w:rPr>
                <w:rFonts w:hint="eastAsia" w:eastAsia="宋体"/>
                <w:lang w:val="en-US" w:eastAsia="zh-CN"/>
              </w:rPr>
              <w:t>; and</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v:shape id="_x0000_i1038" o:spt="75" type="#_x0000_t75" style="height:34.55pt;width:139.4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v:shape id="_x0000_i1039" o:spt="75" type="#_x0000_t75" style="height:16.15pt;width:26.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r>
              <w:rPr>
                <w:rFonts w:eastAsia="Times New Roman"/>
                <w:lang w:val="en-US"/>
              </w:rPr>
              <w:t xml:space="preserve"> is defined in [3] and </w:t>
            </w:r>
            <w:r>
              <w:rPr>
                <w:rFonts w:eastAsia="Times New Roman"/>
                <w:position w:val="-12"/>
              </w:rPr>
              <w:object>
                <v:shape id="_x0000_i1040" o:spt="75" type="#_x0000_t75" style="height:19.6pt;width:24.75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3">
                  <o:LockedField>false</o:LockedField>
                </o:OLEObject>
              </w:object>
            </w:r>
            <w:r>
              <w:rPr>
                <w:rFonts w:eastAsia="Times New Roman"/>
                <w:lang w:val="en-US"/>
              </w:rPr>
              <w:t xml:space="preserve"> is determined according to procedure in clause 8.1.6, </w:t>
            </w:r>
            <w:r>
              <w:rPr>
                <w:rFonts w:eastAsia="Times New Roman"/>
                <w:position w:val="-6"/>
              </w:rPr>
              <w:object>
                <v:shape id="_x0000_i1041" o:spt="75" type="#_x0000_t75" style="height:13.55pt;width:34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5">
                  <o:LockedField>false</o:LockedField>
                </o:OLEObject>
              </w:object>
            </w:r>
            <w:r>
              <w:rPr>
                <w:rFonts w:eastAsia="Times New Roman"/>
                <w:lang w:val="en-US"/>
              </w:rPr>
              <w:t xml:space="preserve"> otherwise</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in case </w:t>
            </w:r>
            <w:r>
              <w:rPr>
                <w:rFonts w:hint="eastAsia" w:eastAsia="宋体"/>
                <w:i/>
                <w:lang w:val="en-US" w:eastAsia="zh-CN"/>
              </w:rPr>
              <w:t>N&gt;1</w:t>
            </w:r>
            <w:r>
              <w:rPr>
                <w:rFonts w:hint="eastAsia" w:eastAsia="宋体"/>
                <w:lang w:val="en-US" w:eastAsia="zh-CN"/>
              </w:rPr>
              <w:t xml:space="preserve">, subframe(s) </w:t>
            </w:r>
            <w:r>
              <w:rPr>
                <w:rFonts w:hint="eastAsia" w:eastAsia="宋体"/>
                <w:i/>
                <w:lang w:val="en-US" w:eastAsia="zh-CN"/>
              </w:rPr>
              <w:t>n+k</w:t>
            </w:r>
            <w:r>
              <w:rPr>
                <w:rFonts w:hint="eastAsia" w:eastAsia="宋体"/>
                <w:i/>
                <w:vertAlign w:val="subscript"/>
                <w:lang w:val="en-US" w:eastAsia="zh-CN"/>
              </w:rPr>
              <w:t>i</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hint="eastAsia" w:eastAsia="宋体"/>
                <w:i/>
                <w:color w:val="FF0000"/>
                <w:lang w:val="en-US" w:eastAsia="zh-CN"/>
              </w:rPr>
              <w:t xml:space="preserve"> </w:t>
            </w:r>
            <w:r>
              <w:rPr>
                <w:rFonts w:hint="eastAsia" w:eastAsia="宋体"/>
                <w:lang w:val="en-US" w:eastAsia="zh-CN"/>
              </w:rPr>
              <w:t xml:space="preserve">with </w:t>
            </w:r>
            <w:r>
              <w:rPr>
                <w:rFonts w:hint="eastAsia" w:eastAsia="宋体"/>
                <w:i/>
                <w:lang w:val="en-US" w:eastAsia="zh-CN"/>
              </w:rPr>
              <w:t>i=0,1,</w:t>
            </w:r>
            <w:r>
              <w:rPr>
                <w:rFonts w:eastAsia="宋体"/>
                <w:i/>
                <w:lang w:val="en-US" w:eastAsia="zh-CN"/>
              </w:rPr>
              <w:t>…</w:t>
            </w:r>
            <w:r>
              <w:rPr>
                <w:rFonts w:hint="eastAsia" w:eastAsia="宋体"/>
                <w:i/>
                <w:lang w:val="en-US" w:eastAsia="zh-CN"/>
              </w:rPr>
              <w:t>,</w:t>
            </w:r>
            <w:r>
              <w:rPr>
                <w:rFonts w:eastAsia="Yu Mincho"/>
                <w:i/>
                <w:lang w:val="en-US" w:eastAsia="zh-CN"/>
              </w:rPr>
              <w:t xml:space="preserve"> N</w:t>
            </w:r>
            <w:r>
              <w:rPr>
                <w:rFonts w:eastAsia="Yu Mincho"/>
                <w:i/>
                <w:vertAlign w:val="subscript"/>
                <w:lang w:val="en-US" w:eastAsia="zh-CN"/>
              </w:rPr>
              <w:t>TB</w:t>
            </w:r>
            <w:r>
              <w:rPr>
                <w:rFonts w:hint="eastAsia" w:eastAsia="宋体"/>
                <w:i/>
                <w:lang w:val="en-US" w:eastAsia="zh-CN"/>
              </w:rPr>
              <w:t>N-1</w:t>
            </w:r>
            <w:r>
              <w:rPr>
                <w:rFonts w:hint="eastAsia" w:eastAsia="宋体"/>
                <w:lang w:val="en-US" w:eastAsia="zh-CN"/>
              </w:rPr>
              <w:t xml:space="preserve"> are </w:t>
            </w:r>
            <w:r>
              <w:rPr>
                <w:rFonts w:eastAsia="Yu Mincho"/>
                <w:i/>
                <w:lang w:val="en-US" w:eastAsia="zh-CN"/>
              </w:rPr>
              <w:t>N</w:t>
            </w:r>
            <w:r>
              <w:rPr>
                <w:rFonts w:eastAsia="Yu Mincho"/>
                <w:i/>
                <w:vertAlign w:val="subscript"/>
                <w:lang w:val="en-US" w:eastAsia="zh-CN"/>
              </w:rPr>
              <w:t>TB</w:t>
            </w:r>
            <w:r>
              <w:rPr>
                <w:rFonts w:hint="eastAsia" w:eastAsia="宋体"/>
                <w:i/>
                <w:lang w:val="en-US" w:eastAsia="zh-CN"/>
              </w:rPr>
              <w:t>N</w:t>
            </w:r>
            <w:r>
              <w:rPr>
                <w:rFonts w:hint="eastAsia" w:eastAsia="宋体"/>
                <w:lang w:val="en-US" w:eastAsia="zh-CN"/>
              </w:rPr>
              <w:t xml:space="preserve"> consecutive </w:t>
            </w:r>
            <w:r>
              <w:rPr>
                <w:rFonts w:eastAsia="宋体"/>
                <w:lang w:val="en-US" w:eastAsia="zh-CN"/>
              </w:rPr>
              <w:t xml:space="preserve">BL/CE </w:t>
            </w:r>
            <w:r>
              <w:rPr>
                <w:rFonts w:hint="eastAsia" w:eastAsia="宋体"/>
                <w:lang w:val="en-US" w:eastAsia="zh-CN"/>
              </w:rPr>
              <w:t xml:space="preserve">UL subframe(s) </w:t>
            </w:r>
            <w:r>
              <w:rPr>
                <w:rFonts w:eastAsia="宋体"/>
                <w:lang w:val="en-US" w:eastAsia="zh-CN"/>
              </w:rPr>
              <w:t xml:space="preserve">starting with </w:t>
            </w:r>
            <w:r>
              <w:rPr>
                <w:rFonts w:hint="eastAsia" w:eastAsia="宋体"/>
                <w:lang w:val="en-US" w:eastAsia="zh-CN"/>
              </w:rPr>
              <w:t xml:space="preserve">subframe </w:t>
            </w:r>
            <w:r>
              <w:rPr>
                <w:rFonts w:hint="eastAsia" w:eastAsia="宋体"/>
                <w:i/>
                <w:lang w:val="en-US" w:eastAsia="zh-CN"/>
              </w:rPr>
              <w:t>n+x</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hint="eastAsia" w:eastAsia="宋体"/>
                <w:highlight w:val="yellow"/>
                <w:lang w:val="en-US" w:eastAsia="zh-CN"/>
              </w:rPr>
              <w:t>,</w:t>
            </w:r>
            <w:r>
              <w:rPr>
                <w:rFonts w:hint="eastAsia" w:eastAsia="宋体"/>
                <w:lang w:val="en-US" w:eastAsia="zh-CN"/>
              </w:rPr>
              <w:t xml:space="preserve"> and in case </w:t>
            </w:r>
            <w:r>
              <w:rPr>
                <w:rFonts w:hint="eastAsia" w:eastAsia="宋体"/>
                <w:i/>
                <w:lang w:val="en-US" w:eastAsia="zh-CN"/>
              </w:rPr>
              <w:t>N=1</w:t>
            </w:r>
            <w:r>
              <w:rPr>
                <w:rFonts w:hint="eastAsia" w:eastAsia="宋体"/>
                <w:lang w:val="en-US" w:eastAsia="zh-CN"/>
              </w:rPr>
              <w:t xml:space="preserve">, </w:t>
            </w:r>
            <w:r>
              <w:rPr>
                <w:rFonts w:hint="eastAsia" w:eastAsia="宋体"/>
                <w:i/>
                <w:lang w:val="en-US" w:eastAsia="zh-CN"/>
              </w:rPr>
              <w:t>k</w:t>
            </w:r>
            <w:r>
              <w:rPr>
                <w:rFonts w:hint="eastAsia" w:eastAsia="宋体"/>
                <w:i/>
                <w:vertAlign w:val="subscript"/>
                <w:lang w:val="en-US" w:eastAsia="zh-CN"/>
              </w:rPr>
              <w:t>0</w:t>
            </w:r>
            <w:r>
              <w:rPr>
                <w:rFonts w:hint="eastAsia" w:eastAsia="宋体"/>
                <w:i/>
                <w:lang w:val="en-US" w:eastAsia="zh-CN"/>
              </w:rPr>
              <w:t>=x</w:t>
            </w:r>
            <w:r>
              <w:rPr>
                <w:rFonts w:hint="eastAsia" w:eastAsia="宋体"/>
                <w:lang w:val="en-US" w:eastAsia="zh-CN"/>
              </w:rPr>
              <w:t xml:space="preserve">; </w:t>
            </w:r>
          </w:p>
          <w:p>
            <w:pPr>
              <w:widowControl w:val="0"/>
              <w:overflowPunct w:val="0"/>
              <w:autoSpaceDE w:val="0"/>
              <w:autoSpaceDN w:val="0"/>
              <w:adjustRightInd w:val="0"/>
              <w:ind w:left="568" w:hanging="284"/>
              <w:jc w:val="both"/>
              <w:textAlignment w:val="baseline"/>
              <w:rPr>
                <w:rFonts w:eastAsia="Times New Roman"/>
                <w:color w:val="FF0000"/>
                <w:lang w:val="en-US"/>
              </w:rPr>
            </w:pPr>
            <w:r>
              <w:rPr>
                <w:rFonts w:eastAsia="Times New Roman"/>
                <w:color w:val="FF0000"/>
                <w:lang w:val="en-US"/>
              </w:rPr>
              <w:t>&lt;&lt;&lt;&lt; Portion of specification removed &gt;&gt;&gt;&gt;&gt;</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for FDD, </w:t>
            </w:r>
            <w:r>
              <w:rPr>
                <w:rFonts w:hint="eastAsia" w:eastAsia="宋体"/>
                <w:i/>
                <w:lang w:val="en-US" w:eastAsia="zh-CN"/>
              </w:rPr>
              <w:t>x = 4</w:t>
            </w:r>
            <w:r>
              <w:rPr>
                <w:rFonts w:hint="eastAsia" w:eastAsia="宋体"/>
                <w:lang w:val="en-US" w:eastAsia="zh-CN"/>
              </w:rPr>
              <w:t xml:space="preserve">; </w:t>
            </w:r>
          </w:p>
          <w:p>
            <w:pPr>
              <w:widowControl w:val="0"/>
              <w:autoSpaceDE w:val="0"/>
              <w:autoSpaceDN w:val="0"/>
              <w:adjustRightInd w:val="0"/>
              <w:spacing w:after="120" w:afterLines="50"/>
              <w:jc w:val="both"/>
              <w:rPr>
                <w:rFonts w:eastAsia="宋体"/>
                <w:bCs/>
                <w:iCs/>
                <w:szCs w:val="16"/>
                <w:lang w:val="en-US" w:eastAsia="ko-KR"/>
              </w:rPr>
            </w:pPr>
            <w:r>
              <w:rPr>
                <w:rFonts w:eastAsia="宋体"/>
                <w:bCs/>
                <w:iCs/>
                <w:color w:val="FF0000"/>
                <w:szCs w:val="16"/>
                <w:lang w:val="en-US" w:eastAsia="ko-KR"/>
              </w:rPr>
              <w:t>&lt;&lt;&lt;&lt; END of TEXT PROPOSAL for TS36.213 section 8.0 &gt;&gt;&gt;&gt;&gt;&gt;&gt;&gt;&gt;&gt;&gt;&gt;&gt;</w:t>
            </w:r>
          </w:p>
        </w:tc>
      </w:tr>
    </w:tbl>
    <w:p/>
    <w:p>
      <w:pPr>
        <w:pStyle w:val="5"/>
      </w:pPr>
      <w:r>
        <w:t>FIRST ROUND Discussion of PUSCH timing relationship for eMTC</w:t>
      </w:r>
    </w:p>
    <w:p>
      <w:r>
        <w:t>The proposal is to change the text by adding the yellow highlighted text above to include +Koffset. Companies are invited to make their views known.</w:t>
      </w:r>
    </w:p>
    <w:p>
      <w:r>
        <w:rPr>
          <w:highlight w:val="cyan"/>
        </w:rPr>
        <w:t>FL Proposal 2.2.2-1:</w:t>
      </w:r>
    </w:p>
    <w:p>
      <w:r>
        <w:t xml:space="preserve">Adopt TP#2 </w:t>
      </w:r>
      <w:r>
        <w:rPr>
          <w:rFonts w:eastAsia="宋体"/>
          <w:bCs/>
          <w:iCs/>
          <w:szCs w:val="16"/>
          <w:lang w:eastAsia="ko-KR"/>
        </w:rPr>
        <w:t>for TS36.213 section 8.0</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2.2.2-1: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t>Intel</w:t>
            </w:r>
          </w:p>
        </w:tc>
        <w:tc>
          <w:tcPr>
            <w:tcW w:w="1985" w:type="dxa"/>
          </w:tcPr>
          <w:p>
            <w:pPr>
              <w:widowControl w:val="0"/>
              <w:autoSpaceDE w:val="0"/>
              <w:autoSpaceDN w:val="0"/>
              <w:adjustRightInd w:val="0"/>
              <w:jc w:val="center"/>
            </w:pPr>
            <w: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p>
        </w:tc>
        <w:tc>
          <w:tcPr>
            <w:tcW w:w="1985" w:type="dxa"/>
          </w:tcPr>
          <w:p>
            <w:pPr>
              <w:widowControl w:val="0"/>
              <w:autoSpaceDE w:val="0"/>
              <w:autoSpaceDN w:val="0"/>
              <w:adjustRightInd w:val="0"/>
              <w:jc w:val="center"/>
              <w:rPr>
                <w:rFonts w:eastAsia="宋体"/>
                <w:lang w:val="en-US" w:eastAsia="zh-CN"/>
              </w:rPr>
            </w:pPr>
          </w:p>
        </w:tc>
        <w:tc>
          <w:tcPr>
            <w:tcW w:w="5193" w:type="dxa"/>
          </w:tcPr>
          <w:p>
            <w:pPr>
              <w:widowControl w:val="0"/>
              <w:autoSpaceDE w:val="0"/>
              <w:autoSpaceDN w:val="0"/>
              <w:adjustRightInd w:val="0"/>
              <w:jc w:val="both"/>
              <w:rPr>
                <w:lang w:val="en-US"/>
              </w:rPr>
            </w:pPr>
          </w:p>
        </w:tc>
      </w:tr>
    </w:tbl>
    <w:p/>
    <w:p>
      <w:pPr>
        <w:pStyle w:val="3"/>
      </w:pPr>
      <w:bookmarkStart w:id="14" w:name="_Toc96352453"/>
      <w:r>
        <w:t>Porting NR NTN Agreements into IoT NTN</w:t>
      </w:r>
      <w:bookmarkEnd w:id="14"/>
    </w:p>
    <w:p>
      <w:r>
        <w:t>For issues under this heading, the companies that contributed seek to apply agreements made in NR NTN to IoT NTN in cases in which no contradicting agreement was made in IoT NTN and consequently, to reflect the agreement in the specs.</w:t>
      </w:r>
    </w:p>
    <w:p>
      <w:pPr>
        <w:pStyle w:val="4"/>
      </w:pPr>
      <w:bookmarkStart w:id="15" w:name="_Toc96352454"/>
      <w:r>
        <w:t>Issue#5: NPDCCH ordered NPRACH</w:t>
      </w:r>
      <w:bookmarkEnd w:id="15"/>
    </w:p>
    <w:p>
      <w:r>
        <w:t>The issue here is about which Koffset (cell-specific or UE-specific) should be used for enhancing the timing relationship of NPDCCH ordered NPRACH in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MediaTek</w:t>
            </w:r>
          </w:p>
        </w:tc>
        <w:tc>
          <w:tcPr>
            <w:tcW w:w="7589" w:type="dxa"/>
          </w:tcPr>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Ericsson</w:t>
            </w:r>
          </w:p>
        </w:tc>
        <w:tc>
          <w:tcPr>
            <w:tcW w:w="7589" w:type="dxa"/>
          </w:tcPr>
          <w:p>
            <w:pPr>
              <w:pStyle w:val="60"/>
              <w:widowControl w:val="0"/>
              <w:tabs>
                <w:tab w:val="left" w:pos="1701"/>
                <w:tab w:val="clear" w:pos="1304"/>
                <w:tab w:val="clear" w:pos="2725"/>
              </w:tabs>
              <w:overflowPunct/>
              <w:autoSpaceDE/>
              <w:autoSpaceDN/>
              <w:adjustRightInd/>
              <w:snapToGrid/>
              <w:spacing w:line="259" w:lineRule="auto"/>
              <w:rPr>
                <w:lang w:eastAsia="ja-JP"/>
              </w:rPr>
            </w:pPr>
            <w:r>
              <w:rPr>
                <w:lang w:eastAsia="ja-JP"/>
              </w:rPr>
              <w:t>Proposal 1: Adopt the following TP for Clause 16.3.2 in TS 36.213:</w:t>
            </w:r>
          </w:p>
          <w:p>
            <w:pPr>
              <w:widowControl w:val="0"/>
              <w:autoSpaceDE w:val="0"/>
              <w:autoSpaceDN w:val="0"/>
              <w:adjustRightInd w:val="0"/>
              <w:jc w:val="both"/>
              <w:rPr>
                <w:b/>
                <w:bCs/>
                <w:lang w:val="en-US"/>
              </w:rPr>
            </w:pPr>
            <w:r>
              <w:rPr>
                <w:b/>
                <w:bCs/>
                <w:lang w:val="en-US"/>
              </w:rPr>
              <w:t>[Clause 16.3.2, TS 36.213, v17.0.0]</w:t>
            </w:r>
          </w:p>
          <w:p>
            <w:pPr>
              <w:widowControl w:val="0"/>
              <w:autoSpaceDE w:val="0"/>
              <w:autoSpaceDN w:val="0"/>
              <w:adjustRightInd w:val="0"/>
              <w:jc w:val="both"/>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宋体"/>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m:rPr/>
                    <w:rPr>
                      <w:rFonts w:ascii="Cambria Math" w:hAnsi="Cambria Math" w:eastAsia="MS Mincho"/>
                      <w:color w:val="FF0000"/>
                      <w:kern w:val="2"/>
                      <w:lang w:val="en-US"/>
                    </w:rPr>
                    <m:t>n+</m:t>
                  </m:r>
                  <m:sSub>
                    <m:sSubPr>
                      <m:ctrlPr>
                        <w:rPr>
                          <w:rFonts w:ascii="Cambria Math" w:hAnsi="Cambria Math"/>
                          <w:i/>
                          <w:color w:val="FF0000"/>
                          <w:kern w:val="2"/>
                        </w:rPr>
                      </m:ctrlPr>
                    </m:sSubPr>
                    <m:e>
                      <m:r>
                        <m:rPr/>
                        <w:rPr>
                          <w:rFonts w:ascii="Cambria Math" w:hAnsi="Cambria Math" w:eastAsia="MS Mincho"/>
                          <w:color w:val="FF0000"/>
                          <w:kern w:val="2"/>
                          <w:lang w:val="en-US"/>
                        </w:rPr>
                        <m:t>k</m:t>
                      </m:r>
                      <m:ctrlPr>
                        <w:rPr>
                          <w:rFonts w:ascii="Cambria Math" w:hAnsi="Cambria Math"/>
                          <w:i/>
                          <w:color w:val="FF0000"/>
                          <w:kern w:val="2"/>
                        </w:rPr>
                      </m:ctrlPr>
                    </m:e>
                    <m:sub>
                      <m:r>
                        <m:rPr/>
                        <w:rPr>
                          <w:rFonts w:ascii="Cambria Math" w:hAnsi="Cambria Math" w:eastAsia="MS Mincho"/>
                          <w:color w:val="FF0000"/>
                          <w:kern w:val="2"/>
                          <w:lang w:val="en-US"/>
                        </w:rPr>
                        <m:t>2</m:t>
                      </m:r>
                      <m:ctrlPr>
                        <w:rPr>
                          <w:rFonts w:ascii="Cambria Math" w:hAnsi="Cambria Math"/>
                          <w:i/>
                          <w:color w:val="FF0000"/>
                          <w:kern w:val="2"/>
                        </w:rPr>
                      </m:ctrlPr>
                    </m:sub>
                  </m:sSub>
                  <m:r>
                    <m:rPr/>
                    <w:rPr>
                      <w:rFonts w:ascii="Cambria Math" w:hAnsi="Cambria Math" w:eastAsia="MS Mincho"/>
                      <w:color w:val="FF0000"/>
                      <w:kern w:val="2"/>
                      <w:lang w:val="en-US"/>
                    </w:rPr>
                    <m:t>+K</m:t>
                  </m:r>
                  <m:ctrlPr>
                    <w:rPr>
                      <w:rFonts w:ascii="Cambria Math" w:hAnsi="Cambria Math"/>
                      <w:i/>
                      <w:color w:val="FF0000"/>
                      <w:kern w:val="2"/>
                    </w:rPr>
                  </m:ctrlPr>
                </m:e>
                <m:sub>
                  <m:r>
                    <m:rPr>
                      <m:sty m:val="p"/>
                    </m:rPr>
                    <w:rPr>
                      <w:rFonts w:ascii="Cambria Math" w:hAnsi="Cambria Math" w:eastAsia="MS Mincho"/>
                      <w:color w:val="FF0000"/>
                      <w:kern w:val="2"/>
                      <w:lang w:val="en-US"/>
                    </w:rPr>
                    <m:t>cell_offset</m:t>
                  </m:r>
                  <m:ctrlPr>
                    <w:rPr>
                      <w:rFonts w:ascii="Cambria Math" w:hAnsi="Cambria Math"/>
                      <w:i/>
                      <w:color w:val="FF0000"/>
                      <w:kern w:val="2"/>
                    </w:rPr>
                  </m:ctrlPr>
                </m:sub>
              </m:sSub>
            </m:oMath>
            <w:r>
              <w:rPr>
                <w:lang w:val="en-US"/>
              </w:rPr>
              <w:t xml:space="preserve">, </w:t>
            </w:r>
            <w:r>
              <w:rPr>
                <w:rFonts w:eastAsia="Times New Roman"/>
                <w:position w:val="-10"/>
              </w:rPr>
              <w:object>
                <v:shape id="_x0000_i1042" o:spt="75" type="#_x0000_t75" style="height:14.4pt;width:28.2pt;" o:ole="t" filled="f" o:preferrelative="t" stroked="f" coordsize="21600,21600">
                  <v:path/>
                  <v:fill on="f" focussize="0,0"/>
                  <v:stroke on="f" joinstyle="miter"/>
                  <v:imagedata r:id="rId38" o:title=""/>
                  <o:lock v:ext="edit" aspectratio="t"/>
                  <w10:wrap type="none"/>
                  <w10:anchorlock/>
                </v:shape>
                <o:OLEObject Type="Embed" ProgID="Equation.3" ShapeID="_x0000_i1042" DrawAspect="Content" ObjectID="_1468075742" r:id="rId37">
                  <o:LockedField>false</o:LockedField>
                </o:OLEObject>
              </w:object>
            </w:r>
            <w:r>
              <w:rPr>
                <w:lang w:val="en-US"/>
              </w:rPr>
              <w:t xml:space="preserve">, where a </w:t>
            </w:r>
            <w:r>
              <w:rPr>
                <w:rFonts w:eastAsia="宋体"/>
                <w:lang w:val="en-US" w:eastAsia="zh-CN"/>
              </w:rPr>
              <w:t>N</w:t>
            </w:r>
            <w:r>
              <w:rPr>
                <w:lang w:val="en-US"/>
              </w:rPr>
              <w:t>PRACH resource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CMCC</w:t>
            </w:r>
          </w:p>
        </w:tc>
        <w:tc>
          <w:tcPr>
            <w:tcW w:w="7589" w:type="dxa"/>
          </w:tcPr>
          <w:p>
            <w:pPr>
              <w:widowControl w:val="0"/>
              <w:autoSpaceDE w:val="0"/>
              <w:autoSpaceDN w:val="0"/>
              <w:adjustRightInd w:val="0"/>
              <w:spacing w:before="120" w:beforeLines="50" w:after="120" w:afterLines="50"/>
              <w:jc w:val="both"/>
              <w:rPr>
                <w:bCs/>
                <w:iCs/>
                <w:lang w:val="en-US"/>
              </w:rPr>
            </w:pPr>
            <w:r>
              <w:rPr>
                <w:b/>
                <w:i/>
                <w:u w:val="single"/>
                <w:lang w:val="en-US"/>
              </w:rPr>
              <w:t>Proposal 2:</w:t>
            </w:r>
            <w:r>
              <w:rPr>
                <w:bCs/>
                <w:iCs/>
                <w:lang w:val="en-US"/>
              </w:rPr>
              <w:t xml:space="preserve"> Support cell-specific K_offset in the enhanced PDCCH ordered PRACH timing relationship. If UE is provided with K_offset</w:t>
            </w:r>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 xml:space="preserve">K</m:t>
                  </m:r>
                  <m:ctrlPr>
                    <w:rPr>
                      <w:rFonts w:ascii="Cambria Math" w:hAnsi="Cambria Math"/>
                      <w:bCs/>
                      <w:iCs/>
                      <w:lang w:val="en-US"/>
                    </w:rPr>
                  </m:ctrlPr>
                </m:e>
                <m:sub>
                  <m:r>
                    <m:rPr>
                      <m:sty m:val="p"/>
                    </m:rPr>
                    <w:rPr>
                      <w:rFonts w:ascii="Cambria Math" w:hAnsi="Cambria Math"/>
                      <w:lang w:val="en-US"/>
                    </w:rPr>
                    <m:t xml:space="preserve">offset</m:t>
                  </m:r>
                  <m:ctrlPr>
                    <w:rPr>
                      <w:rFonts w:ascii="Cambria Math" w:hAnsi="Cambria Math"/>
                      <w:bCs/>
                      <w:iCs/>
                      <w:lang w:val="en-US"/>
                    </w:rPr>
                  </m:ctrlPr>
                </m:sub>
              </m:sSub>
            </m:oMath>
            <w:r>
              <w:rPr>
                <w:bCs/>
                <w:iCs/>
                <w:lang w:val="en-US"/>
              </w:rPr>
              <w:instrText xml:space="preserve"> </w:instrText>
            </w:r>
            <w:r>
              <w:rPr>
                <w:bCs/>
                <w:iCs/>
                <w:lang w:val="en-US"/>
              </w:rPr>
              <w:fldChar w:fldCharType="end"/>
            </w:r>
            <w:r>
              <w:rPr>
                <w:bCs/>
                <w:iCs/>
                <w:lang w:val="en-US"/>
              </w:rPr>
              <w:t>, for a PDCCH order received in downlink slot n, the available PRACH occasion is after uplink slot n+K_offset</w:t>
            </w:r>
            <w:r>
              <w:rPr>
                <w:bCs/>
                <w:iCs/>
                <w:lang w:val="en-US"/>
              </w:rPr>
              <w:fldChar w:fldCharType="begin"/>
            </w:r>
            <w:r>
              <w:rPr>
                <w:bCs/>
                <w:iCs/>
                <w:lang w:val="en-US"/>
              </w:rPr>
              <w:instrText xml:space="preserve"> QUOTE </w:instrText>
            </w:r>
            <m:oMath>
              <m:r>
                <m:rPr>
                  <m:sty m:val="p"/>
                </m:rPr>
                <w:rPr>
                  <w:rFonts w:ascii="Cambria Math" w:hAnsi="Cambria Math"/>
                  <w:lang w:val="en-US"/>
                </w:rPr>
                <m:t xml:space="preserve">n+</m:t>
              </m:r>
              <m:sSub>
                <m:sSubPr>
                  <m:ctrlPr>
                    <w:rPr>
                      <w:rFonts w:ascii="Cambria Math" w:hAnsi="Cambria Math"/>
                      <w:bCs/>
                      <w:iCs/>
                      <w:lang w:val="en-US"/>
                    </w:rPr>
                  </m:ctrlPr>
                </m:sSubPr>
                <m:e>
                  <m:r>
                    <m:rPr>
                      <m:sty m:val="p"/>
                    </m:rPr>
                    <w:rPr>
                      <w:rFonts w:ascii="Cambria Math" w:hAnsi="Cambria Math"/>
                      <w:lang w:val="en-US"/>
                    </w:rPr>
                    <m:t xml:space="preserve">K</m:t>
                  </m:r>
                  <m:ctrlPr>
                    <w:rPr>
                      <w:rFonts w:ascii="Cambria Math" w:hAnsi="Cambria Math"/>
                      <w:bCs/>
                      <w:iCs/>
                      <w:lang w:val="en-US"/>
                    </w:rPr>
                  </m:ctrlPr>
                </m:e>
                <m:sub>
                  <m:r>
                    <m:rPr>
                      <m:sty m:val="p"/>
                    </m:rPr>
                    <w:rPr>
                      <w:rFonts w:ascii="Cambria Math" w:hAnsi="Cambria Math"/>
                      <w:lang w:val="en-US"/>
                    </w:rPr>
                    <m:t xml:space="preserve">offset</m:t>
                  </m:r>
                  <m:ctrlPr>
                    <w:rPr>
                      <w:rFonts w:ascii="Cambria Math" w:hAnsi="Cambria Math"/>
                      <w:bCs/>
                      <w:iCs/>
                      <w:lang w:val="en-US"/>
                    </w:rPr>
                  </m:ctrlPr>
                </m:sub>
              </m:sSub>
            </m:oMath>
            <w:r>
              <w:rPr>
                <w:bCs/>
                <w:iCs/>
                <w:lang w:val="en-US"/>
              </w:rPr>
              <w:instrText xml:space="preserve"> </w:instrText>
            </w:r>
            <w:r>
              <w:rPr>
                <w:bCs/>
                <w:iCs/>
                <w:lang w:val="en-US"/>
              </w:rPr>
              <w:fldChar w:fldCharType="end"/>
            </w:r>
            <w:r>
              <w:rPr>
                <w:bCs/>
                <w:i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p>
        </w:tc>
        <w:tc>
          <w:tcPr>
            <w:tcW w:w="7589" w:type="dxa"/>
          </w:tcPr>
          <w:p>
            <w:pPr>
              <w:widowControl w:val="0"/>
              <w:autoSpaceDE w:val="0"/>
              <w:autoSpaceDN w:val="0"/>
              <w:adjustRightInd w:val="0"/>
              <w:jc w:val="both"/>
              <w:rPr>
                <w:i/>
                <w:iCs/>
                <w:lang w:val="en-US"/>
              </w:rPr>
            </w:pPr>
          </w:p>
        </w:tc>
      </w:tr>
    </w:tbl>
    <w:p/>
    <w:p>
      <w:pPr>
        <w:pStyle w:val="5"/>
      </w:pPr>
      <w:r>
        <w:t>FIRST ROUND Discussion of NPDCCH ordered NPRACH</w:t>
      </w:r>
    </w:p>
    <w:p>
      <w:pPr>
        <w:rPr>
          <w:rFonts w:eastAsiaTheme="minorEastAsia"/>
          <w:sz w:val="22"/>
          <w:szCs w:val="22"/>
          <w:lang w:eastAsia="zh-CN"/>
        </w:rPr>
      </w:pPr>
      <w:r>
        <w:rPr>
          <w:rFonts w:eastAsiaTheme="minorEastAsia"/>
          <w:sz w:val="22"/>
          <w:szCs w:val="22"/>
          <w:lang w:eastAsia="zh-CN"/>
        </w:rPr>
        <w:t>At RAN#107e, the following agreement was made in NR NTN:</w:t>
      </w:r>
    </w:p>
    <w:p>
      <w:pPr>
        <w:ind w:left="720"/>
        <w:rPr>
          <w:rFonts w:cs="Times"/>
          <w:b/>
          <w:bCs/>
          <w:lang w:eastAsia="zh-CN"/>
        </w:rPr>
      </w:pPr>
      <w:r>
        <w:rPr>
          <w:rFonts w:cs="Times"/>
          <w:b/>
          <w:bCs/>
          <w:highlight w:val="green"/>
          <w:lang w:eastAsia="zh-CN"/>
        </w:rPr>
        <w:t>Agreement</w:t>
      </w:r>
    </w:p>
    <w:p>
      <w:pPr>
        <w:pStyle w:val="15"/>
        <w:ind w:left="720"/>
      </w:pPr>
      <w:r>
        <w:t>The K_offset value signaled in system information is always used for PDCCH ordered PRACH timing relationship.</w:t>
      </w:r>
    </w:p>
    <w:p>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r>
        <w:rPr>
          <w:highlight w:val="cyan"/>
        </w:rPr>
        <w:t>FL Proposal 3.1.2-1:</w:t>
      </w:r>
    </w:p>
    <w:p>
      <w:pPr>
        <w:pStyle w:val="15"/>
      </w:pPr>
      <w:r>
        <w:t>In IoT NTN, the Koffset value signalled in system information (cell specific Koffset) is always used for NPDCCH and MPDCCH ordered NPRACH and PRACH timing relationships, respectively.</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3.1.2-1: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r>
              <w:rPr>
                <w:lang w:val="en-US"/>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Intel</w:t>
            </w:r>
          </w:p>
        </w:tc>
        <w:tc>
          <w:tcPr>
            <w:tcW w:w="1985" w:type="dxa"/>
          </w:tcPr>
          <w:p>
            <w:pPr>
              <w:widowControl w:val="0"/>
              <w:autoSpaceDE w:val="0"/>
              <w:autoSpaceDN w:val="0"/>
              <w:adjustRightInd w:val="0"/>
              <w:jc w:val="center"/>
              <w:rPr>
                <w:lang w:val="en-US"/>
              </w:rPr>
            </w:pPr>
            <w:r>
              <w:rPr>
                <w:lang w:val="en-US"/>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O</w:t>
            </w:r>
            <w:r>
              <w:rPr>
                <w:rFonts w:eastAsia="等线"/>
                <w:lang w:val="en-US" w:eastAsia="zh-CN"/>
              </w:rPr>
              <w:t>PPO</w:t>
            </w:r>
          </w:p>
        </w:tc>
        <w:tc>
          <w:tcPr>
            <w:tcW w:w="1985" w:type="dxa"/>
          </w:tcPr>
          <w:p>
            <w:pPr>
              <w:widowControl w:val="0"/>
              <w:autoSpaceDE w:val="0"/>
              <w:autoSpaceDN w:val="0"/>
              <w:adjustRightInd w:val="0"/>
              <w:jc w:val="center"/>
              <w:rPr>
                <w:lang w:val="en-US"/>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X</w:t>
            </w:r>
            <w:r>
              <w:rPr>
                <w:rFonts w:eastAsia="等线"/>
                <w:lang w:val="en-US" w:eastAsia="zh-CN"/>
              </w:rPr>
              <w:t>iaomi</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Qualcomm</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Agree</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t>Huawei, HiSilicon</w:t>
            </w:r>
          </w:p>
        </w:tc>
        <w:tc>
          <w:tcPr>
            <w:tcW w:w="1985" w:type="dxa"/>
          </w:tcPr>
          <w:p>
            <w:pPr>
              <w:widowControl w:val="0"/>
              <w:autoSpaceDE w:val="0"/>
              <w:autoSpaceDN w:val="0"/>
              <w:adjustRightInd w:val="0"/>
              <w:jc w:val="center"/>
              <w:rPr>
                <w:rFonts w:eastAsia="宋体"/>
                <w:lang w:val="en-US" w:eastAsia="zh-CN"/>
              </w:rPr>
            </w:pPr>
            <w:r>
              <w:rPr>
                <w:rFonts w:hint="eastAsia" w:eastAsia="等线"/>
                <w:lang w:eastAsia="zh-CN"/>
              </w:rPr>
              <w:t>S</w:t>
            </w:r>
            <w:r>
              <w:rPr>
                <w:rFonts w:eastAsia="等线"/>
                <w:lang w:eastAsia="zh-CN"/>
              </w:rPr>
              <w:t>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pPr>
            <w:r>
              <w:rPr>
                <w:rFonts w:eastAsia="等线"/>
                <w:lang w:val="en-US" w:eastAsia="zh-CN"/>
              </w:rPr>
              <w:t>CMCC</w:t>
            </w:r>
          </w:p>
        </w:tc>
        <w:tc>
          <w:tcPr>
            <w:tcW w:w="1985" w:type="dxa"/>
            <w:vAlign w:val="top"/>
          </w:tcPr>
          <w:p>
            <w:pPr>
              <w:widowControl w:val="0"/>
              <w:autoSpaceDE w:val="0"/>
              <w:autoSpaceDN w:val="0"/>
              <w:adjustRightInd w:val="0"/>
              <w:jc w:val="center"/>
              <w:rPr>
                <w:rFonts w:hint="eastAsia" w:eastAsia="等线"/>
                <w:lang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bl>
    <w:p/>
    <w:p>
      <w:pPr>
        <w:pStyle w:val="4"/>
      </w:pPr>
      <w:bookmarkStart w:id="16" w:name="_Toc96352455"/>
      <w:r>
        <w:t>Issue#6: NPDCCH ordered NPRACH in Spec</w:t>
      </w:r>
      <w:bookmarkEnd w:id="16"/>
    </w:p>
    <w:p>
      <w:r>
        <w:t>If companies agree to FL Proposal 3.1.2-1, then TS36.213 has to reflect this agreement in sections 16.3.2 (NB-IoT) and section 6.1.1 for eMTC.</w:t>
      </w:r>
    </w:p>
    <w:p>
      <w:pPr>
        <w:pStyle w:val="5"/>
      </w:pPr>
      <w:r>
        <w:t>FIRST ROUND Discussion of Issue #6</w:t>
      </w:r>
    </w:p>
    <w:p>
      <w:r>
        <w:t>In section 6.1.1 of TS36.213 v17.0.0, the text already reflects the use of K</w:t>
      </w:r>
      <w:r>
        <w:rPr>
          <w:vertAlign w:val="subscript"/>
        </w:rPr>
        <w:t>cell_offset</w:t>
      </w:r>
      <w:r>
        <w:t xml:space="preserve"> for eMTC:</w:t>
      </w:r>
    </w:p>
    <w:p>
      <w:pPr>
        <w:ind w:left="720"/>
      </w:pPr>
      <w:r>
        <w:rPr>
          <w:rFonts w:hint="eastAsia"/>
        </w:rPr>
        <w:t>I</w:t>
      </w:r>
      <w:r>
        <w:rPr>
          <w:rFonts w:hint="eastAsia" w:eastAsia="MS Mincho"/>
        </w:rPr>
        <w:t>n case</w:t>
      </w:r>
      <w:r>
        <w:rPr>
          <w:rFonts w:eastAsia="MS Mincho"/>
        </w:rPr>
        <w:t xml:space="preserve"> a</w:t>
      </w:r>
      <w:r>
        <w:rPr>
          <w:rFonts w:hint="eastAsia" w:eastAsia="MS Mincho"/>
        </w:rPr>
        <w:t xml:space="preserve"> </w:t>
      </w:r>
      <w:r>
        <w:t>random access procedure</w:t>
      </w:r>
      <w:r>
        <w:rPr>
          <w:rFonts w:hint="eastAsia" w:eastAsia="MS Mincho"/>
        </w:rPr>
        <w:t xml:space="preserve"> is </w:t>
      </w:r>
      <w:r>
        <w:rPr>
          <w:rFonts w:eastAsia="MS Mincho"/>
          <w:sz w:val="19"/>
          <w:szCs w:val="19"/>
        </w:rPr>
        <w:t>initiated by a</w:t>
      </w:r>
      <w:r>
        <w:rPr>
          <w:rFonts w:hint="eastAsia" w:eastAsia="MS Mincho"/>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hint="eastAsia" w:eastAsia="MS Mincho"/>
        </w:rPr>
        <w:t>UE shall</w:t>
      </w:r>
      <w:r>
        <w:rPr>
          <w:rFonts w:hint="eastAsia"/>
        </w:rPr>
        <w:t>,</w:t>
      </w:r>
      <w:r>
        <w:rPr>
          <w:rFonts w:hint="eastAsia" w:eastAsia="MS Mincho"/>
        </w:rPr>
        <w:t xml:space="preserve"> </w:t>
      </w:r>
      <w:r>
        <w:rPr>
          <w:rFonts w:hint="eastAsia"/>
        </w:rPr>
        <w:t>if requested by higher layers,</w:t>
      </w:r>
      <w:r>
        <w:rPr>
          <w:rFonts w:hint="eastAsia" w:eastAsia="MS Mincho"/>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14:textFill>
                  <w14:solidFill>
                    <w14:schemeClr w14:val="tx1"/>
                  </w14:solidFill>
                </w14:textFill>
              </w:rPr>
            </m:ctrlPr>
          </m:sSubPr>
          <m:e>
            <m:r>
              <m:rPr/>
              <w:rPr>
                <w:rFonts w:ascii="Cambria Math" w:hAnsi="Cambria Math" w:eastAsia="MS Mincho"/>
                <w:kern w:val="2"/>
              </w:rPr>
              <m:t>n+</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w:rPr>
                    <w:rFonts w:ascii="Cambria Math" w:hAnsi="Cambria Math" w:eastAsia="MS Mincho"/>
                    <w:kern w:val="2"/>
                  </w:rPr>
                  <m:t>2</m:t>
                </m:r>
                <m:ctrlPr>
                  <w:rPr>
                    <w:rFonts w:ascii="Cambria Math" w:hAnsi="Cambria Math" w:eastAsia="MS Mincho"/>
                    <w:i/>
                    <w:kern w:val="2"/>
                  </w:rPr>
                </m:ctrlPr>
              </m:sub>
            </m:sSub>
            <m:r>
              <m:rPr/>
              <w:rPr>
                <w:rFonts w:ascii="Cambria Math" w:hAnsi="Cambria Math" w:eastAsia="MS Mincho"/>
                <w:kern w:val="2"/>
              </w:rPr>
              <m:t>+K</m:t>
            </m:r>
            <m:ctrlPr>
              <w:rPr>
                <w:rFonts w:ascii="Cambria Math" w:hAnsi="Cambria Math"/>
                <w:color w:val="000000" w:themeColor="text1"/>
                <w:sz w:val="22"/>
                <w:szCs w:val="22"/>
                <w14:textFill>
                  <w14:solidFill>
                    <w14:schemeClr w14:val="tx1"/>
                  </w14:solidFill>
                </w14:textFill>
              </w:rPr>
            </m:ctrlPr>
          </m:e>
          <m:sub>
            <m:r>
              <m:rPr>
                <m:sty m:val="p"/>
              </m:rPr>
              <w:rPr>
                <w:rFonts w:ascii="Cambria Math" w:hAnsi="Cambria Math" w:eastAsia="MS Mincho"/>
                <w:highlight w:val="yellow"/>
              </w:rPr>
              <m:t>cell_</m:t>
            </m:r>
            <m:r>
              <m:rPr>
                <m:sty m:val="p"/>
              </m:rPr>
              <w:rPr>
                <w:rFonts w:ascii="Cambria Math" w:hAnsi="Cambria Math" w:eastAsia="MS Mincho"/>
                <w:kern w:val="2"/>
                <w:highlight w:val="yellow"/>
              </w:rPr>
              <m:t>offset</m:t>
            </m:r>
            <m:ctrlPr>
              <w:rPr>
                <w:rFonts w:ascii="Cambria Math" w:hAnsi="Cambria Math"/>
                <w:color w:val="000000" w:themeColor="text1"/>
                <w:sz w:val="22"/>
                <w:szCs w:val="22"/>
                <w14:textFill>
                  <w14:solidFill>
                    <w14:schemeClr w14:val="tx1"/>
                  </w14:solidFill>
                </w14:textFill>
              </w:rPr>
            </m:ctrlPr>
          </m:sub>
        </m:sSub>
      </m:oMath>
      <w:r>
        <w:t>,</w:t>
      </w:r>
      <w:r>
        <w:rPr>
          <w:position w:val="-10"/>
          <w:sz w:val="19"/>
          <w:szCs w:val="19"/>
          <w:lang w:eastAsia="ja-JP"/>
        </w:rPr>
        <w:drawing>
          <wp:inline distT="0" distB="0" distL="0" distR="0">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r>
        <w:rPr>
          <w:highlight w:val="cyan"/>
        </w:rPr>
        <w:t>FL Proposal 3.2.1-1:</w:t>
      </w:r>
    </w:p>
    <w:p>
      <w:r>
        <w:t>Suggest to spec editor to change [Clause 16.3.2, TS 36.213 ] as follows:</w:t>
      </w:r>
    </w:p>
    <w:p>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宋体"/>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m:rPr/>
              <w:rPr>
                <w:rFonts w:ascii="Cambria Math" w:hAnsi="Cambria Math" w:eastAsia="MS Mincho"/>
                <w:color w:val="FF0000"/>
                <w:kern w:val="2"/>
              </w:rPr>
              <m:t>n+</m:t>
            </m:r>
            <m:sSub>
              <m:sSubPr>
                <m:ctrlPr>
                  <w:rPr>
                    <w:rFonts w:ascii="Cambria Math" w:hAnsi="Cambria Math"/>
                    <w:i/>
                    <w:color w:val="FF0000"/>
                    <w:kern w:val="2"/>
                  </w:rPr>
                </m:ctrlPr>
              </m:sSubPr>
              <m:e>
                <m:r>
                  <m:rPr/>
                  <w:rPr>
                    <w:rFonts w:ascii="Cambria Math" w:hAnsi="Cambria Math" w:eastAsia="MS Mincho"/>
                    <w:color w:val="FF0000"/>
                    <w:kern w:val="2"/>
                  </w:rPr>
                  <m:t>k</m:t>
                </m:r>
                <m:ctrlPr>
                  <w:rPr>
                    <w:rFonts w:ascii="Cambria Math" w:hAnsi="Cambria Math"/>
                    <w:i/>
                    <w:color w:val="FF0000"/>
                    <w:kern w:val="2"/>
                  </w:rPr>
                </m:ctrlPr>
              </m:e>
              <m:sub>
                <m:r>
                  <m:rPr/>
                  <w:rPr>
                    <w:rFonts w:ascii="Cambria Math" w:hAnsi="Cambria Math" w:eastAsia="MS Mincho"/>
                    <w:color w:val="FF0000"/>
                    <w:kern w:val="2"/>
                  </w:rPr>
                  <m:t>2</m:t>
                </m:r>
                <m:ctrlPr>
                  <w:rPr>
                    <w:rFonts w:ascii="Cambria Math" w:hAnsi="Cambria Math"/>
                    <w:i/>
                    <w:color w:val="FF0000"/>
                    <w:kern w:val="2"/>
                  </w:rPr>
                </m:ctrlPr>
              </m:sub>
            </m:sSub>
            <m:r>
              <m:rPr/>
              <w:rPr>
                <w:rFonts w:ascii="Cambria Math" w:hAnsi="Cambria Math" w:eastAsia="MS Mincho"/>
                <w:color w:val="FF0000"/>
                <w:kern w:val="2"/>
              </w:rPr>
              <m:t>+K</m:t>
            </m:r>
            <m:ctrlPr>
              <w:rPr>
                <w:rFonts w:ascii="Cambria Math" w:hAnsi="Cambria Math"/>
                <w:i/>
                <w:color w:val="FF0000"/>
                <w:kern w:val="2"/>
              </w:rPr>
            </m:ctrlPr>
          </m:e>
          <m:sub>
            <m:r>
              <m:rPr>
                <m:sty m:val="p"/>
              </m:rPr>
              <w:rPr>
                <w:rFonts w:ascii="Cambria Math" w:hAnsi="Cambria Math" w:eastAsia="MS Mincho"/>
                <w:color w:val="FF0000"/>
                <w:kern w:val="2"/>
              </w:rPr>
              <m:t>cell_offset</m:t>
            </m:r>
            <m:ctrlPr>
              <w:rPr>
                <w:rFonts w:ascii="Cambria Math" w:hAnsi="Cambria Math"/>
                <w:i/>
                <w:color w:val="FF0000"/>
                <w:kern w:val="2"/>
              </w:rPr>
            </m:ctrlPr>
          </m:sub>
        </m:sSub>
      </m:oMath>
      <w:r>
        <w:t xml:space="preserve">, </w:t>
      </w:r>
      <w:r>
        <w:rPr>
          <w:rFonts w:eastAsia="Times New Roman"/>
          <w:position w:val="-10"/>
        </w:rPr>
        <w:object>
          <v:shape id="_x0000_i1043" o:spt="75" type="#_x0000_t75" style="height:14.4pt;width:28.2pt;" o:ole="t" filled="f" o:preferrelative="t" stroked="f" coordsize="21600,21600">
            <v:path/>
            <v:fill on="f" focussize="0,0"/>
            <v:stroke on="f" joinstyle="miter"/>
            <v:imagedata r:id="rId38" o:title=""/>
            <o:lock v:ext="edit" aspectratio="t"/>
            <w10:wrap type="none"/>
            <w10:anchorlock/>
          </v:shape>
          <o:OLEObject Type="Embed" ProgID="Equation.3" ShapeID="_x0000_i1043" DrawAspect="Content" ObjectID="_1468075743" r:id="rId40">
            <o:LockedField>false</o:LockedField>
          </o:OLEObject>
        </w:object>
      </w:r>
      <w:r>
        <w:t xml:space="preserve">, where a </w:t>
      </w:r>
      <w:r>
        <w:rPr>
          <w:rFonts w:eastAsia="宋体"/>
          <w:lang w:eastAsia="zh-CN"/>
        </w:rPr>
        <w:t>N</w:t>
      </w:r>
      <w:r>
        <w:t>PRACH resource is available.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3.2.1-1: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rPr>
                <w:lang w:val="en-US"/>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t>Intel</w:t>
            </w:r>
          </w:p>
        </w:tc>
        <w:tc>
          <w:tcPr>
            <w:tcW w:w="1985" w:type="dxa"/>
          </w:tcPr>
          <w:p>
            <w:pPr>
              <w:widowControl w:val="0"/>
              <w:autoSpaceDE w:val="0"/>
              <w:autoSpaceDN w:val="0"/>
              <w:adjustRightInd w:val="0"/>
              <w:jc w:val="center"/>
              <w:rPr>
                <w:lang w:val="en-US"/>
              </w:rPr>
            </w:pPr>
            <w:r>
              <w:rPr>
                <w:lang w:val="en-US"/>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w:t>
            </w:r>
            <w:r>
              <w:rPr>
                <w:rFonts w:eastAsia="等线"/>
                <w:lang w:eastAsia="zh-CN"/>
              </w:rPr>
              <w:t>iaomi</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O</w:t>
            </w:r>
            <w:r>
              <w:rPr>
                <w:rFonts w:eastAsia="宋体"/>
                <w:lang w:val="en-US" w:eastAsia="zh-CN"/>
              </w:rPr>
              <w:t>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宋体"/>
                <w:lang w:val="en-US" w:eastAsia="zh-CN"/>
              </w:rPr>
            </w:pPr>
            <w:r>
              <w:rPr>
                <w:rFonts w:hint="eastAsia" w:eastAsia="等线"/>
                <w:lang w:eastAsia="zh-CN"/>
              </w:rPr>
              <w:t>S</w:t>
            </w:r>
            <w:r>
              <w:rPr>
                <w:rFonts w:eastAsia="等线"/>
                <w:lang w:eastAsia="zh-CN"/>
              </w:rPr>
              <w:t>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pPr>
            <w:r>
              <w:rPr>
                <w:rFonts w:eastAsia="等线"/>
                <w:lang w:val="en-US" w:eastAsia="zh-CN"/>
              </w:rPr>
              <w:t>CMCC</w:t>
            </w:r>
          </w:p>
        </w:tc>
        <w:tc>
          <w:tcPr>
            <w:tcW w:w="1985" w:type="dxa"/>
            <w:vAlign w:val="top"/>
          </w:tcPr>
          <w:p>
            <w:pPr>
              <w:widowControl w:val="0"/>
              <w:autoSpaceDE w:val="0"/>
              <w:autoSpaceDN w:val="0"/>
              <w:adjustRightInd w:val="0"/>
              <w:jc w:val="center"/>
              <w:rPr>
                <w:rFonts w:hint="eastAsia" w:eastAsia="等线"/>
                <w:lang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bl>
    <w:p/>
    <w:p>
      <w:pPr>
        <w:pStyle w:val="4"/>
      </w:pPr>
      <w:bookmarkStart w:id="17" w:name="_Toc96352456"/>
      <w:r>
        <w:t>Issue#7: Calculation of UE-eNB RTT</w:t>
      </w:r>
      <w:bookmarkEnd w:id="17"/>
    </w:p>
    <w:p>
      <w:r>
        <w:t>In RAN1#105e, the following agreement was made in NR NTN:</w:t>
      </w:r>
    </w:p>
    <w:p>
      <w:pPr>
        <w:ind w:left="720"/>
        <w:rPr>
          <w:lang w:eastAsia="zh-CN"/>
        </w:rPr>
      </w:pPr>
      <w:r>
        <w:rPr>
          <w:highlight w:val="green"/>
          <w:lang w:eastAsia="zh-CN"/>
        </w:rPr>
        <w:t>Agreement:</w:t>
      </w:r>
    </w:p>
    <w:p>
      <w:pPr>
        <w:pStyle w:val="15"/>
        <w:spacing w:after="0"/>
        <w:ind w:left="720"/>
        <w:rPr>
          <w:rFonts w:cs="Times"/>
        </w:rPr>
      </w:pPr>
      <w:r>
        <w:rPr>
          <w:rFonts w:cs="Times"/>
        </w:rPr>
        <w:t xml:space="preserve">The starts of ra-ResponseWindow and msgB-ResponseWindow are delayed by an estimate of UE-gNB RTT. </w:t>
      </w:r>
    </w:p>
    <w:p>
      <w:pPr>
        <w:pStyle w:val="15"/>
        <w:numPr>
          <w:ilvl w:val="0"/>
          <w:numId w:val="9"/>
        </w:numPr>
        <w:tabs>
          <w:tab w:val="left" w:pos="1440"/>
          <w:tab w:val="clear" w:pos="72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 xml:space="preserve">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t xml:space="preserve"> and K_mac.  How to treat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oMath>
      <w:r>
        <w:t xml:space="preserve"> can be further discussed.</w:t>
      </w:r>
    </w:p>
    <w:p>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pPr>
        <w:ind w:left="720"/>
        <w:rPr>
          <w:rFonts w:cs="Times"/>
          <w:lang w:val="de-DE"/>
        </w:rPr>
      </w:pPr>
      <w:r>
        <w:rPr>
          <w:rFonts w:cs="Times"/>
          <w:lang w:val="de-DE"/>
        </w:rPr>
        <w:t>Note 3: The accuracy of the estimated UE-gNB RTT with respect to the true UE-gNB RTT can be further discussed.</w:t>
      </w:r>
    </w:p>
    <w:p>
      <w:pPr>
        <w:ind w:left="720"/>
        <w:rPr>
          <w:rFonts w:cs="Times"/>
        </w:rPr>
      </w:pPr>
      <w:r>
        <w:rPr>
          <w:rFonts w:cs="Times"/>
          <w:lang w:val="de-DE"/>
        </w:rPr>
        <w:t>Note 4: Other options of determining the estimate of UE-gNB RTT can be further discussed.</w:t>
      </w:r>
    </w:p>
    <w:p>
      <w:r>
        <w:t>In RAN1#106e, the following conclusion was recorded:</w:t>
      </w:r>
    </w:p>
    <w:p>
      <w:pPr>
        <w:ind w:left="720"/>
        <w:rPr>
          <w:u w:val="single"/>
          <w:lang w:eastAsia="zh-CN"/>
        </w:rPr>
      </w:pPr>
      <w:r>
        <w:rPr>
          <w:u w:val="single"/>
          <w:lang w:eastAsia="zh-CN"/>
        </w:rPr>
        <w:t>Conclusion:</w:t>
      </w:r>
    </w:p>
    <w:p>
      <w:pPr>
        <w:ind w:left="720"/>
        <w:rPr>
          <w:lang w:eastAsia="zh-CN"/>
        </w:rPr>
      </w:pPr>
      <w:r>
        <w:rPr>
          <w:lang w:eastAsia="zh-CN"/>
        </w:rPr>
        <w:t>For IoT NTN, no modifications are needed for the calculation in NR NTN for estimate of UE-eNB RTT.</w:t>
      </w:r>
    </w:p>
    <w:p>
      <w:pPr>
        <w:pStyle w:val="62"/>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MediaTek</w:t>
            </w:r>
          </w:p>
        </w:tc>
        <w:tc>
          <w:tcPr>
            <w:tcW w:w="7589" w:type="dxa"/>
          </w:tcPr>
          <w:p>
            <w:pPr>
              <w:widowControl w:val="0"/>
              <w:autoSpaceDE w:val="0"/>
              <w:autoSpaceDN w:val="0"/>
              <w:adjustRightInd w:val="0"/>
              <w:spacing w:after="120"/>
              <w:jc w:val="both"/>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p>
      <w:pPr>
        <w:pStyle w:val="5"/>
      </w:pPr>
      <w:r>
        <w:t>FIRST ROUND Discussion on Calculation of UE-eNB RTT</w:t>
      </w:r>
    </w:p>
    <w:p>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r>
        <w:rPr>
          <w:highlight w:val="cyan"/>
        </w:rPr>
        <w:t>FL Proposal 3.3.2-1:</w:t>
      </w:r>
    </w:p>
    <w:p>
      <w:pPr>
        <w:pStyle w:val="62"/>
        <w:rPr>
          <w:rFonts w:eastAsiaTheme="minorEastAsia"/>
        </w:rPr>
      </w:pPr>
      <w:r>
        <w:t xml:space="preserve">For IoT NTN, in the calculation of UE-eNB RTT, use the following equation: </w:t>
      </w:r>
      <m:oMath>
        <m:sSubSup>
          <m:sSubSupPr>
            <m:ctrlPr>
              <w:rPr>
                <w:rFonts w:ascii="Cambria Math" w:hAnsi="Cambria Math" w:eastAsiaTheme="minorHAnsi"/>
                <w:i/>
                <w:sz w:val="20"/>
                <w:szCs w:val="20"/>
                <w:lang w:val="en-GB" w:eastAsia="en-GB"/>
              </w:rPr>
            </m:ctrlPr>
          </m:sSubSupPr>
          <m:e>
            <m:r>
              <m:rPr/>
              <w:rPr>
                <w:rFonts w:ascii="Cambria Math" w:hAnsi="Cambria Math"/>
              </w:rPr>
              <m:t>RTT</m:t>
            </m:r>
            <m:ctrlPr>
              <w:rPr>
                <w:rFonts w:ascii="Cambria Math" w:hAnsi="Cambria Math" w:eastAsiaTheme="minorHAnsi"/>
                <w:i/>
                <w:sz w:val="20"/>
                <w:szCs w:val="20"/>
                <w:lang w:val="en-GB" w:eastAsia="en-GB"/>
              </w:rPr>
            </m:ctrlPr>
          </m:e>
          <m:sub>
            <m:r>
              <m:rPr/>
              <w:rPr>
                <w:rFonts w:ascii="Cambria Math" w:hAnsi="Cambria Math"/>
              </w:rPr>
              <m:t>UE</m:t>
            </m:r>
            <m:ctrlPr>
              <w:rPr>
                <w:rFonts w:ascii="Cambria Math" w:hAnsi="Cambria Math" w:eastAsiaTheme="minorHAnsi"/>
                <w:i/>
                <w:sz w:val="20"/>
                <w:szCs w:val="20"/>
                <w:lang w:val="en-GB" w:eastAsia="en-GB"/>
              </w:rPr>
            </m:ctrlPr>
          </m:sub>
          <m:sup>
            <m:r>
              <m:rPr/>
              <w:rPr>
                <w:rFonts w:ascii="Cambria Math" w:hAnsi="Cambria Math"/>
              </w:rPr>
              <m:t>eNB</m:t>
            </m:r>
            <m:ctrlPr>
              <w:rPr>
                <w:rFonts w:ascii="Cambria Math" w:hAnsi="Cambria Math" w:eastAsiaTheme="minorHAnsi"/>
                <w:i/>
                <w:sz w:val="20"/>
                <w:szCs w:val="20"/>
                <w:lang w:val="en-GB" w:eastAsia="en-GB"/>
              </w:rPr>
            </m:ctrlPr>
          </m:sup>
        </m:sSubSup>
        <m:r>
          <m:rPr/>
          <w:rPr>
            <w:rFonts w:ascii="Cambria Math" w:hAnsi="Cambria Math"/>
          </w:rPr>
          <m:t>=</m:t>
        </m:r>
        <m:d>
          <m:dPr>
            <m:begChr m:val="⌊"/>
            <m:endChr m:val="⌋"/>
            <m:ctrlPr>
              <w:rPr>
                <w:rFonts w:ascii="Cambria Math" w:hAnsi="Cambria Math" w:eastAsiaTheme="minorHAnsi"/>
                <w:i/>
                <w:sz w:val="20"/>
                <w:szCs w:val="20"/>
                <w:lang w:val="en-GB" w:eastAsia="en-GB"/>
              </w:rPr>
            </m:ctrlPr>
          </m:dPr>
          <m:e>
            <m:f>
              <m:fPr>
                <m:ctrlPr>
                  <w:rPr>
                    <w:rFonts w:ascii="Cambria Math" w:hAnsi="Cambria Math" w:eastAsiaTheme="minorHAnsi"/>
                    <w:i/>
                    <w:sz w:val="20"/>
                    <w:szCs w:val="20"/>
                    <w:lang w:val="en-GB" w:eastAsia="en-GB"/>
                  </w:rPr>
                </m:ctrlPr>
              </m:fPr>
              <m:num>
                <m:sSub>
                  <m:sSubPr>
                    <m:ctrlPr>
                      <w:rPr>
                        <w:rFonts w:ascii="Cambria Math" w:hAnsi="Cambria Math" w:eastAsiaTheme="minorHAnsi"/>
                        <w:i/>
                        <w:sz w:val="20"/>
                        <w:szCs w:val="20"/>
                        <w:lang w:val="en-GB" w:eastAsia="en-GB"/>
                      </w:rPr>
                    </m:ctrlPr>
                  </m:sSubPr>
                  <m:e>
                    <m:r>
                      <m:rPr/>
                      <w:rPr>
                        <w:rFonts w:ascii="Cambria Math" w:hAnsi="Cambria Math"/>
                      </w:rPr>
                      <m:t>T</m:t>
                    </m:r>
                    <m:ctrlPr>
                      <w:rPr>
                        <w:rFonts w:ascii="Cambria Math" w:hAnsi="Cambria Math" w:eastAsiaTheme="minorHAnsi"/>
                        <w:i/>
                        <w:sz w:val="20"/>
                        <w:szCs w:val="20"/>
                        <w:lang w:val="en-GB" w:eastAsia="en-GB"/>
                      </w:rPr>
                    </m:ctrlPr>
                  </m:e>
                  <m:sub>
                    <m:r>
                      <m:rPr/>
                      <w:rPr>
                        <w:rFonts w:ascii="Cambria Math" w:hAnsi="Cambria Math"/>
                      </w:rPr>
                      <m:t>TA</m:t>
                    </m:r>
                    <m:ctrlPr>
                      <w:rPr>
                        <w:rFonts w:ascii="Cambria Math" w:hAnsi="Cambria Math" w:eastAsiaTheme="minorHAnsi"/>
                        <w:i/>
                        <w:sz w:val="20"/>
                        <w:szCs w:val="20"/>
                        <w:lang w:val="en-GB" w:eastAsia="en-GB"/>
                      </w:rPr>
                    </m:ctrlPr>
                  </m:sub>
                </m:sSub>
                <m:ctrlPr>
                  <w:rPr>
                    <w:rFonts w:ascii="Cambria Math" w:hAnsi="Cambria Math" w:eastAsiaTheme="minorHAnsi"/>
                    <w:i/>
                    <w:sz w:val="20"/>
                    <w:szCs w:val="20"/>
                    <w:lang w:val="en-GB" w:eastAsia="en-GB"/>
                  </w:rPr>
                </m:ctrlPr>
              </m:num>
              <m:den>
                <m:sSub>
                  <m:sSubPr>
                    <m:ctrlPr>
                      <w:rPr>
                        <w:rFonts w:ascii="Cambria Math" w:hAnsi="Cambria Math" w:eastAsiaTheme="minorHAnsi"/>
                        <w:i/>
                        <w:sz w:val="20"/>
                        <w:szCs w:val="20"/>
                        <w:lang w:val="en-GB" w:eastAsia="en-GB"/>
                      </w:rPr>
                    </m:ctrlPr>
                  </m:sSubPr>
                  <m:e>
                    <m:r>
                      <m:rPr/>
                      <w:rPr>
                        <w:rFonts w:ascii="Cambria Math" w:hAnsi="Cambria Math"/>
                      </w:rPr>
                      <m:t>T</m:t>
                    </m:r>
                    <m:ctrlPr>
                      <w:rPr>
                        <w:rFonts w:ascii="Cambria Math" w:hAnsi="Cambria Math" w:eastAsiaTheme="minorHAnsi"/>
                        <w:i/>
                        <w:sz w:val="20"/>
                        <w:szCs w:val="20"/>
                        <w:lang w:val="en-GB" w:eastAsia="en-GB"/>
                      </w:rPr>
                    </m:ctrlPr>
                  </m:e>
                  <m:sub>
                    <m:r>
                      <m:rPr/>
                      <w:rPr>
                        <w:rFonts w:ascii="Cambria Math" w:hAnsi="Cambria Math"/>
                      </w:rPr>
                      <m:t>f</m:t>
                    </m:r>
                    <m:ctrlPr>
                      <w:rPr>
                        <w:rFonts w:ascii="Cambria Math" w:hAnsi="Cambria Math" w:eastAsiaTheme="minorHAnsi"/>
                        <w:i/>
                        <w:sz w:val="20"/>
                        <w:szCs w:val="20"/>
                        <w:lang w:val="en-GB" w:eastAsia="en-GB"/>
                      </w:rPr>
                    </m:ctrlPr>
                  </m:sub>
                </m:sSub>
                <m:ctrlPr>
                  <w:rPr>
                    <w:rFonts w:ascii="Cambria Math" w:hAnsi="Cambria Math" w:eastAsiaTheme="minorHAnsi"/>
                    <w:i/>
                    <w:sz w:val="20"/>
                    <w:szCs w:val="20"/>
                    <w:lang w:val="en-GB" w:eastAsia="en-GB"/>
                  </w:rPr>
                </m:ctrlPr>
              </m:den>
            </m:f>
            <m:ctrlPr>
              <w:rPr>
                <w:rFonts w:ascii="Cambria Math" w:hAnsi="Cambria Math" w:eastAsiaTheme="minorHAnsi"/>
                <w:i/>
                <w:sz w:val="20"/>
                <w:szCs w:val="20"/>
                <w:lang w:val="en-GB" w:eastAsia="en-GB"/>
              </w:rPr>
            </m:ctrlPr>
          </m:e>
        </m:d>
        <m:r>
          <m:rPr/>
          <w:rPr>
            <w:rFonts w:ascii="Cambria Math" w:hAnsi="Cambria Math"/>
          </w:rPr>
          <m:t>+</m:t>
        </m:r>
        <m:sSub>
          <m:sSubPr>
            <m:ctrlPr>
              <w:rPr>
                <w:rFonts w:ascii="Cambria Math" w:hAnsi="Cambria Math" w:eastAsiaTheme="minorHAnsi"/>
                <w:i/>
                <w:sz w:val="20"/>
                <w:szCs w:val="20"/>
                <w:lang w:val="en-GB" w:eastAsia="en-GB"/>
              </w:rPr>
            </m:ctrlPr>
          </m:sSubPr>
          <m:e>
            <m:r>
              <m:rPr/>
              <w:rPr>
                <w:rFonts w:ascii="Cambria Math" w:hAnsi="Cambria Math"/>
              </w:rPr>
              <m:t>K</m:t>
            </m:r>
            <m:ctrlPr>
              <w:rPr>
                <w:rFonts w:ascii="Cambria Math" w:hAnsi="Cambria Math" w:eastAsiaTheme="minorHAnsi"/>
                <w:i/>
                <w:sz w:val="20"/>
                <w:szCs w:val="20"/>
                <w:lang w:val="en-GB" w:eastAsia="en-GB"/>
              </w:rPr>
            </m:ctrlPr>
          </m:e>
          <m:sub>
            <m:r>
              <m:rPr>
                <m:sty m:val="p"/>
              </m:rPr>
              <w:rPr>
                <w:rFonts w:ascii="Cambria Math" w:hAnsi="Cambria Math"/>
              </w:rPr>
              <m:t>mac</m:t>
            </m:r>
            <m:ctrlPr>
              <w:rPr>
                <w:rFonts w:ascii="Cambria Math" w:hAnsi="Cambria Math" w:eastAsiaTheme="minorHAnsi"/>
                <w:i/>
                <w:sz w:val="20"/>
                <w:szCs w:val="20"/>
                <w:lang w:val="en-GB" w:eastAsia="en-GB"/>
              </w:rPr>
            </m:ctrlPr>
          </m:sub>
        </m:sSub>
      </m:oMath>
    </w:p>
    <w:p>
      <w:pPr>
        <w:pStyle w:val="62"/>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pPr>
        <w:pStyle w:val="62"/>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3.3.2-1: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eastAsia="宋体"/>
                <w:lang w:val="en-US" w:eastAsia="zh-CN"/>
              </w:rPr>
              <w:t>Nokia, NSB</w:t>
            </w: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r>
              <w:t>We think to avoid underestimate the RTT, better to use ceiling() instead of floor().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eastAsia="宋体"/>
                <w:lang w:val="en-US" w:eastAsia="zh-CN"/>
              </w:rPr>
              <w:t>Intel</w:t>
            </w: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pPr>
            <w: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eastAsia="等线"/>
                <w:lang w:eastAsia="zh-CN"/>
              </w:rPr>
              <w:t xml:space="preserve">Not </w:t>
            </w:r>
            <w:r>
              <w:rPr>
                <w:rFonts w:hint="eastAsia" w:eastAsia="等线"/>
                <w:lang w:eastAsia="zh-CN"/>
              </w:rPr>
              <w:t>s</w:t>
            </w:r>
            <w:r>
              <w:rPr>
                <w:rFonts w:eastAsia="等线"/>
                <w:lang w:eastAsia="zh-CN"/>
              </w:rPr>
              <w:t>upport</w:t>
            </w:r>
          </w:p>
        </w:tc>
        <w:tc>
          <w:tcPr>
            <w:tcW w:w="5193" w:type="dxa"/>
          </w:tcPr>
          <w:p>
            <w:pPr>
              <w:widowControl w:val="0"/>
              <w:autoSpaceDE w:val="0"/>
              <w:autoSpaceDN w:val="0"/>
              <w:adjustRightInd w:val="0"/>
              <w:jc w:val="both"/>
              <w:rPr>
                <w:lang w:val="en-US"/>
              </w:rPr>
            </w:pPr>
            <w:r>
              <w:rPr>
                <w:rFonts w:eastAsia="等线"/>
                <w:lang w:eastAsia="zh-CN"/>
              </w:rPr>
              <w:t>It can be left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Further discuss/clarify</w:t>
            </w:r>
          </w:p>
        </w:tc>
        <w:tc>
          <w:tcPr>
            <w:tcW w:w="5193" w:type="dxa"/>
          </w:tcPr>
          <w:p>
            <w:pPr>
              <w:widowControl w:val="0"/>
              <w:autoSpaceDE w:val="0"/>
              <w:autoSpaceDN w:val="0"/>
              <w:adjustRightInd w:val="0"/>
              <w:jc w:val="both"/>
              <w:rPr>
                <w:rFonts w:eastAsia="等线"/>
                <w:lang w:eastAsia="zh-CN"/>
              </w:rPr>
            </w:pPr>
            <w:r>
              <w:rPr>
                <w:rFonts w:eastAsia="等线"/>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Huawei, HiSilicon</w:t>
            </w:r>
          </w:p>
        </w:tc>
        <w:tc>
          <w:tcPr>
            <w:tcW w:w="1985" w:type="dxa"/>
          </w:tcPr>
          <w:p>
            <w:pPr>
              <w:widowControl w:val="0"/>
              <w:autoSpaceDE w:val="0"/>
              <w:autoSpaceDN w:val="0"/>
              <w:adjustRightInd w:val="0"/>
              <w:jc w:val="center"/>
              <w:rPr>
                <w:rFonts w:eastAsia="等线"/>
                <w:lang w:eastAsia="zh-CN"/>
              </w:rPr>
            </w:pPr>
            <w:r>
              <w:rPr>
                <w:rFonts w:eastAsia="等线"/>
                <w:lang w:eastAsia="zh-CN"/>
              </w:rPr>
              <w:t>Discussion needed</w:t>
            </w:r>
          </w:p>
        </w:tc>
        <w:tc>
          <w:tcPr>
            <w:tcW w:w="5193" w:type="dxa"/>
          </w:tcPr>
          <w:p>
            <w:pPr>
              <w:widowControl w:val="0"/>
              <w:autoSpaceDE w:val="0"/>
              <w:autoSpaceDN w:val="0"/>
              <w:adjustRightInd w:val="0"/>
              <w:jc w:val="both"/>
              <w:rPr>
                <w:rFonts w:eastAsia="等线"/>
                <w:lang w:eastAsia="zh-CN"/>
              </w:rPr>
            </w:pPr>
            <w:r>
              <w:rPr>
                <w:rFonts w:eastAsia="等线"/>
                <w:lang w:eastAsia="zh-CN"/>
              </w:rPr>
              <w:t>We are not sure whether floor/ceiling function is needed, it is not in the NR spec,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rPr>
                <w:rFonts w:eastAsia="等线"/>
                <w:lang w:eastAsia="zh-CN"/>
              </w:rPr>
            </w:pPr>
            <w:r>
              <w:rPr>
                <w:rFonts w:hint="eastAsia" w:eastAsia="等线"/>
                <w:lang w:eastAsia="zh-CN"/>
              </w:rPr>
              <w:t>C</w:t>
            </w:r>
            <w:r>
              <w:rPr>
                <w:rFonts w:eastAsia="等线"/>
                <w:lang w:eastAsia="zh-CN"/>
              </w:rPr>
              <w:t>MCC</w:t>
            </w:r>
          </w:p>
        </w:tc>
        <w:tc>
          <w:tcPr>
            <w:tcW w:w="1985" w:type="dxa"/>
            <w:vAlign w:val="top"/>
          </w:tcPr>
          <w:p>
            <w:pPr>
              <w:widowControl w:val="0"/>
              <w:autoSpaceDE w:val="0"/>
              <w:autoSpaceDN w:val="0"/>
              <w:adjustRightInd w:val="0"/>
              <w:jc w:val="center"/>
              <w:rPr>
                <w:rFonts w:eastAsia="等线"/>
                <w:lang w:eastAsia="zh-CN"/>
              </w:rPr>
            </w:pPr>
          </w:p>
        </w:tc>
        <w:tc>
          <w:tcPr>
            <w:tcW w:w="5193" w:type="dxa"/>
            <w:vAlign w:val="top"/>
          </w:tcPr>
          <w:p>
            <w:pPr>
              <w:widowControl w:val="0"/>
              <w:autoSpaceDE w:val="0"/>
              <w:autoSpaceDN w:val="0"/>
              <w:adjustRightInd w:val="0"/>
              <w:jc w:val="both"/>
              <w:rPr>
                <w:rFonts w:eastAsia="等线"/>
                <w:lang w:eastAsia="zh-CN"/>
              </w:rPr>
            </w:pPr>
            <w:r>
              <w:rPr>
                <w:rFonts w:eastAsia="等线"/>
                <w:lang w:eastAsia="zh-CN"/>
              </w:rPr>
              <w:t xml:space="preserve">Although we don’t think the </w:t>
            </w:r>
            <w:r>
              <w:t xml:space="preserve">problem raised by Nokia is a big issue, since the </w:t>
            </w:r>
            <w:r>
              <w:rPr>
                <w:rFonts w:eastAsia="等线"/>
                <w:lang w:eastAsia="zh-CN"/>
              </w:rPr>
              <w:t xml:space="preserve">potential </w:t>
            </w:r>
            <w:r>
              <w:t>underestimate issue on determining the start of RAR monitoring window may be resolved up to network implementation, we still slightly prefer to Nokia’s modification.</w:t>
            </w:r>
          </w:p>
        </w:tc>
      </w:tr>
    </w:tbl>
    <w:p/>
    <w:p>
      <w:pPr>
        <w:pStyle w:val="4"/>
      </w:pPr>
      <w:bookmarkStart w:id="18" w:name="_Toc96352457"/>
      <w:r>
        <w:t>Issue#8: Inclusion of UE-eNB RTT in Spec</w:t>
      </w:r>
      <w:bookmarkEnd w:id="18"/>
    </w:p>
    <w:p>
      <w:r>
        <w:t>If companies agree to FL Proposal 3.3.2-1, then TS36.213 has to reflect this agreement in sections 6.1 for eMTC and 16.3.1 (NB-IoT).</w:t>
      </w:r>
    </w:p>
    <w:p>
      <w:pPr>
        <w:pStyle w:val="5"/>
      </w:pPr>
      <w:r>
        <w:t>FIRST ROUND Discussion on Inclusion of UE-eNB RTT in Spec</w:t>
      </w:r>
    </w:p>
    <w:p>
      <w:r>
        <w:t>Calculation of  UE-eNB RTT is not reflected in the current version of the spec for both eMTC and NB-IoT:</w:t>
      </w:r>
    </w:p>
    <w:p>
      <w:pPr>
        <w:rPr>
          <w:sz w:val="22"/>
          <w:szCs w:val="22"/>
          <w:u w:val="single"/>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pPr>
        <w:pStyle w:val="50"/>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pPr>
        <w:rPr>
          <w:u w:val="single"/>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pPr>
        <w:pStyle w:val="50"/>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r>
        <w:t>In FL’s view, as suggested by MediaTek, these clauses need to be changed to reflect the calculation of UE-eNB RTT. Companies are respectfully requested to make their views nkown.</w:t>
      </w:r>
    </w:p>
    <w:p>
      <w:r>
        <w:rPr>
          <w:highlight w:val="cyan"/>
        </w:rPr>
        <w:t>FL Proposal 3.4.1-1:</w:t>
      </w:r>
    </w:p>
    <w:p>
      <w:r>
        <w:t>Suggest to spec editor to change the above clauses as follows:</w:t>
      </w:r>
    </w:p>
    <w:p>
      <w:pPr>
        <w:rPr>
          <w:rFonts w:eastAsiaTheme="minorEastAsia"/>
          <w:sz w:val="22"/>
          <w:szCs w:val="22"/>
          <w:u w:val="single"/>
          <w:lang w:eastAsia="zh-CN"/>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6.213 Section 6.1 (modified text)</w:t>
      </w:r>
    </w:p>
    <w:p>
      <w:pPr>
        <w:pStyle w:val="62"/>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hAnsi="Cambria Math" w:eastAsiaTheme="minorHAnsi"/>
                <w:i/>
                <w:color w:val="FF0000"/>
                <w:lang w:val="en-GB" w:eastAsia="en-GB"/>
              </w:rPr>
            </m:ctrlPr>
          </m:fPr>
          <m:num>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TA</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num>
          <m:den>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den>
        </m:f>
        <m:r>
          <m:rPr/>
          <w:rPr>
            <w:rFonts w:ascii="Cambria Math" w:hAnsi="Cambria Math"/>
            <w:color w:val="FF0000"/>
          </w:rPr>
          <m:t>)+</m:t>
        </m:r>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m:rPr/>
              <w:rPr>
                <w:rFonts w:ascii="Cambria Math" w:hAnsi="Cambria Math"/>
                <w:color w:val="FF0000"/>
              </w:rPr>
              <m:t>T</m:t>
            </m:r>
            <m:ctrlPr>
              <w:rPr>
                <w:rFonts w:ascii="Cambria Math" w:hAnsi="Cambria Math" w:cs="宋体"/>
                <w:color w:val="FF0000"/>
              </w:rPr>
            </m:ctrlPr>
          </m:e>
          <m:sub>
            <m:r>
              <m:rPr>
                <m:sty m:val="p"/>
              </m:rPr>
              <w:rPr>
                <w:rFonts w:ascii="Cambria Math" w:hAnsi="Cambria Math"/>
                <w:color w:val="FF0000"/>
              </w:rPr>
              <m:t>TA</m:t>
            </m:r>
            <m:ctrlPr>
              <w:rPr>
                <w:rFonts w:ascii="Cambria Math" w:hAnsi="Cambria Math" w:cs="宋体"/>
                <w:color w:val="FF0000"/>
              </w:rPr>
            </m:ctrlPr>
          </m:sub>
        </m:sSub>
      </m:oMath>
      <w:r>
        <w:rPr>
          <w:color w:val="FF0000"/>
        </w:rPr>
        <w:t xml:space="preserve"> is specified in [TS 36.211, Clause 8.1], </w:t>
      </w:r>
      <m:oMath>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oMath>
      <w:r>
        <w:rPr>
          <w:color w:val="FF0000"/>
        </w:rPr>
        <w:t xml:space="preserve"> is the subframe duration (1ms), and </w:t>
      </w:r>
      <m:oMath>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r>
          <m:rP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pPr>
        <w:pStyle w:val="62"/>
      </w:pPr>
    </w:p>
    <w:p>
      <w:pPr>
        <w:rPr>
          <w:rFonts w:eastAsiaTheme="minorEastAsia"/>
          <w:sz w:val="22"/>
          <w:szCs w:val="22"/>
          <w:u w:val="single"/>
          <w:lang w:eastAsia="zh-CN"/>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6.213 Section 16.3.1 (modified text)</w:t>
      </w:r>
    </w:p>
    <w:p>
      <w:pPr>
        <w:pStyle w:val="62"/>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hAnsi="Cambria Math" w:eastAsiaTheme="minorHAnsi"/>
                <w:i/>
                <w:color w:val="FF0000"/>
                <w:lang w:val="en-GB" w:eastAsia="en-GB"/>
              </w:rPr>
            </m:ctrlPr>
          </m:fPr>
          <m:num>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TA</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num>
          <m:den>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den>
        </m:f>
        <m:r>
          <m:rPr/>
          <w:rPr>
            <w:rFonts w:ascii="Cambria Math" w:hAnsi="Cambria Math"/>
            <w:color w:val="FF0000"/>
          </w:rPr>
          <m:t>)+</m:t>
        </m:r>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m:rPr/>
              <w:rPr>
                <w:rFonts w:ascii="Cambria Math" w:hAnsi="Cambria Math"/>
                <w:color w:val="FF0000"/>
              </w:rPr>
              <m:t>T</m:t>
            </m:r>
            <m:ctrlPr>
              <w:rPr>
                <w:rFonts w:ascii="Cambria Math" w:hAnsi="Cambria Math" w:cs="宋体"/>
                <w:color w:val="FF0000"/>
              </w:rPr>
            </m:ctrlPr>
          </m:e>
          <m:sub>
            <m:r>
              <m:rPr>
                <m:sty m:val="p"/>
              </m:rPr>
              <w:rPr>
                <w:rFonts w:ascii="Cambria Math" w:hAnsi="Cambria Math"/>
                <w:color w:val="FF0000"/>
              </w:rPr>
              <m:t>TA</m:t>
            </m:r>
            <m:ctrlPr>
              <w:rPr>
                <w:rFonts w:ascii="Cambria Math" w:hAnsi="Cambria Math" w:cs="宋体"/>
                <w:color w:val="FF0000"/>
              </w:rPr>
            </m:ctrlPr>
          </m:sub>
        </m:sSub>
      </m:oMath>
      <w:r>
        <w:rPr>
          <w:color w:val="FF0000"/>
        </w:rPr>
        <w:t xml:space="preserve"> is specified in [TS 36.211, Clause 8.1], </w:t>
      </w:r>
      <m:oMath>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oMath>
      <w:r>
        <w:rPr>
          <w:color w:val="FF0000"/>
        </w:rPr>
        <w:t xml:space="preserve"> is the subframe duration (1ms), and </w:t>
      </w:r>
      <m:oMath>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color w:val="FF0000"/>
        </w:rPr>
        <w:t xml:space="preserve"> is provided by the higher layer parameter  </w:t>
      </w:r>
      <w:r>
        <w:rPr>
          <w:i/>
          <w:iCs/>
          <w:color w:val="FF0000"/>
        </w:rPr>
        <w:t>K-Mac</w:t>
      </w:r>
      <w:r>
        <w:rPr>
          <w:color w:val="FF0000"/>
        </w:rPr>
        <w:t xml:space="preserve"> in unit of 1 ms or </w:t>
      </w:r>
      <m:oMath>
        <m:r>
          <m:rPr/>
          <w:rPr>
            <w:rFonts w:ascii="Cambria Math" w:hAnsi="Cambria Math" w:cs="宋体"/>
            <w:color w:val="FF0000"/>
          </w:rPr>
          <m:t>K</m:t>
        </m:r>
        <m:r>
          <m:rP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pPr>
        <w:pStyle w:val="62"/>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3.4.1-1: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t>Nokia, NSB</w:t>
            </w: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r>
              <w:t>We think to avoid underestimate the RTT, better to use ceiling() instead of floor().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t>Intel</w:t>
            </w: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pPr>
            <w: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eastAsia="等线"/>
                <w:lang w:eastAsia="zh-CN"/>
              </w:rPr>
              <w:t>Not support</w:t>
            </w:r>
          </w:p>
        </w:tc>
        <w:tc>
          <w:tcPr>
            <w:tcW w:w="5193" w:type="dxa"/>
          </w:tcPr>
          <w:p>
            <w:pPr>
              <w:widowControl w:val="0"/>
              <w:autoSpaceDE w:val="0"/>
              <w:autoSpaceDN w:val="0"/>
              <w:adjustRightInd w:val="0"/>
              <w:jc w:val="both"/>
              <w:rPr>
                <w:rFonts w:eastAsia="等线"/>
                <w:lang w:eastAsia="zh-CN"/>
              </w:rPr>
            </w:pPr>
            <w:r>
              <w:rPr>
                <w:rFonts w:eastAsia="等线"/>
                <w:lang w:eastAsia="zh-CN"/>
              </w:rPr>
              <w:t>From our perspective, the related text can follow the spec in section 8.2 in TS 38.213. So the related spec is as follows:</w:t>
            </w:r>
          </w:p>
          <w:p>
            <w:pPr>
              <w:widowControl w:val="0"/>
              <w:autoSpaceDE w:val="0"/>
              <w:autoSpaceDN w:val="0"/>
              <w:adjustRightInd w:val="0"/>
              <w:jc w:val="both"/>
              <w:rPr>
                <w:lang w:val="en-US"/>
              </w:rPr>
            </w:pPr>
            <w:r>
              <w:rPr>
                <w:rFonts w:eastAsia="等线"/>
                <w:lang w:eastAsia="zh-CN"/>
              </w:rPr>
              <w:t>‘…</w:t>
            </w:r>
            <w:r>
              <w:rPr>
                <w:color w:val="FF0000"/>
              </w:rPr>
              <w:t>where UE-eNB RTT is calculated as</w:t>
            </w:r>
            <w:r>
              <w:rPr>
                <w:rFonts w:eastAsia="等线"/>
                <w:lang w:eastAsia="zh-CN"/>
              </w:rPr>
              <w:t xml:space="preserve"> </w:t>
            </w:r>
            <w:r>
              <w:rPr>
                <w:color w:val="FF0000"/>
              </w:rPr>
              <w:t>T</w:t>
            </w:r>
            <w:r>
              <w:rPr>
                <w:color w:val="FF0000"/>
                <w:vertAlign w:val="subscript"/>
              </w:rPr>
              <w:t>TA</w:t>
            </w:r>
            <w:r>
              <w:rPr>
                <w:color w:val="FF0000"/>
              </w:rPr>
              <w:t xml:space="preserve"> + </w:t>
            </w:r>
            <w:r>
              <w:rPr>
                <w:i/>
                <w:iCs/>
                <w:color w:val="FF0000"/>
              </w:rPr>
              <w:t>K</w:t>
            </w:r>
            <w:r>
              <w:rPr>
                <w:color w:val="FF0000"/>
                <w:vertAlign w:val="subscript"/>
              </w:rPr>
              <w:t>mac</w:t>
            </w:r>
            <w:r>
              <w:rPr>
                <w:rFonts w:eastAsia="等线"/>
                <w:color w:val="FF0000"/>
                <w:lang w:eastAsia="zh-CN"/>
              </w:rPr>
              <w:t xml:space="preserve"> msec where </w:t>
            </w:r>
            <w:r>
              <w:rPr>
                <w:color w:val="FF0000"/>
              </w:rPr>
              <w:t>T</w:t>
            </w:r>
            <w:r>
              <w:rPr>
                <w:color w:val="FF0000"/>
                <w:vertAlign w:val="subscript"/>
              </w:rPr>
              <w:t>TA</w:t>
            </w:r>
            <w:r>
              <w:rPr>
                <w:rFonts w:eastAsia="等线"/>
                <w:color w:val="FF0000"/>
                <w:lang w:eastAsia="zh-CN"/>
              </w:rPr>
              <w:t xml:space="preserve"> is defined in [TS 38.211] and </w:t>
            </w:r>
            <w:r>
              <w:rPr>
                <w:i/>
                <w:iCs/>
                <w:color w:val="FF0000"/>
              </w:rPr>
              <w:t>K</w:t>
            </w:r>
            <w:r>
              <w:rPr>
                <w:color w:val="FF0000"/>
                <w:vertAlign w:val="subscript"/>
              </w:rPr>
              <w:t>mac</w:t>
            </w:r>
            <w:r>
              <w:rPr>
                <w:rFonts w:eastAsia="等线"/>
                <w:color w:val="FF0000"/>
                <w:lang w:eastAsia="zh-CN"/>
              </w:rPr>
              <w:t xml:space="preserve"> is provided by K-Mac or </w:t>
            </w:r>
            <w:r>
              <w:rPr>
                <w:i/>
                <w:iCs/>
                <w:color w:val="FF0000"/>
              </w:rPr>
              <w:t>K</w:t>
            </w:r>
            <w:r>
              <w:rPr>
                <w:color w:val="FF0000"/>
                <w:vertAlign w:val="subscript"/>
              </w:rPr>
              <w:t>mac</w:t>
            </w:r>
            <w:r>
              <w:rPr>
                <w:rFonts w:eastAsia="等线"/>
                <w:color w:val="FF0000"/>
                <w:lang w:eastAsia="zh-CN"/>
              </w:rPr>
              <w:t xml:space="preserve"> =0 if K-Mac is not provided</w:t>
            </w:r>
            <w:r>
              <w:rPr>
                <w:rFonts w:eastAsia="等线"/>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See comment above—good to have clarity as to whether this is required in RAN1 specs.</w:t>
            </w:r>
          </w:p>
        </w:tc>
        <w:tc>
          <w:tcPr>
            <w:tcW w:w="5193" w:type="dxa"/>
          </w:tcPr>
          <w:p>
            <w:pPr>
              <w:widowControl w:val="0"/>
              <w:autoSpaceDE w:val="0"/>
              <w:autoSpaceDN w:val="0"/>
              <w:adjustRightInd w:val="0"/>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Huawei, HiSilicon</w:t>
            </w:r>
          </w:p>
        </w:tc>
        <w:tc>
          <w:tcPr>
            <w:tcW w:w="1985" w:type="dxa"/>
          </w:tcPr>
          <w:p>
            <w:pPr>
              <w:widowControl w:val="0"/>
              <w:autoSpaceDE w:val="0"/>
              <w:autoSpaceDN w:val="0"/>
              <w:adjustRightInd w:val="0"/>
              <w:jc w:val="center"/>
              <w:rPr>
                <w:rFonts w:eastAsia="等线"/>
                <w:lang w:eastAsia="zh-CN"/>
              </w:rPr>
            </w:pPr>
            <w:r>
              <w:rPr>
                <w:rFonts w:eastAsia="等线"/>
                <w:lang w:eastAsia="zh-CN"/>
              </w:rPr>
              <w:t>Discussion needed</w:t>
            </w:r>
          </w:p>
        </w:tc>
        <w:tc>
          <w:tcPr>
            <w:tcW w:w="5193" w:type="dxa"/>
          </w:tcPr>
          <w:p>
            <w:pPr>
              <w:widowControl w:val="0"/>
              <w:autoSpaceDE w:val="0"/>
              <w:autoSpaceDN w:val="0"/>
              <w:adjustRightInd w:val="0"/>
              <w:jc w:val="both"/>
              <w:rPr>
                <w:rFonts w:eastAsia="等线"/>
                <w:lang w:eastAsia="zh-CN"/>
              </w:rPr>
            </w:pPr>
            <w:r>
              <w:rPr>
                <w:rFonts w:eastAsia="等线"/>
                <w:lang w:eastAsia="zh-CN"/>
              </w:rPr>
              <w:t>We are not sure whether floor/ceiling function is needed, it is not in the NR spec,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rPr>
                <w:rFonts w:eastAsia="等线"/>
                <w:lang w:eastAsia="zh-CN"/>
              </w:rPr>
            </w:pPr>
            <w:r>
              <w:rPr>
                <w:rFonts w:hint="eastAsia" w:eastAsia="等线"/>
                <w:lang w:eastAsia="zh-CN"/>
              </w:rPr>
              <w:t>C</w:t>
            </w:r>
            <w:r>
              <w:rPr>
                <w:rFonts w:eastAsia="等线"/>
                <w:lang w:eastAsia="zh-CN"/>
              </w:rPr>
              <w:t>MCC</w:t>
            </w:r>
          </w:p>
        </w:tc>
        <w:tc>
          <w:tcPr>
            <w:tcW w:w="1985" w:type="dxa"/>
            <w:vAlign w:val="top"/>
          </w:tcPr>
          <w:p>
            <w:pPr>
              <w:widowControl w:val="0"/>
              <w:autoSpaceDE w:val="0"/>
              <w:autoSpaceDN w:val="0"/>
              <w:adjustRightInd w:val="0"/>
              <w:jc w:val="center"/>
              <w:rPr>
                <w:rFonts w:eastAsia="等线"/>
                <w:lang w:eastAsia="zh-CN"/>
              </w:rPr>
            </w:pPr>
          </w:p>
        </w:tc>
        <w:tc>
          <w:tcPr>
            <w:tcW w:w="5193" w:type="dxa"/>
            <w:vAlign w:val="top"/>
          </w:tcPr>
          <w:p>
            <w:pPr>
              <w:widowControl w:val="0"/>
              <w:autoSpaceDE w:val="0"/>
              <w:autoSpaceDN w:val="0"/>
              <w:adjustRightInd w:val="0"/>
              <w:jc w:val="both"/>
              <w:rPr>
                <w:rFonts w:eastAsia="等线"/>
                <w:lang w:eastAsia="zh-CN"/>
              </w:rPr>
            </w:pPr>
            <w:r>
              <w:rPr>
                <w:rFonts w:eastAsia="等线"/>
                <w:lang w:eastAsia="zh-CN"/>
              </w:rPr>
              <w:t xml:space="preserve">Although we don’t think the </w:t>
            </w:r>
            <w:r>
              <w:t xml:space="preserve">problem raised by Nokia is a big issue, since the </w:t>
            </w:r>
            <w:r>
              <w:rPr>
                <w:rFonts w:eastAsia="等线"/>
                <w:lang w:eastAsia="zh-CN"/>
              </w:rPr>
              <w:t xml:space="preserve">potential </w:t>
            </w:r>
            <w:r>
              <w:t>underestimate issue on determining the start of RAR monitoring window may be resolved up to network implementation, we still slightly prefer to Nokia’s modification.</w:t>
            </w:r>
          </w:p>
        </w:tc>
      </w:tr>
    </w:tbl>
    <w:p>
      <w:pPr>
        <w:pStyle w:val="62"/>
      </w:pPr>
    </w:p>
    <w:p>
      <w:pPr>
        <w:pStyle w:val="3"/>
      </w:pPr>
      <w:bookmarkStart w:id="19" w:name="_Toc96352458"/>
      <w:r>
        <w:t>Proposals of new Agreements in IoT NTN</w:t>
      </w:r>
      <w:bookmarkEnd w:id="19"/>
    </w:p>
    <w:p>
      <w:pPr>
        <w:pStyle w:val="62"/>
      </w:pPr>
      <w:r>
        <w:t>For issues under this heading, companies seek either to complete/clarify existing agreements or to propose new agreements in aspects that they feel were not completed during the WI and that may lead to ineffective operation of the IoT NTN system.</w:t>
      </w:r>
    </w:p>
    <w:p>
      <w:pPr>
        <w:pStyle w:val="62"/>
      </w:pPr>
    </w:p>
    <w:p>
      <w:pPr>
        <w:pStyle w:val="4"/>
      </w:pPr>
      <w:bookmarkStart w:id="20" w:name="_Toc96352459"/>
      <w:r>
        <w:t>Issue#9: Units of Kmac and Koffset in NB-IoT for 3.75kHz SCS</w:t>
      </w:r>
      <w:bookmarkEnd w:id="20"/>
    </w:p>
    <w:p>
      <w:r>
        <w:t>Agreements were made for the units of Kmac and Koffset when the SCS is 15kHz. Companies are seeking a similar agreement for the case when the SCS is 3.75kHz for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 xml:space="preserve">CATT </w:t>
            </w:r>
          </w:p>
        </w:tc>
        <w:tc>
          <w:tcPr>
            <w:tcW w:w="7589" w:type="dxa"/>
          </w:tcPr>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 xml:space="preserve">Proposal </w:t>
            </w:r>
            <w:r>
              <w:rPr>
                <w:rFonts w:hint="eastAsia"/>
                <w:b/>
                <w:color w:val="000000" w:themeColor="text1"/>
                <w:lang w:val="en-US" w:eastAsia="zh-CN"/>
                <w14:textFill>
                  <w14:solidFill>
                    <w14:schemeClr w14:val="tx1"/>
                  </w14:solidFill>
                </w14:textFill>
              </w:rPr>
              <w:t xml:space="preserve">2: </w:t>
            </w:r>
            <w:r>
              <w:rPr>
                <w:b/>
                <w:color w:val="000000" w:themeColor="text1"/>
                <w:lang w:val="en-US" w:eastAsia="zh-CN"/>
                <w14:textFill>
                  <w14:solidFill>
                    <w14:schemeClr w14:val="tx1"/>
                  </w14:solidFill>
                </w14:textFill>
              </w:rPr>
              <w:t xml:space="preserve"> The unit of K_mac is 1 ms </w:t>
            </w:r>
            <w:r>
              <w:rPr>
                <w:rFonts w:hint="eastAsia"/>
                <w:b/>
                <w:color w:val="000000" w:themeColor="text1"/>
                <w:lang w:val="en-US" w:eastAsia="zh-CN"/>
                <w14:textFill>
                  <w14:solidFill>
                    <w14:schemeClr w14:val="tx1"/>
                  </w14:solidFill>
                </w14:textFill>
              </w:rPr>
              <w:t xml:space="preserve">for </w:t>
            </w:r>
            <w:r>
              <w:rPr>
                <w:b/>
                <w:lang w:val="en-US" w:eastAsia="zh-CN"/>
              </w:rPr>
              <w:t>3.75 kHz SCS</w:t>
            </w:r>
            <w:r>
              <w:rPr>
                <w:b/>
                <w:color w:val="000000" w:themeColor="text1"/>
                <w:lang w:val="en-US" w:eastAsia="zh-CN"/>
                <w14:textFill>
                  <w14:solidFill>
                    <w14:schemeClr w14:val="tx1"/>
                  </w14:solidFill>
                </w14:textFill>
              </w:rPr>
              <w:t>.</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 xml:space="preserve">Proposal </w:t>
            </w:r>
            <w:r>
              <w:rPr>
                <w:rFonts w:hint="eastAsia"/>
                <w:b/>
                <w:color w:val="000000" w:themeColor="text1"/>
                <w:lang w:val="en-US" w:eastAsia="zh-CN"/>
                <w14:textFill>
                  <w14:solidFill>
                    <w14:schemeClr w14:val="tx1"/>
                  </w14:solidFill>
                </w14:textFill>
              </w:rPr>
              <w:t xml:space="preserve">3: </w:t>
            </w:r>
            <w:r>
              <w:rPr>
                <w:b/>
                <w:color w:val="000000" w:themeColor="text1"/>
                <w:lang w:val="en-US" w:eastAsia="zh-CN"/>
                <w14:textFill>
                  <w14:solidFill>
                    <w14:schemeClr w14:val="tx1"/>
                  </w14:solidFill>
                </w14:textFill>
              </w:rPr>
              <w:t xml:space="preserve"> The unit of K_offset is 1 ms</w:t>
            </w:r>
            <w:r>
              <w:rPr>
                <w:rFonts w:hint="eastAsia"/>
                <w:b/>
                <w:color w:val="000000" w:themeColor="text1"/>
                <w:lang w:val="en-US" w:eastAsia="zh-CN"/>
                <w14:textFill>
                  <w14:solidFill>
                    <w14:schemeClr w14:val="tx1"/>
                  </w14:solidFill>
                </w14:textFill>
              </w:rPr>
              <w:t xml:space="preserve"> for </w:t>
            </w:r>
            <w:r>
              <w:rPr>
                <w:b/>
                <w:lang w:val="en-US" w:eastAsia="zh-CN"/>
              </w:rPr>
              <w:t>3.75 kHz SCS</w:t>
            </w:r>
            <w:r>
              <w:rPr>
                <w:b/>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Marvenir</w:t>
            </w:r>
          </w:p>
        </w:tc>
        <w:tc>
          <w:tcPr>
            <w:tcW w:w="7589" w:type="dxa"/>
          </w:tcPr>
          <w:p>
            <w:pPr>
              <w:widowControl/>
              <w:autoSpaceDE w:val="0"/>
              <w:autoSpaceDN w:val="0"/>
              <w:adjustRightInd w:val="0"/>
              <w:snapToGrid w:val="0"/>
              <w:spacing w:before="120" w:beforeLines="50" w:after="120" w:afterLines="50"/>
              <w:jc w:val="both"/>
              <w:rPr>
                <w:i/>
                <w:iCs/>
                <w:lang w:val="en-US"/>
              </w:rPr>
            </w:pPr>
            <w:r>
              <w:rPr>
                <w:b/>
                <w:bCs/>
                <w:i/>
                <w:iCs/>
                <w:lang w:val="en-US"/>
              </w:rPr>
              <w:t>Proposal 2:</w:t>
            </w:r>
            <w:r>
              <w:rPr>
                <w:i/>
                <w:iCs/>
                <w:lang w:val="en-US"/>
              </w:rPr>
              <w:t xml:space="preserve"> The unit of K_offset is subframe for 3.75 KHz subcarrier spacing.</w:t>
            </w:r>
          </w:p>
          <w:p>
            <w:pPr>
              <w:widowControl w:val="0"/>
              <w:autoSpaceDE w:val="0"/>
              <w:autoSpaceDN w:val="0"/>
              <w:adjustRightInd w:val="0"/>
              <w:jc w:val="both"/>
              <w:rPr>
                <w:lang w:val="en-US"/>
              </w:rPr>
            </w:pPr>
            <w:r>
              <w:rPr>
                <w:b/>
                <w:bCs/>
                <w:i/>
                <w:iCs/>
                <w:lang w:val="en-US"/>
              </w:rPr>
              <w:t>Proposal 3:</w:t>
            </w:r>
            <w:r>
              <w:rPr>
                <w:i/>
                <w:iCs/>
                <w:lang w:val="en-US"/>
              </w:rPr>
              <w:t xml:space="preserve"> The unit of K_mac is subframe for 3.75 KHz subcarrier spacing.</w:t>
            </w:r>
          </w:p>
        </w:tc>
      </w:tr>
    </w:tbl>
    <w:p>
      <w:pPr>
        <w:pStyle w:val="62"/>
      </w:pPr>
    </w:p>
    <w:p>
      <w:pPr>
        <w:pStyle w:val="5"/>
      </w:pPr>
      <w:r>
        <w:t>FIRST ROUND Discussion on Units of Kmac and Koffset in NB-IoT</w:t>
      </w:r>
    </w:p>
    <w:p>
      <w:r>
        <w:t>At RAN1#107e, the following agreements were made:</w:t>
      </w:r>
    </w:p>
    <w:p>
      <w:pPr>
        <w:rPr>
          <w:rFonts w:cs="Times"/>
          <w:b/>
        </w:rPr>
      </w:pPr>
      <w:r>
        <w:rPr>
          <w:rFonts w:cs="Times"/>
          <w:b/>
          <w:highlight w:val="green"/>
        </w:rPr>
        <w:t>Agreement</w:t>
      </w:r>
    </w:p>
    <w:p>
      <w:pPr>
        <w:rPr>
          <w:lang w:eastAsia="zh-CN"/>
        </w:rPr>
      </w:pPr>
      <w:r>
        <w:rPr>
          <w:lang w:eastAsia="zh-CN"/>
        </w:rPr>
        <w:t>For IoT NTN, the unit of K_offset is subframe based on a 15kHz subcarrier spacing (i.e. 1 ms).</w:t>
      </w:r>
    </w:p>
    <w:p>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pPr>
        <w:rPr>
          <w:lang w:eastAsia="zh-CN"/>
        </w:rPr>
      </w:pPr>
    </w:p>
    <w:p>
      <w:pPr>
        <w:rPr>
          <w:rFonts w:cs="Times"/>
          <w:b/>
        </w:rPr>
      </w:pPr>
      <w:r>
        <w:rPr>
          <w:rFonts w:cs="Times"/>
          <w:b/>
          <w:highlight w:val="green"/>
        </w:rPr>
        <w:t>Agreement</w:t>
      </w:r>
    </w:p>
    <w:p>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pPr>
        <w:rPr>
          <w:rFonts w:cs="Times"/>
          <w:b/>
          <w:highlight w:val="green"/>
        </w:rPr>
      </w:pPr>
    </w:p>
    <w:p>
      <w:pPr>
        <w:rPr>
          <w:rFonts w:cs="Times"/>
          <w:b/>
        </w:rPr>
      </w:pPr>
      <w:r>
        <w:rPr>
          <w:rFonts w:cs="Times"/>
          <w:b/>
          <w:highlight w:val="green"/>
        </w:rPr>
        <w:t>Agreement</w:t>
      </w:r>
    </w:p>
    <w:p>
      <w:pPr>
        <w:rPr>
          <w:rFonts w:eastAsia="等线"/>
          <w:lang w:val="en-US"/>
        </w:rPr>
      </w:pPr>
      <w:r>
        <w:rPr>
          <w:rFonts w:eastAsia="等线"/>
          <w:lang w:val="en-US"/>
        </w:rPr>
        <w:t>Whether/how the “indicated value” of K_offset is translated into number of slots for different numerologies (i.e., 15 kHz and 3.75 kHz) is left to the spec-editor.</w:t>
      </w:r>
    </w:p>
    <w:p>
      <w:pPr>
        <w:numPr>
          <w:ilvl w:val="0"/>
          <w:numId w:val="10"/>
        </w:numPr>
        <w:spacing w:after="0"/>
        <w:rPr>
          <w:rFonts w:eastAsia="等线"/>
          <w:lang w:val="en-US"/>
        </w:rPr>
      </w:pPr>
      <w:r>
        <w:rPr>
          <w:rFonts w:hint="eastAsia" w:eastAsia="等线"/>
          <w:lang w:val="en-US"/>
        </w:rPr>
        <w:t>This resolves the bullet</w:t>
      </w:r>
      <w:r>
        <w:rPr>
          <w:rFonts w:eastAsia="等线"/>
          <w:lang w:val="en-US"/>
        </w:rPr>
        <w:t xml:space="preserve"> from previous agreement</w:t>
      </w:r>
      <w:r>
        <w:rPr>
          <w:rFonts w:hint="eastAsia" w:eastAsia="等线"/>
          <w:lang w:val="en-US"/>
        </w:rPr>
        <w:t xml:space="preserve">: </w:t>
      </w:r>
      <w:r>
        <w:rPr>
          <w:rFonts w:hint="eastAsia"/>
          <w:lang w:eastAsia="zh-CN"/>
        </w:rPr>
        <w:t xml:space="preserve">Further discuss the case where UL </w:t>
      </w:r>
      <w:r>
        <w:rPr>
          <w:lang w:eastAsia="zh-CN"/>
        </w:rPr>
        <w:t>is using 3.75 kHz SCS</w:t>
      </w:r>
    </w:p>
    <w:p>
      <w:pPr>
        <w:spacing w:after="0"/>
        <w:ind w:left="720"/>
        <w:rPr>
          <w:rFonts w:eastAsia="等线"/>
          <w:lang w:val="en-US"/>
        </w:rPr>
      </w:pPr>
    </w:p>
    <w:p>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r>
        <w:rPr>
          <w:highlight w:val="cyan"/>
        </w:rPr>
        <w:t>FL Survey 4.1.2-1:</w:t>
      </w:r>
    </w:p>
    <w:p>
      <w:r>
        <w:t>Do you agree that a unit of 1ms be used for both Koffset and Kmac when SCS is 3.75kHz?</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Yes/No</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Survey 4.1.2-1: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Yes</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 xml:space="preserve">How to translate the </w:t>
            </w:r>
            <w:r>
              <w:rPr>
                <w:rFonts w:eastAsia="宋体"/>
                <w:lang w:val="en-US" w:eastAsia="zh-CN"/>
              </w:rPr>
              <w:t>“</w:t>
            </w:r>
            <w:r>
              <w:rPr>
                <w:rFonts w:hint="eastAsia" w:eastAsia="宋体"/>
                <w:lang w:val="en-US" w:eastAsia="zh-CN"/>
              </w:rPr>
              <w:t>indicated value</w:t>
            </w:r>
            <w:r>
              <w:rPr>
                <w:rFonts w:eastAsia="宋体"/>
                <w:lang w:val="en-US" w:eastAsia="zh-CN"/>
              </w:rPr>
              <w:t>”</w:t>
            </w:r>
            <w:r>
              <w:rPr>
                <w:rFonts w:hint="eastAsia" w:eastAsia="宋体"/>
                <w:lang w:val="en-US" w:eastAsia="zh-CN"/>
              </w:rPr>
              <w:t xml:space="preserve"> has been left to spec-editor. And the editor has already adopted 1ms as the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r>
              <w:t>Yes</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Intel</w:t>
            </w:r>
          </w:p>
        </w:tc>
        <w:tc>
          <w:tcPr>
            <w:tcW w:w="1985" w:type="dxa"/>
          </w:tcPr>
          <w:p>
            <w:pPr>
              <w:widowControl w:val="0"/>
              <w:autoSpaceDE w:val="0"/>
              <w:autoSpaceDN w:val="0"/>
              <w:adjustRightInd w:val="0"/>
              <w:jc w:val="center"/>
            </w:pPr>
            <w:r>
              <w:t>Yes</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r>
              <w:rPr>
                <w:rFonts w:hint="eastAsia" w:eastAsia="等线"/>
                <w:lang w:eastAsia="zh-CN"/>
              </w:rPr>
              <w:t>Y</w:t>
            </w:r>
            <w:r>
              <w:rPr>
                <w:rFonts w:eastAsia="等线"/>
                <w:lang w:eastAsia="zh-CN"/>
              </w:rPr>
              <w:t>es</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w:t>
            </w:r>
            <w:r>
              <w:rPr>
                <w:rFonts w:eastAsia="等线"/>
                <w:lang w:eastAsia="zh-CN"/>
              </w:rPr>
              <w:t>iaomi</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Y</w:t>
            </w:r>
            <w:r>
              <w:rPr>
                <w:rFonts w:eastAsia="等线"/>
                <w:lang w:eastAsia="zh-CN"/>
              </w:rPr>
              <w:t>es</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Probably needs some checking…</w:t>
            </w:r>
          </w:p>
        </w:tc>
        <w:tc>
          <w:tcPr>
            <w:tcW w:w="5193" w:type="dxa"/>
          </w:tcPr>
          <w:p>
            <w:pPr>
              <w:widowControl w:val="0"/>
              <w:autoSpaceDE w:val="0"/>
              <w:autoSpaceDN w:val="0"/>
              <w:adjustRightInd w:val="0"/>
              <w:jc w:val="both"/>
              <w:rPr>
                <w:lang w:val="en-US"/>
              </w:rPr>
            </w:pPr>
            <w:r>
              <w:rPr>
                <w:lang w:val="en-US"/>
              </w:rPr>
              <w:t>In the current specs, whenever it refers to “DL subframes”, it is assumed to be 1 ms by default (since DL subframes always have 1 ms subframe duration) …if there are some places where the Koffset and Kmac are referring to uplink slots (in FDD), the conversion from ms to slots may be relevant. We will try to check; others are welcome to do a double check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t>Agree</w:t>
            </w:r>
          </w:p>
        </w:tc>
        <w:tc>
          <w:tcPr>
            <w:tcW w:w="5193" w:type="dxa"/>
          </w:tcPr>
          <w:p>
            <w:pPr>
              <w:widowControl w:val="0"/>
              <w:autoSpaceDE w:val="0"/>
              <w:autoSpaceDN w:val="0"/>
              <w:adjustRightInd w:val="0"/>
              <w:jc w:val="both"/>
              <w:rPr>
                <w:lang w:val="en-US"/>
              </w:rPr>
            </w:pPr>
            <w:r>
              <w:t>This should be clear from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pPr>
            <w:r>
              <w:rPr>
                <w:rFonts w:eastAsia="等线"/>
                <w:lang w:val="en-US" w:eastAsia="zh-CN"/>
              </w:rPr>
              <w:t>CMCC</w:t>
            </w:r>
          </w:p>
        </w:tc>
        <w:tc>
          <w:tcPr>
            <w:tcW w:w="1985" w:type="dxa"/>
            <w:vAlign w:val="top"/>
          </w:tcPr>
          <w:p>
            <w:pPr>
              <w:widowControl w:val="0"/>
              <w:autoSpaceDE w:val="0"/>
              <w:autoSpaceDN w:val="0"/>
              <w:adjustRightInd w:val="0"/>
              <w:jc w:val="center"/>
            </w:pPr>
            <w:r>
              <w:rPr>
                <w:rFonts w:eastAsia="等线"/>
                <w:lang w:val="en-US" w:eastAsia="zh-CN"/>
              </w:rPr>
              <w:t>Yes</w:t>
            </w:r>
          </w:p>
        </w:tc>
        <w:tc>
          <w:tcPr>
            <w:tcW w:w="5193" w:type="dxa"/>
          </w:tcPr>
          <w:p>
            <w:pPr>
              <w:widowControl w:val="0"/>
              <w:autoSpaceDE w:val="0"/>
              <w:autoSpaceDN w:val="0"/>
              <w:adjustRightInd w:val="0"/>
              <w:jc w:val="both"/>
            </w:pPr>
          </w:p>
        </w:tc>
      </w:tr>
    </w:tbl>
    <w:p/>
    <w:p>
      <w:pPr>
        <w:pStyle w:val="4"/>
      </w:pPr>
      <w:bookmarkStart w:id="21" w:name="_Toc96352460"/>
      <w:r>
        <w:t>Issue#10: Preamble retransmission Timing relationship of NB-IoT</w:t>
      </w:r>
      <w:bookmarkEnd w:id="21"/>
      <w:r>
        <w:t xml:space="preserve"> </w:t>
      </w:r>
    </w:p>
    <w:p>
      <w:r>
        <w:t>At RAN1#106bise, the following agreement was made:</w:t>
      </w:r>
    </w:p>
    <w:p>
      <w:pPr>
        <w:rPr>
          <w:lang w:eastAsia="zh-CN"/>
        </w:rPr>
      </w:pPr>
      <w:r>
        <w:rPr>
          <w:highlight w:val="green"/>
          <w:lang w:eastAsia="zh-CN"/>
        </w:rPr>
        <w:t>Agreement:</w:t>
      </w:r>
    </w:p>
    <w:p>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r>
        <w:t>This agreement enhances the timing relationship for eMTC. Two companies have raised this issue again at RAN1#108e with regards to the same timing relationship in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CATT</w:t>
            </w:r>
          </w:p>
        </w:tc>
        <w:tc>
          <w:tcPr>
            <w:tcW w:w="7589" w:type="dxa"/>
          </w:tcPr>
          <w:p>
            <w:pPr>
              <w:widowControl w:val="0"/>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CMCC</w:t>
            </w:r>
          </w:p>
        </w:tc>
        <w:tc>
          <w:tcPr>
            <w:tcW w:w="7589" w:type="dxa"/>
          </w:tcPr>
          <w:p>
            <w:pPr>
              <w:widowControl w:val="0"/>
              <w:autoSpaceDE w:val="0"/>
              <w:autoSpaceDN w:val="0"/>
              <w:adjustRightInd w:val="0"/>
              <w:spacing w:before="120" w:beforeLines="50" w:after="120" w:afterLines="50"/>
              <w:jc w:val="both"/>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p>
      <w:pPr>
        <w:pStyle w:val="5"/>
      </w:pPr>
      <w:r>
        <w:t xml:space="preserve">FIRST ROUND Discussion on Preamble Retransmission Timing Relationship of NB-IoT </w:t>
      </w:r>
    </w:p>
    <w:p>
      <w:pPr>
        <w:rPr>
          <w:lang w:eastAsia="zh-CN"/>
        </w:rPr>
      </w:pPr>
      <w:r>
        <w:rPr>
          <w:lang w:eastAsia="zh-CN"/>
        </w:rPr>
        <w:t>S</w:t>
      </w:r>
      <w:r>
        <w:t>ection 16.3.2 of TS36.213 states</w:t>
      </w:r>
      <w:r>
        <w:rPr>
          <w:rFonts w:hint="eastAsia"/>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50"/>
              <w:widowControl w:val="0"/>
              <w:ind w:left="542" w:leftChars="129"/>
              <w:rPr>
                <w:lang w:val="en-US" w:eastAsia="zh-CN"/>
              </w:rPr>
            </w:pPr>
            <w:r>
              <w:rPr>
                <w:lang w:val="en-US"/>
              </w:rPr>
              <w:t>a)</w:t>
            </w:r>
            <w:r>
              <w:rPr>
                <w:lang w:val="en-US"/>
              </w:rPr>
              <w:tab/>
            </w:r>
            <w:r>
              <w:rPr>
                <w:lang w:val="en-US"/>
              </w:rPr>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pPr>
              <w:pStyle w:val="50"/>
              <w:widowControl w:val="0"/>
              <w:ind w:left="542" w:leftChars="129"/>
              <w:rPr>
                <w:lang w:val="en-US"/>
              </w:rPr>
            </w:pPr>
            <w:r>
              <w:rPr>
                <w:lang w:val="en-US"/>
              </w:rPr>
              <w:t>b)</w:t>
            </w:r>
            <w:r>
              <w:rPr>
                <w:lang w:val="en-US"/>
              </w:rPr>
              <w:tab/>
            </w:r>
            <w:r>
              <w:rPr>
                <w:lang w:val="en-US"/>
              </w:rPr>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pPr>
              <w:pStyle w:val="50"/>
              <w:widowControl w:val="0"/>
              <w:ind w:left="542" w:leftChars="129"/>
              <w:rPr>
                <w:lang w:val="en-US"/>
              </w:rPr>
            </w:pPr>
            <w:r>
              <w:rPr>
                <w:lang w:val="en-US"/>
              </w:rPr>
              <w:t>c)</w:t>
            </w:r>
            <w:r>
              <w:rPr>
                <w:lang w:val="en-US"/>
              </w:rPr>
              <w:tab/>
            </w:r>
            <w:r>
              <w:rPr>
                <w:lang w:val="en-US"/>
              </w:rPr>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pPr>
              <w:pStyle w:val="50"/>
              <w:widowControl w:val="0"/>
              <w:ind w:left="542" w:leftChars="129"/>
              <w:rPr>
                <w:lang w:val="en-US" w:eastAsia="zh-CN"/>
              </w:rPr>
            </w:pPr>
            <w:r>
              <w:rPr>
                <w:lang w:val="en-US"/>
              </w:rPr>
              <w:t>d)</w:t>
            </w:r>
            <w:r>
              <w:rPr>
                <w:lang w:val="en-US"/>
              </w:rPr>
              <w:tab/>
            </w:r>
            <w:r>
              <w:rPr>
                <w:lang w:val="en-US"/>
              </w:rPr>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p>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pPr>
        <w:pStyle w:val="56"/>
        <w:numPr>
          <w:ilvl w:val="0"/>
          <w:numId w:val="11"/>
        </w:numPr>
        <w:ind w:firstLineChars="0"/>
        <w:rPr>
          <w:iCs/>
        </w:rPr>
      </w:pPr>
      <w:r>
        <w:rPr>
          <w:iCs/>
        </w:rPr>
        <w:t>some companies interpreted it to mean that ‘</w:t>
      </w:r>
      <w:r>
        <w:t>the UE shall, if requested by higher layers</w:t>
      </w:r>
      <w:r>
        <w:rPr>
          <w:rFonts w:hint="eastAsia" w:eastAsia="MS Mincho"/>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pPr>
        <w:pStyle w:val="56"/>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r>
        <w:rPr>
          <w:highlight w:val="cyan"/>
        </w:rPr>
        <w:t>FL Survey 4.2.2-1:</w:t>
      </w:r>
    </w:p>
    <w:p>
      <w:r>
        <w:t>In your view, does timing relationship enhancement for preamble retransmission in NB-IoT merit another look?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jc w:val="center"/>
              <w:rPr>
                <w:rFonts w:eastAsiaTheme="minorEastAsia"/>
                <w:sz w:val="20"/>
                <w:szCs w:val="20"/>
                <w:lang w:eastAsia="zh-CN"/>
              </w:rPr>
            </w:pPr>
            <w:r>
              <w:rPr>
                <w:rFonts w:eastAsiaTheme="minorEastAsia"/>
                <w:sz w:val="20"/>
                <w:szCs w:val="20"/>
                <w:lang w:eastAsia="zh-CN"/>
              </w:rPr>
              <w:t>Yes/No</w:t>
            </w:r>
          </w:p>
          <w:p>
            <w:pPr>
              <w:pStyle w:val="62"/>
              <w:widowControl w:val="0"/>
              <w:spacing w:after="120"/>
              <w:jc w:val="center"/>
              <w:rPr>
                <w:rFonts w:cs="Times" w:eastAsiaTheme="minorEastAsia"/>
                <w:sz w:val="20"/>
                <w:szCs w:val="20"/>
                <w:lang w:eastAsia="zh-CN"/>
              </w:rPr>
            </w:pPr>
            <w:r>
              <w:rPr>
                <w:rFonts w:cs="Times" w:eastAsiaTheme="minorEastAsia"/>
                <w:sz w:val="20"/>
                <w:szCs w:val="20"/>
                <w:highlight w:val="cyan"/>
                <w:lang w:eastAsia="zh-CN"/>
              </w:rPr>
              <w:t>FL Survey 4.2.2-1: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No</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The 12 ms offset is w.r.t the DL subframe n. Hence, there is no need to introduce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t>No</w:t>
            </w:r>
          </w:p>
        </w:tc>
        <w:tc>
          <w:tcPr>
            <w:tcW w:w="5193" w:type="dxa"/>
          </w:tcPr>
          <w:p>
            <w:pPr>
              <w:pStyle w:val="14"/>
              <w:widowControl w:val="0"/>
            </w:pPr>
            <w:r>
              <w:t>We still have same view as discussed before, UE is ready, then choose RO taking the TA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t>Intel</w:t>
            </w:r>
          </w:p>
        </w:tc>
        <w:tc>
          <w:tcPr>
            <w:tcW w:w="1985" w:type="dxa"/>
          </w:tcPr>
          <w:p>
            <w:pPr>
              <w:widowControl w:val="0"/>
              <w:autoSpaceDE w:val="0"/>
              <w:autoSpaceDN w:val="0"/>
              <w:adjustRightInd w:val="0"/>
              <w:jc w:val="center"/>
            </w:pPr>
            <w:r>
              <w:t>No</w:t>
            </w:r>
          </w:p>
        </w:tc>
        <w:tc>
          <w:tcPr>
            <w:tcW w:w="5193" w:type="dxa"/>
          </w:tcPr>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r>
              <w:rPr>
                <w:rFonts w:hint="eastAsia" w:eastAsia="等线"/>
                <w:lang w:eastAsia="zh-CN"/>
              </w:rPr>
              <w:t>N</w:t>
            </w:r>
            <w:r>
              <w:rPr>
                <w:rFonts w:eastAsia="等线"/>
                <w:lang w:eastAsia="zh-CN"/>
              </w:rPr>
              <w:t>o</w:t>
            </w:r>
          </w:p>
        </w:tc>
        <w:tc>
          <w:tcPr>
            <w:tcW w:w="5193" w:type="dxa"/>
          </w:tcPr>
          <w:p>
            <w:pPr>
              <w:pStyle w:val="14"/>
              <w:widowControl w:val="0"/>
            </w:pPr>
            <w:r>
              <w:rPr>
                <w:rFonts w:eastAsia="等线"/>
                <w:lang w:eastAsia="zh-CN"/>
              </w:rPr>
              <w:t>We think the second interpretation is more reasonable. So the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w:t>
            </w:r>
            <w:r>
              <w:rPr>
                <w:rFonts w:eastAsia="等线"/>
                <w:lang w:eastAsia="zh-CN"/>
              </w:rPr>
              <w:t>iaomi</w:t>
            </w:r>
          </w:p>
        </w:tc>
        <w:tc>
          <w:tcPr>
            <w:tcW w:w="1985" w:type="dxa"/>
          </w:tcPr>
          <w:p>
            <w:pPr>
              <w:widowControl w:val="0"/>
              <w:autoSpaceDE w:val="0"/>
              <w:autoSpaceDN w:val="0"/>
              <w:adjustRightInd w:val="0"/>
              <w:jc w:val="center"/>
              <w:rPr>
                <w:rFonts w:eastAsia="等线"/>
                <w:lang w:eastAsia="zh-CN"/>
              </w:rPr>
            </w:pPr>
          </w:p>
        </w:tc>
        <w:tc>
          <w:tcPr>
            <w:tcW w:w="5193" w:type="dxa"/>
          </w:tcPr>
          <w:p>
            <w:pPr>
              <w:pStyle w:val="14"/>
              <w:widowControl w:val="0"/>
              <w:rPr>
                <w:rFonts w:eastAsia="等线"/>
                <w:lang w:eastAsia="zh-CN"/>
              </w:rPr>
            </w:pPr>
            <w:r>
              <w:rPr>
                <w:rFonts w:eastAsia="等线"/>
                <w:lang w:eastAsia="zh-CN"/>
              </w:rPr>
              <w:t>This has been extensively discussed, we are fine to follow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No</w:t>
            </w:r>
          </w:p>
        </w:tc>
        <w:tc>
          <w:tcPr>
            <w:tcW w:w="5193" w:type="dxa"/>
          </w:tcPr>
          <w:p>
            <w:pPr>
              <w:pStyle w:val="14"/>
              <w:widowControl w:val="0"/>
              <w:rPr>
                <w:rFonts w:eastAsia="等线"/>
                <w:lang w:eastAsia="zh-CN"/>
              </w:rPr>
            </w:pPr>
            <w:r>
              <w:rPr>
                <w:rFonts w:eastAsia="等线"/>
                <w:lang w:eastAsia="zh-CN"/>
              </w:rPr>
              <w:t>This has been discussed—for NB-IoT, this is written in terms of “physical time”, as opposed to for eMTC, where it was written in terms of “logical time”. The wording for NB-IoT as it stands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N</w:t>
            </w:r>
            <w:r>
              <w:rPr>
                <w:rFonts w:eastAsia="等线"/>
                <w:lang w:eastAsia="zh-CN"/>
              </w:rPr>
              <w:t>o</w:t>
            </w:r>
          </w:p>
        </w:tc>
        <w:tc>
          <w:tcPr>
            <w:tcW w:w="5193" w:type="dxa"/>
          </w:tcPr>
          <w:p>
            <w:pPr>
              <w:pStyle w:val="14"/>
              <w:widowControl w:val="0"/>
              <w:rPr>
                <w:rFonts w:eastAsia="等线"/>
                <w:lang w:eastAsia="zh-CN"/>
              </w:rPr>
            </w:pPr>
            <w:r>
              <w:t>Timing relationship for preamble retransmission can be solved by UE’s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pPr>
            <w:r>
              <w:rPr>
                <w:rFonts w:eastAsia="等线"/>
                <w:lang w:val="en-US" w:eastAsia="zh-CN"/>
              </w:rPr>
              <w:t>CMCC</w:t>
            </w:r>
          </w:p>
        </w:tc>
        <w:tc>
          <w:tcPr>
            <w:tcW w:w="1985" w:type="dxa"/>
            <w:vAlign w:val="top"/>
          </w:tcPr>
          <w:p>
            <w:pPr>
              <w:widowControl w:val="0"/>
              <w:autoSpaceDE w:val="0"/>
              <w:autoSpaceDN w:val="0"/>
              <w:adjustRightInd w:val="0"/>
              <w:jc w:val="center"/>
              <w:rPr>
                <w:rFonts w:hint="eastAsia" w:eastAsia="等线"/>
                <w:lang w:eastAsia="zh-CN"/>
              </w:rPr>
            </w:pPr>
            <w:r>
              <w:rPr>
                <w:rFonts w:eastAsia="等线"/>
                <w:lang w:val="en-US" w:eastAsia="zh-CN"/>
              </w:rPr>
              <w:t>No</w:t>
            </w:r>
          </w:p>
        </w:tc>
        <w:tc>
          <w:tcPr>
            <w:tcW w:w="5193" w:type="dxa"/>
            <w:vAlign w:val="top"/>
          </w:tcPr>
          <w:p>
            <w:pPr>
              <w:pStyle w:val="14"/>
              <w:widowControl w:val="0"/>
            </w:pPr>
            <w:r>
              <w:rPr>
                <w:rFonts w:hint="eastAsia" w:eastAsia="等线"/>
                <w:lang w:eastAsia="zh-CN"/>
              </w:rPr>
              <w:t>It can be observed that the time limit of 12ms is an absolute time, and the subframe n should refer to a DL subframe, thus, additional delayed by K_offset seems not needed for NB-IoT in IoT NTN.</w:t>
            </w:r>
          </w:p>
        </w:tc>
      </w:tr>
    </w:tbl>
    <w:p/>
    <w:p>
      <w:pPr>
        <w:pStyle w:val="4"/>
      </w:pPr>
      <w:bookmarkStart w:id="22" w:name="_Toc96352461"/>
      <w:r>
        <w:t>Issue#11: TA Command Activation Timing relationship</w:t>
      </w:r>
      <w:bookmarkEnd w:id="22"/>
      <w:r>
        <w:t xml:space="preserve"> </w:t>
      </w:r>
    </w:p>
    <w:p>
      <w:r>
        <w:t>This relates to the time at which both the UE and eNB can assume that a TAC has been applied to the TA for UL transmissions.</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Qualcomm</w:t>
            </w:r>
          </w:p>
        </w:tc>
        <w:tc>
          <w:tcPr>
            <w:tcW w:w="7589" w:type="dxa"/>
          </w:tcPr>
          <w:p>
            <w:pPr>
              <w:pStyle w:val="53"/>
              <w:widowControl w:val="0"/>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ctrlPr>
                    <w:rPr>
                      <w:rFonts w:ascii="Cambria Math" w:hAnsi="Cambria Math"/>
                      <w:b/>
                      <w:bCs/>
                      <w:i/>
                      <w:lang w:val="en-US"/>
                    </w:rPr>
                  </m:ctrlPr>
                </m:e>
                <m:sub>
                  <m:r>
                    <m:rPr>
                      <m:sty m:val="bi"/>
                    </m:rPr>
                    <w:rPr>
                      <w:rFonts w:ascii="Cambria Math" w:hAnsi="Cambria Math"/>
                      <w:lang w:val="en-US"/>
                    </w:rPr>
                    <m:t>offset</m:t>
                  </m:r>
                  <m:ctrlPr>
                    <w:rPr>
                      <w:rFonts w:ascii="Cambria Math" w:hAnsi="Cambria Math"/>
                      <w:b/>
                      <w:bCs/>
                      <w:i/>
                      <w:lang w:val="en-US"/>
                    </w:rPr>
                  </m:ctrlPr>
                </m:sub>
              </m:sSub>
            </m:oMath>
            <w:r>
              <w:rPr>
                <w:b/>
                <w:bCs/>
                <w:lang w:val="en-US"/>
              </w:rPr>
              <w:t xml:space="preserve">” term in paragraph on TA command reception in Section 16.1.2 in TS 36.213. </w:t>
            </w:r>
          </w:p>
        </w:tc>
      </w:tr>
    </w:tbl>
    <w:p/>
    <w:p>
      <w:pPr>
        <w:pStyle w:val="5"/>
      </w:pPr>
      <w:r>
        <w:t>FIRST ROUND Discussion on TA Command Activation Timing Relationship</w:t>
      </w:r>
    </w:p>
    <w:p>
      <w:r>
        <w:t>In their contribution, Qualcomm argues as follows:</w:t>
      </w:r>
    </w:p>
    <w:p>
      <w:pPr>
        <w:ind w:left="360"/>
      </w:pPr>
      <w:r>
        <w:t>In the latest draft of TS 36.213, Section 16.1.2 on applying the TA command contains the following text (with latest changes tracked):</w:t>
      </w:r>
    </w:p>
    <w:p>
      <w:pPr>
        <w:pStyle w:val="56"/>
        <w:numPr>
          <w:ilvl w:val="0"/>
          <w:numId w:val="12"/>
        </w:numPr>
        <w:snapToGrid/>
        <w:spacing w:after="180"/>
        <w:ind w:left="1080" w:firstLineChars="0"/>
        <w:contextualSpacing/>
        <w:jc w:val="left"/>
        <w:textAlignment w:val="baseline"/>
      </w:pPr>
      <w:r>
        <w:t>“</w:t>
      </w:r>
      <w:bookmarkStart w:id="23"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hAnsi="Cambria Math" w:eastAsia="MS Mincho"/>
                <w:i/>
                <w:iCs/>
                <w:kern w:val="2"/>
              </w:rPr>
            </m:ctrlPr>
          </m:sSubPr>
          <m:e>
            <m:r>
              <m:rPr/>
              <w:rPr>
                <w:rFonts w:ascii="Cambria Math" w:hAnsi="Cambria Math" w:eastAsia="MS Mincho"/>
                <w:kern w:val="2"/>
              </w:rPr>
              <m:t>K</m:t>
            </m:r>
            <m:ctrlPr>
              <w:rPr>
                <w:rFonts w:ascii="Cambria Math" w:hAnsi="Cambria Math" w:eastAsia="MS Mincho"/>
                <w:i/>
                <w:iCs/>
                <w:kern w:val="2"/>
              </w:rPr>
            </m:ctrlPr>
          </m:e>
          <m:sub>
            <m:r>
              <m:rPr/>
              <w:rPr>
                <w:rFonts w:ascii="Cambria Math" w:hAnsi="Cambria Math" w:eastAsia="MS Mincho"/>
                <w:kern w:val="2"/>
              </w:rPr>
              <m:t>offset</m:t>
            </m:r>
            <m:ctrlPr>
              <w:rPr>
                <w:rFonts w:ascii="Cambria Math" w:hAnsi="Cambria Math" w:eastAsia="MS Mincho"/>
                <w:i/>
                <w:iCs/>
                <w:kern w:val="2"/>
              </w:rPr>
            </m:ctrlPr>
          </m:sub>
        </m:sSub>
      </m:oMath>
      <w:r>
        <w:rPr>
          <w:i/>
          <w:iCs/>
        </w:rPr>
        <w:t xml:space="preserve"> DL subframe and the first available NB-IoT uplink slot is the first slot of a NPUSCH transmission</w:t>
      </w:r>
      <w:bookmarkEnd w:id="23"/>
      <w:r>
        <w:rPr>
          <w:rStyle w:val="38"/>
          <w:rFonts w:eastAsia="MS Mincho"/>
          <w:i/>
        </w:rPr>
        <w:t>.</w:t>
      </w:r>
      <w:r>
        <w:t>”</w:t>
      </w:r>
    </w:p>
    <w:p>
      <w:pPr>
        <w:pStyle w:val="53"/>
        <w:ind w:left="360" w:firstLine="0"/>
      </w:pPr>
      <w:r>
        <w:t>We believe this change should be reverted to the legacy text, before the “</w:t>
      </w:r>
      <m:oMath>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offset</m:t>
            </m:r>
            <m:ctrlPr>
              <w:rPr>
                <w:rFonts w:ascii="Cambria Math" w:hAnsi="Cambria Math"/>
                <w:i/>
              </w:rPr>
            </m:ctrlPr>
          </m:sub>
        </m:sSub>
      </m:oMath>
      <w:r>
        <w:t xml:space="preserve">” change was made.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offset</m:t>
            </m:r>
            <m:ctrlPr>
              <w:rPr>
                <w:rFonts w:ascii="Cambria Math" w:hAnsi="Cambria Math"/>
                <w:i/>
              </w:rPr>
            </m:ctrlPr>
          </m:sub>
        </m:sSub>
      </m:oMath>
      <w:r>
        <w:t xml:space="preserve"> is used to maintain causality in timing relationships where a downlink (e.g., a NPDCCH) triggers an uplink (e.g., NPUSCH, HARQ-ACK, PDCCH order, etc.). The purpose of the </w:t>
      </w:r>
      <m:oMath>
        <m:r>
          <m:rP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pPr>
        <w:pStyle w:val="53"/>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r>
        <w:rPr>
          <w:highlight w:val="cyan"/>
        </w:rPr>
        <w:t>FL Survey 4.3.2-1:</w:t>
      </w:r>
    </w:p>
    <w:p>
      <w:r>
        <w:t>In your view, does timing relationship enhancement for application of TAC merit another look?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jc w:val="center"/>
              <w:rPr>
                <w:rFonts w:eastAsiaTheme="minorEastAsia"/>
                <w:sz w:val="20"/>
                <w:szCs w:val="20"/>
                <w:lang w:eastAsia="zh-CN"/>
              </w:rPr>
            </w:pPr>
            <w:r>
              <w:rPr>
                <w:rFonts w:eastAsiaTheme="minorEastAsia"/>
                <w:sz w:val="20"/>
                <w:szCs w:val="20"/>
                <w:lang w:eastAsia="zh-CN"/>
              </w:rPr>
              <w:t>Yes/No</w:t>
            </w:r>
          </w:p>
          <w:p>
            <w:pPr>
              <w:pStyle w:val="62"/>
              <w:widowControl w:val="0"/>
              <w:spacing w:after="120"/>
              <w:jc w:val="center"/>
              <w:rPr>
                <w:rFonts w:cs="Times" w:eastAsiaTheme="minorEastAsia"/>
                <w:sz w:val="20"/>
                <w:szCs w:val="20"/>
                <w:lang w:eastAsia="zh-CN"/>
              </w:rPr>
            </w:pPr>
            <w:r>
              <w:rPr>
                <w:rFonts w:cs="Times" w:eastAsiaTheme="minorEastAsia"/>
                <w:sz w:val="20"/>
                <w:szCs w:val="20"/>
                <w:highlight w:val="cyan"/>
                <w:lang w:eastAsia="zh-CN"/>
              </w:rPr>
              <w:t>FL Survey 4.3.2-1: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Yes</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rFonts w:eastAsia="等线"/>
                <w:lang w:val="en-US" w:eastAsia="zh-CN"/>
              </w:rPr>
            </w:pPr>
            <w:r>
              <w:t>The K_offset is for UL, maybe it can be “</w:t>
            </w:r>
            <w:r>
              <w:rPr>
                <w:i/>
                <w:iCs/>
              </w:rPr>
              <w:t xml:space="preserve">timing shall apply from the first available NB-IoT uplink slot </w:t>
            </w:r>
            <w:r>
              <w:rPr>
                <w:i/>
                <w:iCs/>
                <w:color w:val="FF0000"/>
              </w:rPr>
              <w:t xml:space="preserve">after </w:t>
            </w:r>
            <m:oMath>
              <m:sSub>
                <m:sSubPr>
                  <m:ctrlPr>
                    <w:rPr>
                      <w:rFonts w:ascii="Cambria Math" w:hAnsi="Cambria Math" w:eastAsia="MS Mincho"/>
                      <w:i/>
                      <w:iCs/>
                      <w:color w:val="FF0000"/>
                      <w:kern w:val="2"/>
                    </w:rPr>
                  </m:ctrlPr>
                </m:sSubPr>
                <m:e>
                  <m:r>
                    <m:rPr/>
                    <w:rPr>
                      <w:rFonts w:ascii="Cambria Math" w:hAnsi="Cambria Math" w:eastAsia="MS Mincho"/>
                      <w:color w:val="FF0000"/>
                      <w:kern w:val="2"/>
                    </w:rPr>
                    <m:t>K</m:t>
                  </m:r>
                  <m:ctrlPr>
                    <w:rPr>
                      <w:rFonts w:ascii="Cambria Math" w:hAnsi="Cambria Math" w:eastAsia="MS Mincho"/>
                      <w:i/>
                      <w:iCs/>
                      <w:color w:val="FF0000"/>
                      <w:kern w:val="2"/>
                    </w:rPr>
                  </m:ctrlPr>
                </m:e>
                <m:sub>
                  <m:r>
                    <m:rPr/>
                    <w:rPr>
                      <w:rFonts w:ascii="Cambria Math" w:hAnsi="Cambria Math" w:eastAsia="MS Mincho"/>
                      <w:color w:val="FF0000"/>
                      <w:kern w:val="2"/>
                    </w:rPr>
                    <m:t>offset</m:t>
                  </m:r>
                  <m:ctrlPr>
                    <w:rPr>
                      <w:rFonts w:ascii="Cambria Math" w:hAnsi="Cambria Math" w:eastAsia="MS Mincho"/>
                      <w:i/>
                      <w:iCs/>
                      <w:color w:val="FF0000"/>
                      <w:kern w:val="2"/>
                    </w:rPr>
                  </m:ctrlPr>
                </m:sub>
              </m:sSub>
            </m:oMath>
            <w:r>
              <w:rPr>
                <w:i/>
                <w:iCs/>
                <w:color w:val="FF0000"/>
              </w:rPr>
              <w:t xml:space="preserve"> UL subframe</w:t>
            </w:r>
            <w:r>
              <w:rPr>
                <w:i/>
                <w:iCs/>
              </w:rPr>
              <w:t xml:space="preserve"> following the end of n+12 DL subframe…”.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Intel</w:t>
            </w:r>
          </w:p>
        </w:tc>
        <w:tc>
          <w:tcPr>
            <w:tcW w:w="1985" w:type="dxa"/>
          </w:tcPr>
          <w:p>
            <w:pPr>
              <w:widowControl w:val="0"/>
              <w:autoSpaceDE w:val="0"/>
              <w:autoSpaceDN w:val="0"/>
              <w:adjustRightInd w:val="0"/>
              <w:jc w:val="center"/>
              <w:rPr>
                <w:lang w:val="en-US"/>
              </w:rPr>
            </w:pPr>
            <w:r>
              <w:rPr>
                <w:lang w:val="en-US"/>
              </w:rPr>
              <w:t>Yes</w:t>
            </w:r>
          </w:p>
        </w:tc>
        <w:tc>
          <w:tcPr>
            <w:tcW w:w="5193" w:type="dxa"/>
          </w:tcPr>
          <w:p>
            <w:pPr>
              <w:widowControl w:val="0"/>
              <w:autoSpaceDE w:val="0"/>
              <w:autoSpaceDN w:val="0"/>
              <w:adjustRightInd w:val="0"/>
              <w:jc w:val="both"/>
            </w:pPr>
            <w:r>
              <w:t>Agree with ZTE and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O</w:t>
            </w:r>
            <w:r>
              <w:rPr>
                <w:rFonts w:eastAsia="等线"/>
                <w:lang w:val="en-US" w:eastAsia="zh-CN"/>
              </w:rPr>
              <w:t>PPO</w:t>
            </w:r>
          </w:p>
        </w:tc>
        <w:tc>
          <w:tcPr>
            <w:tcW w:w="1985" w:type="dxa"/>
          </w:tcPr>
          <w:p>
            <w:pPr>
              <w:widowControl w:val="0"/>
              <w:autoSpaceDE w:val="0"/>
              <w:autoSpaceDN w:val="0"/>
              <w:adjustRightInd w:val="0"/>
              <w:jc w:val="center"/>
              <w:rPr>
                <w:rFonts w:eastAsia="等线"/>
                <w:lang w:val="en-US" w:eastAsia="zh-CN"/>
              </w:rPr>
            </w:pPr>
            <w:r>
              <w:rPr>
                <w:rFonts w:hint="eastAsia" w:eastAsia="等线"/>
                <w:lang w:val="en-US" w:eastAsia="zh-CN"/>
              </w:rPr>
              <w:t>N</w:t>
            </w:r>
            <w:r>
              <w:rPr>
                <w:rFonts w:eastAsia="等线"/>
                <w:lang w:val="en-US" w:eastAsia="zh-CN"/>
              </w:rPr>
              <w:t>o</w:t>
            </w:r>
          </w:p>
        </w:tc>
        <w:tc>
          <w:tcPr>
            <w:tcW w:w="5193" w:type="dxa"/>
          </w:tcPr>
          <w:p>
            <w:pPr>
              <w:widowControl w:val="0"/>
              <w:autoSpaceDE w:val="0"/>
              <w:autoSpaceDN w:val="0"/>
              <w:adjustRightInd w:val="0"/>
              <w:jc w:val="both"/>
            </w:pPr>
            <w:r>
              <w:rPr>
                <w:rFonts w:hint="eastAsia" w:eastAsia="等线"/>
                <w:lang w:eastAsia="zh-CN"/>
              </w:rPr>
              <w:t>W</w:t>
            </w:r>
            <w:r>
              <w:rPr>
                <w:rFonts w:eastAsia="等线"/>
                <w:lang w:eastAsia="zh-CN"/>
              </w:rPr>
              <w:t>e agree with QC. And the similar logic can be referred to Ericsson's explanation of PRACH retransmission in section 3.2.2 in the summary at RAN#1 106bis-e.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Qualcomm</w:t>
            </w:r>
          </w:p>
        </w:tc>
        <w:tc>
          <w:tcPr>
            <w:tcW w:w="1985" w:type="dxa"/>
          </w:tcPr>
          <w:p>
            <w:pPr>
              <w:widowControl w:val="0"/>
              <w:autoSpaceDE w:val="0"/>
              <w:autoSpaceDN w:val="0"/>
              <w:adjustRightInd w:val="0"/>
              <w:jc w:val="center"/>
              <w:rPr>
                <w:rFonts w:eastAsia="等线"/>
                <w:lang w:val="en-US" w:eastAsia="zh-CN"/>
              </w:rPr>
            </w:pPr>
            <w:r>
              <w:rPr>
                <w:rFonts w:eastAsia="等线"/>
                <w:lang w:val="en-US" w:eastAsia="zh-CN"/>
              </w:rPr>
              <w:t>Yes</w:t>
            </w:r>
          </w:p>
        </w:tc>
        <w:tc>
          <w:tcPr>
            <w:tcW w:w="5193" w:type="dxa"/>
          </w:tcPr>
          <w:p>
            <w:pPr>
              <w:widowControl w:val="0"/>
              <w:autoSpaceDE w:val="0"/>
              <w:autoSpaceDN w:val="0"/>
              <w:adjustRightInd w:val="0"/>
              <w:jc w:val="both"/>
              <w:rPr>
                <w:rFonts w:eastAsia="等线"/>
                <w:lang w:eastAsia="zh-CN"/>
              </w:rPr>
            </w:pPr>
            <w:r>
              <w:rPr>
                <w:rFonts w:eastAsia="等线"/>
                <w:lang w:eastAsia="zh-CN"/>
              </w:rPr>
              <w:t>We are not sure we agree with the FL. “</w:t>
            </w:r>
            <w:r>
              <w:rPr>
                <w:rFonts w:eastAsia="等线"/>
                <w:i/>
                <w:iCs/>
                <w:lang w:eastAsia="zh-CN"/>
              </w:rPr>
              <w:t>First available uplink slot following the end of n+12 DL subframes</w:t>
            </w:r>
            <w:r>
              <w:rPr>
                <w:rFonts w:eastAsia="等线"/>
                <w:lang w:eastAsia="zh-CN"/>
              </w:rPr>
              <w:t xml:space="preserve">” should always suffice. We don’t see why there would be some pending uplink scheduling from </w:t>
            </w:r>
            <w:r>
              <w:rPr>
                <w:rFonts w:eastAsia="等线"/>
                <w:color w:val="FF0000"/>
                <w:lang w:eastAsia="zh-CN"/>
              </w:rPr>
              <w:t>“DL subframe”</w:t>
            </w:r>
            <w:r>
              <w:rPr>
                <w:rFonts w:eastAsia="等线"/>
                <w:lang w:eastAsia="zh-CN"/>
              </w:rPr>
              <w:t xml:space="preserve"> n+12+1 to n+12+Koffset. However, we are open to further discussion and deliberation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Huawei, HiSilicon</w:t>
            </w:r>
          </w:p>
        </w:tc>
        <w:tc>
          <w:tcPr>
            <w:tcW w:w="1985" w:type="dxa"/>
          </w:tcPr>
          <w:p>
            <w:pPr>
              <w:widowControl w:val="0"/>
              <w:autoSpaceDE w:val="0"/>
              <w:autoSpaceDN w:val="0"/>
              <w:adjustRightInd w:val="0"/>
              <w:jc w:val="center"/>
              <w:rPr>
                <w:rFonts w:eastAsia="等线"/>
                <w:lang w:val="en-US" w:eastAsia="zh-CN"/>
              </w:rPr>
            </w:pPr>
            <w:r>
              <w:rPr>
                <w:rFonts w:eastAsia="等线"/>
                <w:lang w:val="en-US" w:eastAsia="zh-CN"/>
              </w:rPr>
              <w:t>No</w:t>
            </w:r>
          </w:p>
        </w:tc>
        <w:tc>
          <w:tcPr>
            <w:tcW w:w="5193" w:type="dxa"/>
          </w:tcPr>
          <w:p>
            <w:pPr>
              <w:widowControl w:val="0"/>
              <w:autoSpaceDE w:val="0"/>
              <w:autoSpaceDN w:val="0"/>
              <w:adjustRightInd w:val="0"/>
              <w:jc w:val="both"/>
              <w:rPr>
                <w:rFonts w:eastAsia="等线"/>
                <w:lang w:eastAsia="zh-CN"/>
              </w:rPr>
            </w:pPr>
            <w:r>
              <w:rPr>
                <w:rFonts w:eastAsia="等线"/>
                <w:lang w:eastAsia="zh-CN"/>
              </w:rPr>
              <w:t>We agree with the moderator’s analysis and no spec change here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rPr>
                <w:rFonts w:eastAsia="等线"/>
                <w:lang w:val="en-US" w:eastAsia="zh-CN"/>
              </w:rPr>
            </w:pPr>
            <w:r>
              <w:rPr>
                <w:rFonts w:eastAsia="等线"/>
                <w:lang w:val="en-US" w:eastAsia="zh-CN"/>
              </w:rPr>
              <w:t>CMCC</w:t>
            </w:r>
          </w:p>
        </w:tc>
        <w:tc>
          <w:tcPr>
            <w:tcW w:w="1985" w:type="dxa"/>
            <w:vAlign w:val="top"/>
          </w:tcPr>
          <w:p>
            <w:pPr>
              <w:widowControl w:val="0"/>
              <w:autoSpaceDE w:val="0"/>
              <w:autoSpaceDN w:val="0"/>
              <w:adjustRightInd w:val="0"/>
              <w:jc w:val="center"/>
              <w:rPr>
                <w:rFonts w:eastAsia="等线"/>
                <w:lang w:val="en-US" w:eastAsia="zh-CN"/>
              </w:rPr>
            </w:pPr>
          </w:p>
        </w:tc>
        <w:tc>
          <w:tcPr>
            <w:tcW w:w="5193" w:type="dxa"/>
            <w:vAlign w:val="top"/>
          </w:tcPr>
          <w:p>
            <w:pPr>
              <w:widowControl w:val="0"/>
              <w:autoSpaceDE w:val="0"/>
              <w:autoSpaceDN w:val="0"/>
              <w:adjustRightInd w:val="0"/>
              <w:jc w:val="both"/>
              <w:rPr>
                <w:rFonts w:eastAsia="等线"/>
                <w:lang w:eastAsia="zh-CN"/>
              </w:rPr>
            </w:pPr>
            <w:r>
              <w:rPr>
                <w:rFonts w:eastAsia="等线"/>
                <w:lang w:val="en-US" w:eastAsia="zh-CN"/>
              </w:rPr>
              <w:t>Agree with ZTE. For NB-IoT, subframe n is a DL subframe, thus, delayed by Koffset seems not needed for NB-IoT.</w:t>
            </w:r>
          </w:p>
        </w:tc>
      </w:tr>
    </w:tbl>
    <w:p/>
    <w:p>
      <w:pPr>
        <w:pStyle w:val="62"/>
      </w:pPr>
    </w:p>
    <w:p>
      <w:pPr>
        <w:pStyle w:val="4"/>
      </w:pPr>
      <w:bookmarkStart w:id="24" w:name="_Toc96352462"/>
      <w:r>
        <w:t>Issue #12: NPDCCH monitoring in NB-IoT (Case 1- 6)</w:t>
      </w:r>
      <w:bookmarkEnd w:id="24"/>
    </w:p>
    <w:p>
      <w:r>
        <w:t>Companies are proposing modifications to the specifications on the designation of DL subframes with restrictions for NPDCCH monitoring.</w:t>
      </w:r>
    </w:p>
    <w:p>
      <w:r>
        <w:t>Relevant agreements from RAN1#106bis and RAN1#107 were as follows:</w:t>
      </w:r>
    </w:p>
    <w:p>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pPr>
        <w:ind w:left="1440"/>
      </w:pPr>
      <w:r>
        <w:t>NPDCCH monitoring restrictions have been identified for further checking to see if changes for NB-IoT need to be made for the following cases:</w:t>
      </w:r>
    </w:p>
    <w:p>
      <w:pPr>
        <w:pStyle w:val="56"/>
        <w:numPr>
          <w:ilvl w:val="0"/>
          <w:numId w:val="13"/>
        </w:numPr>
        <w:spacing w:after="0"/>
        <w:ind w:left="1480" w:firstLineChars="0"/>
      </w:pPr>
      <w:r>
        <w:t>case 1: MTBG NPUSCH</w:t>
      </w:r>
    </w:p>
    <w:p>
      <w:pPr>
        <w:pStyle w:val="56"/>
        <w:numPr>
          <w:ilvl w:val="0"/>
          <w:numId w:val="13"/>
        </w:numPr>
        <w:spacing w:after="0"/>
        <w:ind w:left="1480" w:firstLineChars="0"/>
      </w:pPr>
      <w:r>
        <w:rPr>
          <w:rFonts w:eastAsia="Times New Roman"/>
          <w:lang w:eastAsia="zh-CN"/>
        </w:rPr>
        <w:t>case 2: 2 NPUSCH HARQ processes scheduled</w:t>
      </w:r>
    </w:p>
    <w:p>
      <w:pPr>
        <w:pStyle w:val="56"/>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pPr>
        <w:pStyle w:val="56"/>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pPr>
        <w:pStyle w:val="56"/>
        <w:numPr>
          <w:ilvl w:val="0"/>
          <w:numId w:val="13"/>
        </w:numPr>
        <w:spacing w:after="0"/>
        <w:ind w:left="1480" w:firstLineChars="0"/>
        <w:rPr>
          <w:rFonts w:eastAsia="Times New Roman"/>
          <w:lang w:eastAsia="zh-CN"/>
        </w:rPr>
      </w:pPr>
      <w:r>
        <w:rPr>
          <w:rFonts w:eastAsia="Times New Roman"/>
          <w:lang w:eastAsia="zh-CN"/>
        </w:rPr>
        <w:t>case 5: NPUSCH format 2 in response to DCI format N1</w:t>
      </w:r>
    </w:p>
    <w:p>
      <w:pPr>
        <w:pStyle w:val="56"/>
        <w:numPr>
          <w:ilvl w:val="0"/>
          <w:numId w:val="13"/>
        </w:numPr>
        <w:spacing w:after="0"/>
        <w:ind w:left="1480" w:firstLineChars="0"/>
        <w:rPr>
          <w:rFonts w:eastAsia="Times New Roman"/>
          <w:lang w:eastAsia="zh-CN"/>
        </w:rPr>
      </w:pPr>
      <w:r>
        <w:rPr>
          <w:rFonts w:eastAsia="Times New Roman"/>
          <w:lang w:eastAsia="zh-CN"/>
        </w:rPr>
        <w:t>case 6: NPRACH in response to PDCCH order</w:t>
      </w:r>
    </w:p>
    <w:p>
      <w:pPr>
        <w:pStyle w:val="56"/>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pPr>
        <w:pStyle w:val="56"/>
        <w:numPr>
          <w:ilvl w:val="0"/>
          <w:numId w:val="13"/>
        </w:numPr>
        <w:spacing w:after="0"/>
        <w:ind w:left="1480" w:firstLineChars="0"/>
        <w:rPr>
          <w:rFonts w:eastAsia="Times New Roman"/>
          <w:lang w:eastAsia="zh-CN"/>
        </w:rPr>
      </w:pPr>
      <w:r>
        <w:rPr>
          <w:rFonts w:eastAsia="Times New Roman"/>
          <w:lang w:eastAsia="zh-CN"/>
        </w:rPr>
        <w:t>case 8: subframes after NPUSCH processing</w:t>
      </w:r>
    </w:p>
    <w:p>
      <w:pPr>
        <w:pStyle w:val="56"/>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pPr>
        <w:pStyle w:val="56"/>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pPr>
        <w:pStyle w:val="56"/>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pPr>
        <w:pStyle w:val="56"/>
        <w:numPr>
          <w:ilvl w:val="0"/>
          <w:numId w:val="13"/>
        </w:numPr>
        <w:spacing w:after="0"/>
        <w:ind w:left="1480" w:firstLineChars="0"/>
        <w:rPr>
          <w:rFonts w:eastAsia="Times New Roman"/>
          <w:lang w:eastAsia="zh-CN"/>
        </w:rPr>
      </w:pPr>
      <w:r>
        <w:rPr>
          <w:rFonts w:eastAsia="Times New Roman"/>
          <w:lang w:eastAsia="zh-CN"/>
        </w:rPr>
        <w:t>FFS: the changes in each case</w:t>
      </w:r>
    </w:p>
    <w:p>
      <w:pPr>
        <w:pStyle w:val="56"/>
        <w:numPr>
          <w:ilvl w:val="0"/>
          <w:numId w:val="13"/>
        </w:numPr>
        <w:spacing w:after="0"/>
        <w:ind w:left="1480" w:firstLineChars="0"/>
        <w:rPr>
          <w:rFonts w:eastAsia="Times New Roman"/>
          <w:lang w:eastAsia="zh-CN"/>
        </w:rPr>
      </w:pPr>
      <w:r>
        <w:rPr>
          <w:rFonts w:eastAsia="Times New Roman"/>
          <w:lang w:eastAsia="zh-CN"/>
        </w:rPr>
        <w:t>FFS: additional cases</w:t>
      </w:r>
    </w:p>
    <w:p>
      <w:pPr>
        <w:ind w:left="720"/>
        <w:rPr>
          <w:rFonts w:cs="Times"/>
          <w:b/>
          <w:highlight w:val="green"/>
        </w:rPr>
      </w:pPr>
    </w:p>
    <w:p>
      <w:pPr>
        <w:ind w:left="720"/>
        <w:rPr>
          <w:rFonts w:cs="Times"/>
          <w:b/>
        </w:rPr>
      </w:pPr>
      <w:r>
        <w:rPr>
          <w:rFonts w:cs="Times"/>
          <w:b/>
          <w:highlight w:val="green"/>
        </w:rPr>
        <w:t>Agreement</w:t>
      </w:r>
      <w:r>
        <w:rPr>
          <w:rFonts w:cs="Times"/>
          <w:b/>
        </w:rPr>
        <w:t xml:space="preserve"> (</w:t>
      </w:r>
      <w:r>
        <w:rPr>
          <w:lang w:val="en-US"/>
        </w:rPr>
        <w:t>RAN1#107e</w:t>
      </w:r>
      <w:r>
        <w:rPr>
          <w:rFonts w:cs="Times"/>
          <w:b/>
        </w:rPr>
        <w:t>)</w:t>
      </w:r>
    </w:p>
    <w:p>
      <w:pPr>
        <w:ind w:left="720"/>
      </w:pPr>
      <w:r>
        <w:rPr>
          <w:lang w:eastAsia="zh-CN"/>
        </w:rPr>
        <w:t>Modification of the designation of subframes with NPDCCH monitoring restrictions is needed for at least Cases 1 to 6.</w:t>
      </w:r>
    </w:p>
    <w:p>
      <w:pPr>
        <w:ind w:left="720"/>
        <w:rPr>
          <w:b/>
          <w:iCs/>
          <w:u w:val="single"/>
        </w:rPr>
      </w:pPr>
      <w:r>
        <w:rPr>
          <w:b/>
          <w:iCs/>
          <w:u w:val="single"/>
        </w:rPr>
        <w:t xml:space="preserve">Conclusion </w:t>
      </w:r>
      <w:r>
        <w:rPr>
          <w:rFonts w:cs="Times"/>
          <w:b/>
        </w:rPr>
        <w:t>(</w:t>
      </w:r>
      <w:r>
        <w:rPr>
          <w:lang w:val="en-US"/>
        </w:rPr>
        <w:t>RAN1#107e</w:t>
      </w:r>
      <w:r>
        <w:rPr>
          <w:rFonts w:cs="Times"/>
          <w:b/>
        </w:rPr>
        <w:t>)</w:t>
      </w:r>
    </w:p>
    <w:p>
      <w:pPr>
        <w:pStyle w:val="87"/>
        <w:ind w:left="720"/>
        <w:rPr>
          <w:rFonts w:ascii="Times New Roman" w:hAnsi="Times New Roman" w:cs="Times New Roman"/>
          <w:sz w:val="20"/>
          <w:szCs w:val="20"/>
        </w:rPr>
      </w:pPr>
      <w:bookmarkStart w:id="25" w:name="_Hlk88128707"/>
      <w:r>
        <w:rPr>
          <w:rFonts w:ascii="Times New Roman" w:hAnsi="Times New Roman" w:cs="Times New Roman"/>
          <w:sz w:val="20"/>
          <w:szCs w:val="20"/>
        </w:rPr>
        <w:t>Leave it to spec editor to formulate in the specs the NPDCCH monitoring restrictions for Cases 1 to 6. </w:t>
      </w:r>
    </w:p>
    <w:p>
      <w:pPr>
        <w:ind w:left="720"/>
        <w:rPr>
          <w:iCs/>
        </w:rPr>
      </w:pPr>
    </w:p>
    <w:p>
      <w:pPr>
        <w:ind w:left="720"/>
        <w:rPr>
          <w:iCs/>
          <w:u w:val="single"/>
        </w:rPr>
      </w:pPr>
      <w:r>
        <w:rPr>
          <w:iCs/>
          <w:u w:val="single"/>
        </w:rPr>
        <w:t xml:space="preserve">Explanatory Note for editor </w:t>
      </w:r>
      <w:r>
        <w:rPr>
          <w:rFonts w:cs="Times"/>
          <w:b/>
        </w:rPr>
        <w:t>(</w:t>
      </w:r>
      <w:r>
        <w:rPr>
          <w:lang w:val="en-US"/>
        </w:rPr>
        <w:t>RAN1#107e</w:t>
      </w:r>
      <w:r>
        <w:rPr>
          <w:rFonts w:cs="Times"/>
          <w:b/>
        </w:rPr>
        <w:t>)</w:t>
      </w:r>
    </w:p>
    <w:p>
      <w:pPr>
        <w:pStyle w:val="87"/>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pPr>
        <w:pStyle w:val="87"/>
        <w:ind w:left="720"/>
        <w:rPr>
          <w:rFonts w:ascii="Times New Roman" w:hAnsi="Times New Roman" w:cs="Times New Roman"/>
          <w:sz w:val="20"/>
          <w:szCs w:val="20"/>
        </w:rPr>
      </w:pPr>
    </w:p>
    <w:p>
      <w:pPr>
        <w:pStyle w:val="87"/>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pPr>
        <w:pStyle w:val="87"/>
        <w:ind w:left="720"/>
        <w:rPr>
          <w:rFonts w:ascii="Times New Roman" w:hAnsi="Times New Roman" w:cs="Times New Roman"/>
          <w:sz w:val="20"/>
          <w:szCs w:val="20"/>
        </w:rPr>
      </w:pPr>
      <w:r>
        <w:rPr>
          <w:rFonts w:ascii="Times New Roman" w:hAnsi="Times New Roman" w:cs="Times New Roman"/>
          <w:sz w:val="20"/>
          <w:szCs w:val="20"/>
        </w:rPr>
        <w:t> </w:t>
      </w:r>
    </w:p>
    <w:p>
      <w:pPr>
        <w:pStyle w:val="87"/>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25"/>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Huawei</w:t>
            </w:r>
          </w:p>
        </w:tc>
        <w:tc>
          <w:tcPr>
            <w:tcW w:w="7589" w:type="dxa"/>
          </w:tcPr>
          <w:p>
            <w:pPr>
              <w:widowControl w:val="0"/>
              <w:autoSpaceDE/>
              <w:autoSpaceDN/>
              <w:adjustRightInd/>
              <w:jc w:val="left"/>
              <w:rPr>
                <w:rFonts w:eastAsia="宋体"/>
                <w:sz w:val="22"/>
                <w:szCs w:val="22"/>
                <w:lang w:val="en-US"/>
              </w:rPr>
            </w:pPr>
            <w:r>
              <w:rPr>
                <w:rFonts w:hint="eastAsia" w:eastAsia="宋体"/>
                <w:b/>
                <w:sz w:val="22"/>
                <w:szCs w:val="22"/>
                <w:lang w:val="en-US" w:eastAsia="zh-CN"/>
              </w:rPr>
              <w:t>T</w:t>
            </w:r>
            <w:r>
              <w:rPr>
                <w:rFonts w:eastAsia="宋体"/>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pPr>
              <w:widowControl w:val="0"/>
              <w:autoSpaceDE w:val="0"/>
              <w:autoSpaceDN w:val="0"/>
              <w:adjustRightInd w:val="0"/>
              <w:jc w:val="both"/>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26"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hint="eastAsia" w:eastAsia="宋体"/>
                <w:color w:val="FF0000"/>
                <w:sz w:val="22"/>
                <w:szCs w:val="22"/>
                <w:lang w:val="en-US" w:eastAsia="zh-CN"/>
              </w:rPr>
              <w:t>+</w:t>
            </w:r>
            <w:r>
              <w:rPr>
                <w:rFonts w:eastAsia="宋体"/>
                <w:i/>
                <w:color w:val="FF0000"/>
                <w:lang w:val="en-US" w:eastAsia="zh-CN"/>
              </w:rPr>
              <w:t xml:space="preserve"> K</w:t>
            </w:r>
            <w:r>
              <w:rPr>
                <w:rFonts w:eastAsia="宋体"/>
                <w:iCs/>
                <w:color w:val="FF0000"/>
                <w:vertAlign w:val="subscript"/>
                <w:lang w:val="en-US" w:eastAsia="zh-CN"/>
              </w:rPr>
              <w:t>offset</w:t>
            </w:r>
            <w:r>
              <w:rPr>
                <w:lang w:val="en-US"/>
              </w:rPr>
              <w:t>)</w:t>
            </w:r>
            <w:bookmarkEnd w:id="26"/>
            <w:r>
              <w:rPr>
                <w:i/>
                <w:lang w:val="en-US"/>
              </w:rPr>
              <w:t>,</w:t>
            </w:r>
          </w:p>
          <w:p>
            <w:pPr>
              <w:widowControl w:val="0"/>
              <w:autoSpaceDE/>
              <w:autoSpaceDN/>
              <w:adjustRightInd/>
              <w:spacing w:after="0"/>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MediaTek</w:t>
            </w:r>
          </w:p>
        </w:tc>
        <w:tc>
          <w:tcPr>
            <w:tcW w:w="7589" w:type="dxa"/>
          </w:tcPr>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pPr>
              <w:pStyle w:val="87"/>
              <w:widowControl w:val="0"/>
              <w:autoSpaceDE w:val="0"/>
              <w:autoSpaceDN w:val="0"/>
              <w:adjustRightInd w:val="0"/>
              <w:jc w:val="both"/>
              <w:rPr>
                <w:rFonts w:ascii="Times New Roman" w:hAnsi="Times New Roman" w:cs="Times New Roman"/>
              </w:rPr>
            </w:pPr>
            <w:bookmarkStart w:id="27" w:name="OLE_LINK4"/>
            <w:r>
              <w:rPr>
                <w:rFonts w:ascii="Times New Roman" w:hAnsi="Times New Roman" w:cs="Times New Roman"/>
                <w:b/>
                <w:bCs/>
              </w:rPr>
              <w:t>Option 1</w:t>
            </w:r>
            <w:bookmarkEnd w:id="27"/>
            <w:r>
              <w:rPr>
                <w:rFonts w:ascii="Times New Roman" w:hAnsi="Times New Roman" w:cs="Times New Roman"/>
              </w:rPr>
              <w:t xml:space="preserve">: </w:t>
            </w:r>
            <w:bookmarkStart w:id="28"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28"/>
          </w:p>
          <w:p>
            <w:pPr>
              <w:pStyle w:val="87"/>
              <w:widowControl w:val="0"/>
              <w:autoSpaceDE w:val="0"/>
              <w:autoSpaceDN w:val="0"/>
              <w:adjustRightInd w:val="0"/>
              <w:jc w:val="both"/>
              <w:rPr>
                <w:rFonts w:ascii="Times New Roman" w:hAnsi="Times New Roman" w:cs="Times New Roman"/>
              </w:rPr>
            </w:pPr>
          </w:p>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hAnsi="Cambria Math" w:eastAsiaTheme="minorEastAsia"/>
                      <w:i/>
                      <w:sz w:val="22"/>
                      <w:szCs w:val="22"/>
                      <w:lang w:val="en-US" w:eastAsia="zh-CN"/>
                    </w:rPr>
                  </m:ctrlPr>
                </m:dPr>
                <m:e>
                  <m:r>
                    <m:rPr/>
                    <w:rPr>
                      <w:rFonts w:ascii="Cambria Math" w:hAnsi="Cambria Math" w:eastAsiaTheme="minorEastAsia"/>
                      <w:sz w:val="22"/>
                      <w:szCs w:val="22"/>
                      <w:lang w:val="en-US" w:eastAsia="zh-CN"/>
                    </w:rPr>
                    <m:t>TA</m:t>
                  </m:r>
                  <m:ctrlPr>
                    <w:rPr>
                      <w:rFonts w:ascii="Cambria Math" w:hAnsi="Cambria Math" w:eastAsiaTheme="minorEastAsia"/>
                      <w:i/>
                      <w:sz w:val="22"/>
                      <w:szCs w:val="22"/>
                      <w:lang w:val="en-US" w:eastAsia="zh-CN"/>
                    </w:rPr>
                  </m:ctrlPr>
                </m:e>
              </m:d>
            </m:oMath>
            <w:r>
              <w:rPr>
                <w:rFonts w:eastAsiaTheme="minorEastAsia"/>
                <w:i/>
                <w:sz w:val="22"/>
                <w:szCs w:val="22"/>
                <w:lang w:val="en-US" w:eastAsia="zh-CN"/>
              </w:rPr>
              <w:t xml:space="preserve"> in spec editing of NPDCCH monitoring Restrictions. </w:t>
            </w:r>
          </w:p>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pPr>
              <w:widowControl w:val="0"/>
              <w:autoSpaceDE w:val="0"/>
              <w:autoSpaceDN w:val="0"/>
              <w:adjustRightInd w:val="0"/>
              <w:jc w:val="both"/>
              <w:rPr>
                <w:b/>
                <w:bCs/>
                <w:sz w:val="22"/>
                <w:szCs w:val="22"/>
                <w:lang w:val="en-US"/>
              </w:rPr>
            </w:pPr>
            <w:r>
              <w:rPr>
                <w:b/>
                <w:bCs/>
                <w:sz w:val="22"/>
                <w:szCs w:val="22"/>
                <w:lang w:val="en-US"/>
              </w:rPr>
              <w:t xml:space="preserve">TS 36.213 Section 16.6 Narrowband physical downlink control channel related procedures </w:t>
            </w:r>
          </w:p>
          <w:p>
            <w:pPr>
              <w:widowControl w:val="0"/>
              <w:autoSpaceDE w:val="0"/>
              <w:autoSpaceDN w:val="0"/>
              <w:adjustRightInd w:val="0"/>
              <w:jc w:val="both"/>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w:bookmarkStart w:id="29" w:name="OLE_LINK26"/>
            <w:bookmarkStart w:id="30" w:name="OLE_LINK27"/>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w:bookmarkEnd w:id="29"/>
                  <w:bookmarkEnd w:id="30"/>
                </m:e>
              </m:d>
            </m:oMath>
            <w:r>
              <w:rPr>
                <w:sz w:val="22"/>
                <w:szCs w:val="22"/>
                <w:lang w:val="en-US"/>
              </w:rPr>
              <w:t>; and</w:t>
            </w:r>
          </w:p>
          <w:p>
            <w:pPr>
              <w:pStyle w:val="50"/>
              <w:widowControl w:val="0"/>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 xml:space="preserve">. </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pPr>
              <w:widowControl w:val="0"/>
              <w:autoSpaceDE w:val="0"/>
              <w:autoSpaceDN w:val="0"/>
              <w:adjustRightInd w:val="0"/>
              <w:jc w:val="both"/>
              <w:rPr>
                <w:sz w:val="22"/>
                <w:szCs w:val="22"/>
                <w:lang w:val="en-US"/>
              </w:rPr>
            </w:pPr>
            <w:r>
              <w:rPr>
                <w:sz w:val="22"/>
                <w:szCs w:val="22"/>
                <w:lang w:val="en-US"/>
              </w:rPr>
              <w:t>otherwise</w:t>
            </w:r>
          </w:p>
          <w:p>
            <w:pPr>
              <w:pStyle w:val="50"/>
              <w:widowControl w:val="0"/>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 xml:space="preserve">. </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pPr>
              <w:widowControl w:val="0"/>
              <w:autoSpaceDE w:val="0"/>
              <w:autoSpaceDN w:val="0"/>
              <w:adjustRightInd w:val="0"/>
              <w:jc w:val="both"/>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npdsch-MultiTB-Config</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pPr>
              <w:pStyle w:val="52"/>
              <w:widowControl w:val="0"/>
              <w:rPr>
                <w:sz w:val="22"/>
                <w:szCs w:val="22"/>
                <w:lang w:val="en-US"/>
              </w:rPr>
            </w:pPr>
            <w:r>
              <w:rPr>
                <w:sz w:val="22"/>
                <w:szCs w:val="22"/>
                <w:lang w:val="en-US"/>
              </w:rPr>
              <w:t>-</w:t>
            </w:r>
            <w:r>
              <w:rPr>
                <w:sz w:val="22"/>
                <w:szCs w:val="22"/>
                <w:lang w:val="en-US"/>
              </w:rPr>
              <w:tab/>
            </w:r>
            <w:r>
              <w:rPr>
                <w:sz w:val="22"/>
                <w:szCs w:val="22"/>
                <w:lang w:val="en-US"/>
              </w:rPr>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pPr>
              <w:pStyle w:val="52"/>
              <w:widowControl w:val="0"/>
              <w:rPr>
                <w:sz w:val="22"/>
                <w:szCs w:val="22"/>
                <w:lang w:val="en-US"/>
              </w:rPr>
            </w:pPr>
            <w:r>
              <w:rPr>
                <w:sz w:val="22"/>
                <w:szCs w:val="22"/>
                <w:lang w:val="en-US"/>
              </w:rPr>
              <w:t>-</w:t>
            </w:r>
            <w:r>
              <w:rPr>
                <w:sz w:val="22"/>
                <w:szCs w:val="22"/>
                <w:lang w:val="en-US"/>
              </w:rPr>
              <w:tab/>
            </w:r>
            <w:r>
              <w:rPr>
                <w:sz w:val="22"/>
                <w:szCs w:val="22"/>
                <w:lang w:val="en-US"/>
              </w:rPr>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pPr>
              <w:widowControl w:val="0"/>
              <w:autoSpaceDE w:val="0"/>
              <w:autoSpaceDN w:val="0"/>
              <w:adjustRightInd w:val="0"/>
              <w:jc w:val="both"/>
              <w:rPr>
                <w:sz w:val="22"/>
                <w:szCs w:val="22"/>
                <w:lang w:val="en-US"/>
              </w:rPr>
            </w:pPr>
            <w:r>
              <w:rPr>
                <w:sz w:val="22"/>
                <w:szCs w:val="22"/>
                <w:lang w:val="en-US"/>
              </w:rPr>
              <w:t>otherwise</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pPr>
              <w:widowControl w:val="0"/>
              <w:autoSpaceDE w:val="0"/>
              <w:autoSpaceDN w:val="0"/>
              <w:adjustRightInd w:val="0"/>
              <w:jc w:val="both"/>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pPr>
              <w:pStyle w:val="50"/>
              <w:widowControl w:val="0"/>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w:t>
            </w:r>
            <w:r>
              <w:rPr>
                <w:sz w:val="22"/>
                <w:szCs w:val="22"/>
                <w:lang w:val="en-US" w:eastAsia="zh-CN"/>
              </w:rPr>
              <w:t xml:space="preserve"> </w:t>
            </w:r>
          </w:p>
          <w:p>
            <w:pPr>
              <w:pStyle w:val="50"/>
              <w:widowControl w:val="0"/>
              <w:rPr>
                <w:sz w:val="22"/>
                <w:szCs w:val="22"/>
                <w:lang w:val="en-US" w:eastAsia="zh-CN"/>
              </w:rPr>
            </w:pPr>
            <w:r>
              <w:rPr>
                <w:sz w:val="22"/>
                <w:szCs w:val="22"/>
                <w:lang w:val="en-US"/>
              </w:rPr>
              <w:t>-</w:t>
            </w:r>
            <w:r>
              <w:rPr>
                <w:sz w:val="22"/>
                <w:szCs w:val="22"/>
                <w:lang w:val="en-US"/>
              </w:rPr>
              <w:tab/>
            </w:r>
            <w:r>
              <w:rPr>
                <w:sz w:val="22"/>
                <w:szCs w:val="22"/>
                <w:lang w:val="en-US"/>
              </w:rPr>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pPr>
              <w:widowControl w:val="0"/>
              <w:autoSpaceDE w:val="0"/>
              <w:autoSpaceDN w:val="0"/>
              <w:adjustRightInd w:val="0"/>
              <w:jc w:val="both"/>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pPr>
              <w:pStyle w:val="50"/>
              <w:widowControl w:val="0"/>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w:t>
            </w:r>
            <w:r>
              <w:rPr>
                <w:sz w:val="22"/>
                <w:szCs w:val="22"/>
                <w:lang w:val="en-US" w:eastAsia="zh-CN"/>
              </w:rPr>
              <w:t xml:space="preserve"> </w:t>
            </w:r>
          </w:p>
          <w:p>
            <w:pPr>
              <w:pStyle w:val="87"/>
              <w:widowControl w:val="0"/>
              <w:autoSpaceDE w:val="0"/>
              <w:autoSpaceDN w:val="0"/>
              <w:adjustRightInd w:val="0"/>
              <w:jc w:val="both"/>
              <w:rPr>
                <w:rFonts w:ascii="Times New Roman" w:hAnsi="Times New Roman" w:cs="Times New Roman"/>
              </w:rPr>
            </w:pPr>
            <w:r>
              <w:t>-</w:t>
            </w:r>
            <w:r>
              <w:tab/>
            </w:r>
            <w:r>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OPPO</w:t>
            </w:r>
          </w:p>
        </w:tc>
        <w:tc>
          <w:tcPr>
            <w:tcW w:w="7589" w:type="dxa"/>
          </w:tcPr>
          <w:p>
            <w:pPr>
              <w:widowControl w:val="0"/>
              <w:autoSpaceDE w:val="0"/>
              <w:autoSpaceDN w:val="0"/>
              <w:adjustRightInd w:val="0"/>
              <w:snapToGrid w:val="0"/>
              <w:spacing w:before="120" w:beforeLines="50" w:after="120" w:afterLines="50"/>
              <w:jc w:val="both"/>
              <w:rPr>
                <w:iCs/>
                <w:lang w:val="en-US"/>
              </w:rPr>
            </w:pPr>
            <w:r>
              <w:rPr>
                <w:iCs/>
                <w:lang w:val="en-US"/>
              </w:rPr>
              <w:t>Proposal 1: For NPDCCH monitoring restrictions.</w:t>
            </w:r>
          </w:p>
          <w:p>
            <w:pPr>
              <w:widowControl/>
              <w:autoSpaceDE w:val="0"/>
              <w:autoSpaceDN w:val="0"/>
              <w:adjustRightInd w:val="0"/>
              <w:snapToGrid w:val="0"/>
              <w:spacing w:before="120" w:beforeLines="50" w:after="120" w:afterLines="50"/>
              <w:jc w:val="both"/>
              <w:rPr>
                <w:iCs/>
                <w:lang w:val="en-US"/>
              </w:rPr>
            </w:pPr>
            <w:r>
              <w:rPr>
                <w:iCs/>
                <w:lang w:val="en-US"/>
              </w:rPr>
              <w:t>-</w:t>
            </w:r>
            <w:r>
              <w:rPr>
                <w:iCs/>
                <w:lang w:val="en-US"/>
              </w:rPr>
              <w:tab/>
            </w:r>
            <w:r>
              <w:rPr>
                <w:iCs/>
                <w:lang w:val="en-US"/>
              </w:rPr>
              <w:t>Adopt following TP#1 for TP 36.213 V17.0.0</w:t>
            </w:r>
          </w:p>
          <w:p>
            <w:pPr>
              <w:widowControl w:val="0"/>
              <w:autoSpaceDE w:val="0"/>
              <w:autoSpaceDN w:val="0"/>
              <w:adjustRightInd w:val="0"/>
              <w:jc w:val="both"/>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pPr>
              <w:widowControl w:val="0"/>
              <w:autoSpaceDE w:val="0"/>
              <w:autoSpaceDN w:val="0"/>
              <w:adjustRightInd w:val="0"/>
              <w:spacing w:after="120"/>
              <w:jc w:val="both"/>
              <w:rPr>
                <w:rFonts w:ascii="Arial" w:hAnsi="Arial"/>
                <w:sz w:val="28"/>
              </w:rPr>
            </w:pPr>
            <w:r>
              <w:rPr>
                <w:rFonts w:ascii="Arial" w:hAnsi="Arial" w:cs="Arial"/>
                <w:sz w:val="24"/>
                <w:lang w:val="en-US"/>
              </w:rPr>
              <w:t>16.6</w:t>
            </w:r>
            <w:r>
              <w:rPr>
                <w:rFonts w:ascii="Arial" w:hAnsi="Arial" w:cs="Arial"/>
                <w:sz w:val="24"/>
                <w:lang w:val="en-US"/>
              </w:rPr>
              <w:tab/>
            </w:r>
            <w:r>
              <w:rPr>
                <w:rFonts w:ascii="Arial" w:hAnsi="Arial" w:cs="Arial"/>
                <w:sz w:val="24"/>
                <w:lang w:val="en-US"/>
              </w:rPr>
              <w:t>Narrowband physical downlink control channel related procedures</w:t>
            </w:r>
          </w:p>
          <w:p>
            <w:pPr>
              <w:widowControl w:val="0"/>
              <w:autoSpaceDE w:val="0"/>
              <w:autoSpaceDN w:val="0"/>
              <w:adjustRightInd w:val="0"/>
              <w:jc w:val="center"/>
            </w:pPr>
            <w:r>
              <w:rPr>
                <w:rFonts w:eastAsia="宋体"/>
                <w:color w:val="FF0000"/>
                <w:sz w:val="24"/>
                <w:lang w:eastAsia="zh-CN"/>
              </w:rPr>
              <w:t>*** &lt; Unchanged parts are ommitted&gt; ***</w:t>
            </w:r>
          </w:p>
          <w:p>
            <w:pPr>
              <w:widowControl w:val="0"/>
              <w:autoSpaceDE w:val="0"/>
              <w:autoSpaceDN w:val="0"/>
              <w:adjustRightInd w:val="0"/>
              <w:jc w:val="both"/>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等线"/>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pPr>
              <w:pStyle w:val="50"/>
              <w:widowControl w:val="0"/>
              <w:rPr>
                <w:lang w:val="en-US"/>
              </w:rPr>
            </w:pPr>
            <w:r>
              <w:rPr>
                <w:lang w:val="en-US"/>
              </w:rPr>
              <w:t>-</w:t>
            </w:r>
            <w:r>
              <w:rPr>
                <w:lang w:val="en-US"/>
              </w:rPr>
              <w:tab/>
            </w:r>
            <w:r>
              <w:rPr>
                <w:lang w:val="en-US"/>
              </w:rPr>
              <w:t xml:space="preserve">if the corresponding </w:t>
            </w:r>
            <w:r>
              <w:rPr>
                <w:rFonts w:eastAsia="等线"/>
                <w:lang w:val="en-US" w:eastAsia="zh-CN"/>
              </w:rPr>
              <w:t>NPDCCH with DCI format N0 with CRC scrambled by C-RNTI</w:t>
            </w:r>
            <w:r>
              <w:rPr>
                <w:lang w:val="en-US"/>
              </w:rPr>
              <w:t xml:space="preserve"> schedules </w:t>
            </w:r>
            <w:r>
              <w:rPr>
                <w:rFonts w:hint="eastAsia" w:eastAsia="等线"/>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hint="eastAsia" w:ascii="等线" w:hAnsi="等线" w:eastAsia="等线"/>
                <w:i/>
                <w:lang w:val="en-US" w:eastAsia="zh-CN"/>
              </w:rPr>
              <w:t>,</w:t>
            </w:r>
            <w:r>
              <w:rPr>
                <w:rFonts w:ascii="等线" w:hAnsi="等线" w:eastAsia="等线"/>
                <w:i/>
                <w:lang w:val="en-US" w:eastAsia="zh-CN"/>
              </w:rPr>
              <w:t xml:space="preserve"> </w:t>
            </w:r>
            <w:r>
              <w:rPr>
                <w:rFonts w:eastAsia="等线"/>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pPr>
              <w:pStyle w:val="50"/>
              <w:widowControl w:val="0"/>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等线"/>
                <w:lang w:val="en-US" w:eastAsia="zh-CN"/>
              </w:rPr>
              <w:t>NPDCCH with DCI format N0 schedules one transport block</w:t>
            </w:r>
            <w:r>
              <w:rPr>
                <w:lang w:val="en-US"/>
              </w:rPr>
              <w:t xml:space="preserve">. </w:t>
            </w:r>
          </w:p>
          <w:p>
            <w:pPr>
              <w:pStyle w:val="50"/>
              <w:widowControl w:val="0"/>
              <w:rPr>
                <w:lang w:val="en-US"/>
              </w:rPr>
            </w:pPr>
            <w:r>
              <w:rPr>
                <w:lang w:val="en-US"/>
              </w:rPr>
              <w:t>-</w:t>
            </w:r>
            <w:r>
              <w:rPr>
                <w:lang w:val="en-US"/>
              </w:rPr>
              <w:tab/>
            </w:r>
            <w:r>
              <w:rPr>
                <w:lang w:val="en-US"/>
              </w:rPr>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pPr>
              <w:widowControl w:val="0"/>
              <w:autoSpaceDE w:val="0"/>
              <w:autoSpaceDN w:val="0"/>
              <w:adjustRightInd w:val="0"/>
              <w:jc w:val="both"/>
              <w:rPr>
                <w:lang w:val="en-US"/>
              </w:rPr>
            </w:pPr>
            <w:r>
              <w:rPr>
                <w:lang w:val="en-US"/>
              </w:rPr>
              <w:t>otherwise</w:t>
            </w:r>
          </w:p>
          <w:p>
            <w:pPr>
              <w:pStyle w:val="50"/>
              <w:widowControl w:val="0"/>
              <w:rPr>
                <w:lang w:val="en-US"/>
              </w:rPr>
            </w:pPr>
            <w:r>
              <w:rPr>
                <w:lang w:val="en-US"/>
              </w:rPr>
              <w:t>-</w:t>
            </w:r>
            <w:r>
              <w:rPr>
                <w:lang w:val="en-US"/>
              </w:rPr>
              <w:tab/>
            </w:r>
            <w:r>
              <w:rPr>
                <w:lang w:val="en-US"/>
              </w:rPr>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pPr>
              <w:pStyle w:val="50"/>
              <w:widowControl w:val="0"/>
              <w:rPr>
                <w:lang w:val="en-US"/>
              </w:rPr>
            </w:pPr>
            <w:r>
              <w:rPr>
                <w:lang w:val="en-US"/>
              </w:rPr>
              <w:t>-</w:t>
            </w:r>
            <w:r>
              <w:rPr>
                <w:lang w:val="en-US"/>
              </w:rPr>
              <w:tab/>
            </w:r>
            <w:r>
              <w:rPr>
                <w:lang w:val="en-US"/>
              </w:rPr>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pPr>
              <w:widowControl w:val="0"/>
              <w:autoSpaceDE w:val="0"/>
              <w:autoSpaceDN w:val="0"/>
              <w:adjustRightInd w:val="0"/>
              <w:jc w:val="center"/>
            </w:pPr>
            <w:r>
              <w:rPr>
                <w:rFonts w:eastAsia="宋体"/>
                <w:color w:val="FF0000"/>
                <w:sz w:val="24"/>
                <w:lang w:eastAsia="zh-CN"/>
              </w:rPr>
              <w:t>*** &lt; Unchanged parts are ommitted&gt; ***</w:t>
            </w:r>
          </w:p>
          <w:p>
            <w:pPr>
              <w:widowControl w:val="0"/>
              <w:autoSpaceDE w:val="0"/>
              <w:autoSpaceDN w:val="0"/>
              <w:adjustRightInd w:val="0"/>
              <w:jc w:val="both"/>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pPr>
              <w:pStyle w:val="50"/>
              <w:widowControl w:val="0"/>
              <w:rPr>
                <w:lang w:val="en-US" w:eastAsia="zh-CN"/>
              </w:rPr>
            </w:pPr>
            <w:r>
              <w:rPr>
                <w:lang w:val="en-US"/>
              </w:rPr>
              <w:t>-</w:t>
            </w:r>
            <w:r>
              <w:rPr>
                <w:lang w:val="en-US"/>
              </w:rPr>
              <w:tab/>
            </w:r>
            <w:r>
              <w:rPr>
                <w:lang w:val="en-US"/>
              </w:rPr>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pPr>
              <w:pStyle w:val="50"/>
              <w:widowControl w:val="0"/>
              <w:rPr>
                <w:lang w:val="en-US" w:eastAsia="zh-CN"/>
              </w:rPr>
            </w:pPr>
            <w:r>
              <w:rPr>
                <w:lang w:val="en-US"/>
              </w:rPr>
              <w:t>-</w:t>
            </w:r>
            <w:r>
              <w:rPr>
                <w:lang w:val="en-US"/>
              </w:rPr>
              <w:tab/>
            </w:r>
            <w:r>
              <w:rPr>
                <w:lang w:val="en-US"/>
              </w:rPr>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pPr>
              <w:widowControl w:val="0"/>
              <w:autoSpaceDE w:val="0"/>
              <w:autoSpaceDN w:val="0"/>
              <w:adjustRightInd w:val="0"/>
              <w:jc w:val="both"/>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pPr>
              <w:pStyle w:val="50"/>
              <w:widowControl w:val="0"/>
              <w:rPr>
                <w:lang w:val="en-US" w:eastAsia="zh-CN"/>
              </w:rPr>
            </w:pPr>
            <w:r>
              <w:rPr>
                <w:lang w:val="en-US"/>
              </w:rPr>
              <w:t>-</w:t>
            </w:r>
            <w:r>
              <w:rPr>
                <w:lang w:val="en-US"/>
              </w:rPr>
              <w:tab/>
            </w:r>
            <w:r>
              <w:rPr>
                <w:lang w:val="en-US"/>
              </w:rPr>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pPr>
              <w:pStyle w:val="50"/>
              <w:widowControl w:val="0"/>
              <w:rPr>
                <w:lang w:val="en-US" w:eastAsia="zh-CN"/>
              </w:rPr>
            </w:pPr>
            <w:r>
              <w:rPr>
                <w:lang w:val="en-US"/>
              </w:rPr>
              <w:t>-</w:t>
            </w:r>
            <w:r>
              <w:rPr>
                <w:lang w:val="en-US"/>
              </w:rPr>
              <w:tab/>
            </w:r>
            <w:r>
              <w:rPr>
                <w:lang w:val="en-US"/>
              </w:rPr>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pPr>
              <w:widowControl w:val="0"/>
              <w:autoSpaceDE w:val="0"/>
              <w:autoSpaceDN w:val="0"/>
              <w:adjustRightInd w:val="0"/>
              <w:jc w:val="center"/>
            </w:pPr>
            <w:r>
              <w:rPr>
                <w:rFonts w:eastAsia="宋体"/>
                <w:color w:val="FF0000"/>
                <w:sz w:val="24"/>
                <w:lang w:eastAsia="zh-CN"/>
              </w:rPr>
              <w:t>*** &lt; Unchanged parts are ommitted&gt; ***</w:t>
            </w:r>
          </w:p>
          <w:p>
            <w:pPr>
              <w:widowControl w:val="0"/>
              <w:autoSpaceDE w:val="0"/>
              <w:autoSpaceDN w:val="0"/>
              <w:adjustRightInd w:val="0"/>
              <w:jc w:val="both"/>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Qualcomm</w:t>
            </w:r>
          </w:p>
        </w:tc>
        <w:tc>
          <w:tcPr>
            <w:tcW w:w="7589" w:type="dxa"/>
          </w:tcPr>
          <w:p>
            <w:pPr>
              <w:widowControl w:val="0"/>
              <w:autoSpaceDE w:val="0"/>
              <w:autoSpaceDN w:val="0"/>
              <w:adjustRightInd w:val="0"/>
              <w:jc w:val="both"/>
              <w:rPr>
                <w:b/>
                <w:bCs/>
                <w:lang w:val="en-US"/>
              </w:rPr>
            </w:pPr>
            <w:r>
              <w:rPr>
                <w:b/>
                <w:bCs/>
                <w:lang w:val="en-US"/>
              </w:rPr>
              <w:t>Post-NPUSCH</w:t>
            </w:r>
          </w:p>
          <w:p>
            <w:pPr>
              <w:widowControl w:val="0"/>
              <w:numPr>
                <w:ilvl w:val="0"/>
                <w:numId w:val="15"/>
              </w:numPr>
              <w:autoSpaceDE w:val="0"/>
              <w:autoSpaceDN w:val="0"/>
              <w:adjustRightInd w:val="0"/>
              <w:jc w:val="both"/>
              <w:rPr>
                <w:lang w:val="en-US"/>
              </w:rPr>
            </w:pPr>
            <w:r>
              <w:rPr>
                <w:i/>
                <w:iCs/>
                <w:color w:val="AFABAB" w:themeColor="background2" w:themeShade="BF"/>
                <w:lang w:val="en-US"/>
              </w:rPr>
              <w:t>- …</w:t>
            </w:r>
            <w:r>
              <w:rPr>
                <w:color w:val="AFABAB"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pPr>
              <w:widowControl w:val="0"/>
              <w:autoSpaceDE w:val="0"/>
              <w:autoSpaceDN w:val="0"/>
              <w:adjustRightInd w:val="0"/>
              <w:jc w:val="both"/>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pPr>
              <w:widowControl w:val="0"/>
              <w:autoSpaceDE w:val="0"/>
              <w:autoSpaceDN w:val="0"/>
              <w:adjustRightInd w:val="0"/>
              <w:jc w:val="both"/>
              <w:rPr>
                <w:b/>
                <w:bCs/>
                <w:lang w:val="en-US"/>
              </w:rPr>
            </w:pPr>
            <w:r>
              <w:rPr>
                <w:b/>
                <w:bCs/>
                <w:i/>
                <w:iCs/>
                <w:u w:val="single"/>
                <w:lang w:val="en-US"/>
              </w:rPr>
              <w:t>Proposal 2</w:t>
            </w:r>
            <w:r>
              <w:rPr>
                <w:b/>
                <w:bCs/>
                <w:lang w:val="en-US"/>
              </w:rPr>
              <w:t>: Clarify the use of logical/physical time in different places of the specifications.</w:t>
            </w:r>
          </w:p>
          <w:p>
            <w:pPr>
              <w:pStyle w:val="56"/>
              <w:widowControl w:val="0"/>
              <w:numPr>
                <w:ilvl w:val="0"/>
                <w:numId w:val="16"/>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pPr>
              <w:pStyle w:val="56"/>
              <w:widowControl w:val="0"/>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pPr>
              <w:pStyle w:val="56"/>
              <w:widowControl w:val="0"/>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p>
        </w:tc>
        <w:tc>
          <w:tcPr>
            <w:tcW w:w="7589" w:type="dxa"/>
          </w:tcPr>
          <w:p>
            <w:pPr>
              <w:widowControl w:val="0"/>
              <w:autoSpaceDE w:val="0"/>
              <w:autoSpaceDN w:val="0"/>
              <w:adjustRightInd w:val="0"/>
              <w:jc w:val="both"/>
              <w:rPr>
                <w:i/>
                <w:iCs/>
                <w:lang w:val="en-US"/>
              </w:rPr>
            </w:pPr>
          </w:p>
        </w:tc>
      </w:tr>
    </w:tbl>
    <w:p/>
    <w:p>
      <w:pPr>
        <w:pStyle w:val="5"/>
      </w:pPr>
      <w:r>
        <w:t>FIRST ROUND Discussion on NPDCCH Monitoring in NB-IoT (Cases 1 – 6)</w:t>
      </w:r>
    </w:p>
    <w:p>
      <w:r>
        <w:t>In general, it seems the specification editor uses the form:</w:t>
      </w:r>
    </w:p>
    <w:p>
      <w:pPr>
        <w:ind w:left="360"/>
      </w:pPr>
      <w:r>
        <w:rPr>
          <w:i/>
          <w:iCs/>
          <w:color w:val="AFABAB" w:themeColor="background2" w:themeShade="BF"/>
        </w:rPr>
        <w:t>…</w:t>
      </w:r>
      <w:r>
        <w:rPr>
          <w:color w:val="AFABAB"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pPr>
        <w:pStyle w:val="5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14:textFill>
            <w14:solidFill>
              <w14:schemeClr w14:val="tx1"/>
            </w14:solidFill>
          </w14:textFill>
        </w:rPr>
        <w:t>) in the corresponding DCI</w:t>
      </w:r>
    </w:p>
    <w:p>
      <w:pPr>
        <w:pStyle w:val="5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Companies seem to prefer the use of Option 1 i.e. “The DL subframes during which the UE is not required to monitor an NPDCCH candidate are described in terms of downlink subframe timing. This would typically involve inserting a “-TA” term in their indexing”.</w:t>
      </w:r>
    </w:p>
    <w:p>
      <w:pPr>
        <w:rPr>
          <w:color w:val="000000" w:themeColor="text1"/>
          <w14:textFill>
            <w14:solidFill>
              <w14:schemeClr w14:val="tx1"/>
            </w14:solidFill>
          </w14:textFill>
        </w:rPr>
      </w:pPr>
      <w:r>
        <w:rPr>
          <w:color w:val="000000" w:themeColor="text1"/>
          <w14:textFill>
            <w14:solidFill>
              <w14:schemeClr w14:val="tx1"/>
            </w14:solidFill>
          </w14:textFill>
        </w:rPr>
        <w:t>Accordingly, FL would like companies to give their views on the following two proposals:</w:t>
      </w:r>
    </w:p>
    <w:p>
      <w:pPr>
        <w:rPr>
          <w:color w:val="000000" w:themeColor="text1"/>
          <w14:textFill>
            <w14:solidFill>
              <w14:schemeClr w14:val="tx1"/>
            </w14:solidFill>
          </w14:textFill>
        </w:rPr>
      </w:pPr>
      <w:r>
        <w:rPr>
          <w:color w:val="000000" w:themeColor="text1"/>
          <w:highlight w:val="cyan"/>
          <w14:textFill>
            <w14:solidFill>
              <w14:schemeClr w14:val="tx1"/>
            </w14:solidFill>
          </w14:textFill>
        </w:rPr>
        <w:t>FL Proposal 4.4.2a-1:</w:t>
      </w:r>
    </w:p>
    <w:p>
      <w:pPr>
        <w:rPr>
          <w:color w:val="000000" w:themeColor="text1"/>
          <w14:textFill>
            <w14:solidFill>
              <w14:schemeClr w14:val="tx1"/>
            </w14:solidFill>
          </w14:textFill>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14:textFill>
            <w14:solidFill>
              <w14:schemeClr w14:val="tx1"/>
            </w14:solidFill>
          </w14:textFill>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jc w:val="center"/>
              <w:rPr>
                <w:rFonts w:eastAsiaTheme="minorEastAsia"/>
                <w:sz w:val="20"/>
                <w:szCs w:val="20"/>
                <w:lang w:eastAsia="zh-CN"/>
              </w:rPr>
            </w:pPr>
            <w:r>
              <w:rPr>
                <w:rFonts w:eastAsiaTheme="minorEastAsia"/>
                <w:sz w:val="20"/>
                <w:szCs w:val="20"/>
                <w:lang w:eastAsia="zh-CN"/>
              </w:rPr>
              <w:t>Yes/No</w:t>
            </w:r>
          </w:p>
          <w:p>
            <w:pPr>
              <w:pStyle w:val="62"/>
              <w:widowControl w:val="0"/>
              <w:spacing w:after="120"/>
              <w:jc w:val="center"/>
              <w:rPr>
                <w:rFonts w:cs="Times" w:eastAsiaTheme="minorEastAsia"/>
                <w:sz w:val="20"/>
                <w:szCs w:val="20"/>
                <w:lang w:eastAsia="zh-CN"/>
              </w:rPr>
            </w:pPr>
            <w:r>
              <w:rPr>
                <w:rFonts w:cs="Times" w:eastAsiaTheme="minorEastAsia"/>
                <w:sz w:val="20"/>
                <w:szCs w:val="20"/>
                <w:highlight w:val="cyan"/>
                <w:lang w:eastAsia="zh-CN"/>
              </w:rPr>
              <w:t>FL Proposal 4.4.2a-1: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No</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We think current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r>
              <w:rPr>
                <w:lang w:val="en-US"/>
              </w:rPr>
              <w:t>No</w:t>
            </w:r>
          </w:p>
        </w:tc>
        <w:tc>
          <w:tcPr>
            <w:tcW w:w="5193" w:type="dxa"/>
          </w:tcPr>
          <w:p>
            <w:pPr>
              <w:widowControl w:val="0"/>
              <w:autoSpaceDE w:val="0"/>
              <w:autoSpaceDN w:val="0"/>
              <w:adjustRightInd w:val="0"/>
              <w:jc w:val="both"/>
              <w:rPr>
                <w:lang w:val="en-US"/>
              </w:rPr>
            </w:pPr>
            <w:r>
              <w:t xml:space="preserve">No need to change for the CR. “accounting for uplink transmission timing” </w:t>
            </w:r>
            <w:r>
              <w:rPr>
                <w:rFonts w:eastAsia="等线"/>
                <w:lang w:val="en-US"/>
              </w:rPr>
              <w:t xml:space="preserve">make it clear </w:t>
            </w:r>
            <w:r>
              <w:rPr>
                <w:lang w:val="en-US"/>
              </w:rPr>
              <w:t>like “not monitoring” “from DL subframe… “ “to UL subframe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hint="eastAsia" w:eastAsia="等线"/>
                <w:lang w:eastAsia="zh-CN"/>
              </w:rPr>
              <w:t>Y</w:t>
            </w:r>
            <w:r>
              <w:rPr>
                <w:rFonts w:eastAsia="等线"/>
                <w:lang w:eastAsia="zh-CN"/>
              </w:rPr>
              <w:t>es</w:t>
            </w:r>
          </w:p>
        </w:tc>
        <w:tc>
          <w:tcPr>
            <w:tcW w:w="5193" w:type="dxa"/>
          </w:tcPr>
          <w:p>
            <w:pPr>
              <w:widowControl w:val="0"/>
              <w:autoSpaceDE w:val="0"/>
              <w:autoSpaceDN w:val="0"/>
              <w:adjustRightInd w:val="0"/>
              <w:jc w:val="both"/>
            </w:pPr>
            <w:r>
              <w:t>We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No</w:t>
            </w:r>
          </w:p>
        </w:tc>
        <w:tc>
          <w:tcPr>
            <w:tcW w:w="5193" w:type="dxa"/>
          </w:tcPr>
          <w:p>
            <w:pPr>
              <w:widowControl w:val="0"/>
              <w:autoSpaceDE w:val="0"/>
              <w:autoSpaceDN w:val="0"/>
              <w:adjustRightInd w:val="0"/>
              <w:jc w:val="both"/>
            </w:pPr>
            <w:r>
              <w:t>The proposal is incorrect. The accounting is due to the “TA”, NOT the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Y</w:t>
            </w:r>
            <w:r>
              <w:rPr>
                <w:rFonts w:eastAsia="等线"/>
                <w:lang w:eastAsia="zh-CN"/>
              </w:rPr>
              <w:t>es</w:t>
            </w:r>
          </w:p>
        </w:tc>
        <w:tc>
          <w:tcPr>
            <w:tcW w:w="5193" w:type="dxa"/>
          </w:tcPr>
          <w:p>
            <w:pPr>
              <w:widowControl w:val="0"/>
              <w:autoSpaceDE w:val="0"/>
              <w:autoSpaceDN w:val="0"/>
              <w:adjustRightIn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pPr>
            <w:r>
              <w:rPr>
                <w:rFonts w:hint="eastAsia" w:eastAsia="等线"/>
                <w:lang w:eastAsia="zh-CN"/>
              </w:rPr>
              <w:t>C</w:t>
            </w:r>
            <w:r>
              <w:rPr>
                <w:rFonts w:eastAsia="等线"/>
                <w:lang w:eastAsia="zh-CN"/>
              </w:rPr>
              <w:t>MCC</w:t>
            </w:r>
          </w:p>
        </w:tc>
        <w:tc>
          <w:tcPr>
            <w:tcW w:w="1985" w:type="dxa"/>
            <w:vAlign w:val="top"/>
          </w:tcPr>
          <w:p>
            <w:pPr>
              <w:widowControl w:val="0"/>
              <w:autoSpaceDE w:val="0"/>
              <w:autoSpaceDN w:val="0"/>
              <w:adjustRightInd w:val="0"/>
              <w:jc w:val="center"/>
              <w:rPr>
                <w:rFonts w:hint="eastAsia" w:eastAsia="等线"/>
                <w:lang w:eastAsia="zh-CN"/>
              </w:rPr>
            </w:pPr>
            <w:r>
              <w:rPr>
                <w:rFonts w:hint="eastAsia" w:eastAsia="等线"/>
                <w:lang w:eastAsia="zh-CN"/>
              </w:rPr>
              <w:t>N</w:t>
            </w:r>
            <w:r>
              <w:rPr>
                <w:rFonts w:eastAsia="等线"/>
                <w:lang w:eastAsia="zh-CN"/>
              </w:rPr>
              <w:t>o</w:t>
            </w:r>
          </w:p>
        </w:tc>
        <w:tc>
          <w:tcPr>
            <w:tcW w:w="5193" w:type="dxa"/>
          </w:tcPr>
          <w:p>
            <w:pPr>
              <w:widowControl w:val="0"/>
              <w:autoSpaceDE w:val="0"/>
              <w:autoSpaceDN w:val="0"/>
              <w:adjustRightInd w:val="0"/>
              <w:jc w:val="both"/>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highlight w:val="cyan"/>
          <w14:textFill>
            <w14:solidFill>
              <w14:schemeClr w14:val="tx1"/>
            </w14:solidFill>
          </w14:textFill>
        </w:rPr>
        <w:t>FL Proposal 4.4.2b-1:</w:t>
      </w:r>
    </w:p>
    <w:p>
      <w:pPr>
        <w:rPr>
          <w:color w:val="000000" w:themeColor="text1"/>
          <w14:textFill>
            <w14:solidFill>
              <w14:schemeClr w14:val="tx1"/>
            </w14:solidFill>
          </w14:textFill>
        </w:rPr>
      </w:pPr>
      <w:r>
        <w:rPr>
          <w:color w:val="000000" w:themeColor="text1"/>
          <w14:textFill>
            <w14:solidFill>
              <w14:schemeClr w14:val="tx1"/>
            </w14:solidFill>
          </w14:textFill>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jc w:val="center"/>
              <w:rPr>
                <w:rFonts w:eastAsiaTheme="minorEastAsia"/>
                <w:sz w:val="20"/>
                <w:szCs w:val="20"/>
                <w:lang w:eastAsia="zh-CN"/>
              </w:rPr>
            </w:pPr>
            <w:r>
              <w:rPr>
                <w:rFonts w:eastAsiaTheme="minorEastAsia"/>
                <w:sz w:val="20"/>
                <w:szCs w:val="20"/>
                <w:lang w:eastAsia="zh-CN"/>
              </w:rPr>
              <w:t>Yes/No</w:t>
            </w:r>
          </w:p>
          <w:p>
            <w:pPr>
              <w:pStyle w:val="62"/>
              <w:widowControl w:val="0"/>
              <w:spacing w:after="120"/>
              <w:jc w:val="center"/>
              <w:rPr>
                <w:rFonts w:cs="Times" w:eastAsiaTheme="minorEastAsia"/>
                <w:sz w:val="20"/>
                <w:szCs w:val="20"/>
                <w:lang w:eastAsia="zh-CN"/>
              </w:rPr>
            </w:pPr>
            <w:r>
              <w:rPr>
                <w:rFonts w:cs="Times" w:eastAsiaTheme="minorEastAsia"/>
                <w:sz w:val="20"/>
                <w:szCs w:val="20"/>
                <w:highlight w:val="cyan"/>
                <w:lang w:eastAsia="zh-CN"/>
              </w:rPr>
              <w:t>FL Proposal 4.4.2b-1: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No</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We think current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r>
              <w:t>No</w:t>
            </w:r>
          </w:p>
        </w:tc>
        <w:tc>
          <w:tcPr>
            <w:tcW w:w="5193" w:type="dxa"/>
          </w:tcPr>
          <w:p>
            <w:pPr>
              <w:widowControl w:val="0"/>
              <w:autoSpaceDE w:val="0"/>
              <w:autoSpaceDN w:val="0"/>
              <w:adjustRightInd w:val="0"/>
              <w:jc w:val="both"/>
              <w:rPr>
                <w:lang w:val="en-US"/>
              </w:rPr>
            </w:pPr>
            <w:r>
              <w:t>We think option 2 in the agreement is the best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r>
              <w:rPr>
                <w:rFonts w:hint="eastAsia" w:eastAsia="等线"/>
                <w:lang w:eastAsia="zh-CN"/>
              </w:rPr>
              <w:t>N</w:t>
            </w:r>
            <w:r>
              <w:rPr>
                <w:rFonts w:eastAsia="等线"/>
                <w:lang w:eastAsia="zh-CN"/>
              </w:rPr>
              <w:t>o</w:t>
            </w:r>
          </w:p>
        </w:tc>
        <w:tc>
          <w:tcPr>
            <w:tcW w:w="5193" w:type="dxa"/>
          </w:tcPr>
          <w:p>
            <w:pPr>
              <w:widowControl w:val="0"/>
              <w:autoSpaceDE w:val="0"/>
              <w:autoSpaceDN w:val="0"/>
              <w:adjustRightInd w:val="0"/>
              <w:jc w:val="both"/>
            </w:pPr>
            <w:r>
              <w:rPr>
                <w:rFonts w:eastAsia="宋体"/>
                <w:lang w:eastAsia="zh-CN"/>
              </w:rPr>
              <w:t xml:space="preserve">In our understanding, the spec-editor had select the option1 and the thing we need to consider is to distinguish the downlink subframe or the uplink subframe without </w:t>
            </w:r>
            <w:r>
              <w:rPr>
                <w:color w:val="000000" w:themeColor="text1"/>
                <w14:textFill>
                  <w14:solidFill>
                    <w14:schemeClr w14:val="tx1"/>
                  </w14:solidFill>
                </w14:textFill>
              </w:rPr>
              <w:t xml:space="preserve">inserting a ‘-TA‘ term’. </w:t>
            </w:r>
            <w:r>
              <w:rPr>
                <w:rFonts w:eastAsia="宋体"/>
                <w:lang w:eastAsia="zh-CN"/>
              </w:rPr>
              <w:t>For details, please refer to our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Yes</w:t>
            </w:r>
          </w:p>
        </w:tc>
        <w:tc>
          <w:tcPr>
            <w:tcW w:w="5193" w:type="dxa"/>
          </w:tcPr>
          <w:p>
            <w:pPr>
              <w:widowControl w:val="0"/>
              <w:autoSpaceDE w:val="0"/>
              <w:autoSpaceDN w:val="0"/>
              <w:adjustRightInd w:val="0"/>
              <w:jc w:val="both"/>
              <w:rPr>
                <w:rFonts w:eastAsia="宋体"/>
                <w:lang w:eastAsia="zh-CN"/>
              </w:rPr>
            </w:pPr>
            <w:r>
              <w:rPr>
                <w:rFonts w:eastAsia="宋体"/>
                <w:lang w:eastAsia="zh-CN"/>
              </w:rPr>
              <w:t>We have tried to describe this many times before, without much success. The current specs are confusing—as highlighted by the “physical vs logical” timing section in our 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opposed.</w:t>
            </w:r>
          </w:p>
          <w:p>
            <w:pPr>
              <w:widowControl w:val="0"/>
              <w:autoSpaceDE w:val="0"/>
              <w:autoSpaceDN w:val="0"/>
              <w:adjustRightInd w:val="0"/>
              <w:jc w:val="both"/>
            </w:pPr>
            <w:r>
              <w:rPr>
                <w:b/>
                <w:bCs/>
                <w:u w:val="single"/>
              </w:rPr>
              <w:t>Example 1.1</w:t>
            </w:r>
            <w:r>
              <w:t xml:space="preserve"> (</w:t>
            </w:r>
            <w:r>
              <w:rPr>
                <w:highlight w:val="yellow"/>
              </w:rPr>
              <w:t>Logical time, referring to an UL index</w:t>
            </w:r>
            <w:r>
              <w:t>)</w:t>
            </w:r>
          </w:p>
          <w:p>
            <w:pPr>
              <w:widowControl w:val="0"/>
              <w:autoSpaceDE w:val="0"/>
              <w:autoSpaceDN w:val="0"/>
              <w:adjustRightInd w:val="0"/>
              <w:jc w:val="both"/>
            </w:pPr>
            <w:r>
              <w:t>“…</w:t>
            </w:r>
            <w:bookmarkStart w:id="31" w:name="_Hlk89044668"/>
            <w:r>
              <w:t xml:space="preserve"> </w:t>
            </w:r>
            <w:r>
              <w:rPr>
                <w:rFonts w:hint="eastAsia"/>
                <w:i/>
                <w:iCs/>
              </w:rPr>
              <w:t>I</w:t>
            </w:r>
            <w:r>
              <w:rPr>
                <w:rFonts w:hint="eastAsia" w:eastAsia="MS Mincho"/>
                <w:i/>
                <w:iCs/>
              </w:rPr>
              <w:t>n case</w:t>
            </w:r>
            <w:r>
              <w:rPr>
                <w:rFonts w:eastAsia="MS Mincho"/>
                <w:i/>
                <w:iCs/>
              </w:rPr>
              <w:t xml:space="preserve"> a</w:t>
            </w:r>
            <w:r>
              <w:rPr>
                <w:rFonts w:hint="eastAsia" w:eastAsia="MS Mincho"/>
                <w:i/>
                <w:iCs/>
              </w:rPr>
              <w:t xml:space="preserve"> </w:t>
            </w:r>
            <w:r>
              <w:rPr>
                <w:i/>
                <w:iCs/>
              </w:rPr>
              <w:t>random access procedure</w:t>
            </w:r>
            <w:r>
              <w:rPr>
                <w:rFonts w:hint="eastAsia" w:eastAsia="MS Mincho"/>
                <w:i/>
                <w:iCs/>
              </w:rPr>
              <w:t xml:space="preserve"> is </w:t>
            </w:r>
            <w:r>
              <w:rPr>
                <w:rFonts w:eastAsia="MS Mincho"/>
                <w:i/>
                <w:iCs/>
                <w:sz w:val="19"/>
                <w:szCs w:val="19"/>
              </w:rPr>
              <w:t>initiated by a</w:t>
            </w:r>
            <w:r>
              <w:rPr>
                <w:rFonts w:hint="eastAsia" w:eastAsia="MS Mincho"/>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hint="eastAsia" w:eastAsia="宋体"/>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hint="eastAsia" w:eastAsia="MS Mincho"/>
                <w:i/>
                <w:iCs/>
              </w:rPr>
              <w:t>UE shall</w:t>
            </w:r>
            <w:r>
              <w:rPr>
                <w:rFonts w:hint="eastAsia"/>
                <w:i/>
                <w:iCs/>
              </w:rPr>
              <w:t>,</w:t>
            </w:r>
            <w:r>
              <w:rPr>
                <w:rFonts w:hint="eastAsia" w:eastAsia="MS Mincho"/>
                <w:i/>
                <w:iCs/>
              </w:rPr>
              <w:t xml:space="preserve"> </w:t>
            </w:r>
            <w:r>
              <w:rPr>
                <w:rFonts w:hint="eastAsia"/>
                <w:i/>
                <w:iCs/>
              </w:rPr>
              <w:t>if requested by higher layers,</w:t>
            </w:r>
            <w:r>
              <w:rPr>
                <w:rFonts w:hint="eastAsia" w:eastAsia="MS Mincho"/>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subframe </w:t>
            </w:r>
            <m:oMath>
              <m:sSub>
                <m:sSubPr>
                  <m:ctrlPr>
                    <w:rPr>
                      <w:rFonts w:ascii="Cambria Math" w:hAnsi="Cambria Math" w:eastAsia="MS Mincho"/>
                      <w:i/>
                      <w:iCs/>
                      <w:kern w:val="2"/>
                      <w:highlight w:val="yellow"/>
                    </w:rPr>
                  </m:ctrlPr>
                </m:sSubPr>
                <m:e>
                  <m:r>
                    <m:rPr/>
                    <w:rPr>
                      <w:rFonts w:ascii="Cambria Math" w:hAnsi="Cambria Math" w:eastAsia="MS Mincho"/>
                      <w:kern w:val="2"/>
                      <w:highlight w:val="yellow"/>
                    </w:rPr>
                    <m:t>n+</m:t>
                  </m:r>
                  <m:sSub>
                    <m:sSubPr>
                      <m:ctrlPr>
                        <w:rPr>
                          <w:rFonts w:ascii="Cambria Math" w:hAnsi="Cambria Math" w:eastAsia="MS Mincho"/>
                          <w:i/>
                          <w:iCs/>
                          <w:kern w:val="2"/>
                          <w:highlight w:val="yellow"/>
                        </w:rPr>
                      </m:ctrlPr>
                    </m:sSubPr>
                    <m:e>
                      <m:r>
                        <m:rPr/>
                        <w:rPr>
                          <w:rFonts w:ascii="Cambria Math" w:hAnsi="Cambria Math" w:eastAsia="MS Mincho"/>
                          <w:kern w:val="2"/>
                          <w:highlight w:val="yellow"/>
                        </w:rPr>
                        <m:t>k</m:t>
                      </m:r>
                      <m:ctrlPr>
                        <w:rPr>
                          <w:rFonts w:ascii="Cambria Math" w:hAnsi="Cambria Math" w:eastAsia="MS Mincho"/>
                          <w:i/>
                          <w:iCs/>
                          <w:kern w:val="2"/>
                          <w:highlight w:val="yellow"/>
                        </w:rPr>
                      </m:ctrlPr>
                    </m:e>
                    <m:sub>
                      <m:r>
                        <m:rPr/>
                        <w:rPr>
                          <w:rFonts w:ascii="Cambria Math" w:hAnsi="Cambria Math" w:eastAsia="MS Mincho"/>
                          <w:kern w:val="2"/>
                          <w:highlight w:val="yellow"/>
                        </w:rPr>
                        <m:t>2</m:t>
                      </m:r>
                      <m:ctrlPr>
                        <w:rPr>
                          <w:rFonts w:ascii="Cambria Math" w:hAnsi="Cambria Math" w:eastAsia="MS Mincho"/>
                          <w:i/>
                          <w:iCs/>
                          <w:kern w:val="2"/>
                          <w:highlight w:val="yellow"/>
                        </w:rPr>
                      </m:ctrlPr>
                    </m:sub>
                  </m:sSub>
                  <m:r>
                    <m:rPr/>
                    <w:rPr>
                      <w:rFonts w:ascii="Cambria Math" w:hAnsi="Cambria Math" w:eastAsia="MS Mincho"/>
                      <w:kern w:val="2"/>
                      <w:highlight w:val="yellow"/>
                    </w:rPr>
                    <m:t>+K</m:t>
                  </m:r>
                  <m:ctrlPr>
                    <w:rPr>
                      <w:rFonts w:ascii="Cambria Math" w:hAnsi="Cambria Math" w:eastAsia="MS Mincho"/>
                      <w:i/>
                      <w:iCs/>
                      <w:kern w:val="2"/>
                      <w:highlight w:val="yellow"/>
                    </w:rPr>
                  </m:ctrlPr>
                </m:e>
                <m:sub>
                  <m:r>
                    <m:rPr/>
                    <w:rPr>
                      <w:rFonts w:ascii="Cambria Math" w:hAnsi="Cambria Math" w:eastAsia="MS Mincho"/>
                      <w:kern w:val="2"/>
                      <w:highlight w:val="yellow"/>
                    </w:rPr>
                    <m:t>offset</m:t>
                  </m:r>
                  <m:ctrlPr>
                    <w:rPr>
                      <w:rFonts w:ascii="Cambria Math" w:hAnsi="Cambria Math" w:eastAsia="MS Mincho"/>
                      <w:i/>
                      <w:iCs/>
                      <w:kern w:val="2"/>
                      <w:highlight w:val="yellow"/>
                    </w:rPr>
                  </m:ctrlPr>
                </m:sub>
              </m:sSub>
            </m:oMath>
            <w:r>
              <w:rPr>
                <w:i/>
                <w:iCs/>
              </w:rPr>
              <w:t xml:space="preserve">, </w:t>
            </w:r>
            <w:r>
              <w:rPr>
                <w:i/>
                <w:iCs/>
                <w:position w:val="-10"/>
              </w:rPr>
              <w:object>
                <v:shape id="_x0000_i1044" o:spt="75" type="#_x0000_t75" style="height:14.4pt;width:27.65pt;" o:ole="t" filled="f" o:preferrelative="t" stroked="f" coordsize="21600,21600">
                  <v:path/>
                  <v:fill on="f" focussize="0,0"/>
                  <v:stroke on="f" joinstyle="miter"/>
                  <v:imagedata r:id="rId38" o:title=""/>
                  <o:lock v:ext="edit" aspectratio="t"/>
                  <w10:wrap type="none"/>
                  <w10:anchorlock/>
                </v:shape>
                <o:OLEObject Type="Embed" ProgID="Equation.3" ShapeID="_x0000_i1044" DrawAspect="Content" ObjectID="_1468075744" r:id="rId41">
                  <o:LockedField>false</o:LockedField>
                </o:OLEObject>
              </w:object>
            </w:r>
            <w:r>
              <w:rPr>
                <w:i/>
                <w:iCs/>
              </w:rPr>
              <w:t xml:space="preserve">, where a </w:t>
            </w:r>
            <w:r>
              <w:rPr>
                <w:rFonts w:hint="eastAsia" w:eastAsia="宋体"/>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31"/>
            <w:r>
              <w:t xml:space="preserve">  …”</w:t>
            </w:r>
          </w:p>
          <w:p>
            <w:pPr>
              <w:widowControl w:val="0"/>
              <w:autoSpaceDE w:val="0"/>
              <w:autoSpaceDN w:val="0"/>
              <w:adjustRightInd w:val="0"/>
              <w:jc w:val="both"/>
            </w:pPr>
            <w:r>
              <w:rPr>
                <w:b/>
                <w:bCs/>
                <w:u w:val="single"/>
              </w:rPr>
              <w:t>Example 1.2</w:t>
            </w:r>
            <w:r>
              <w:t xml:space="preserve"> (</w:t>
            </w:r>
            <w:r>
              <w:rPr>
                <w:highlight w:val="cyan"/>
              </w:rPr>
              <w:t>Physical time, inherently referring to a DL index for an UL transmission</w:t>
            </w:r>
            <w:r>
              <w:t xml:space="preserve">) </w:t>
            </w:r>
          </w:p>
          <w:p>
            <w:pPr>
              <w:widowControl w:val="0"/>
              <w:autoSpaceDE w:val="0"/>
              <w:autoSpaceDN w:val="0"/>
              <w:adjustRightInd w:val="0"/>
              <w:jc w:val="both"/>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pPr>
              <w:pStyle w:val="50"/>
              <w:widowControl w:val="0"/>
              <w:rPr>
                <w:lang w:eastAsia="zh-CN"/>
              </w:rPr>
            </w:pPr>
            <w:r>
              <w:rPr>
                <w:i/>
                <w:iCs/>
              </w:rPr>
              <w:t>-</w:t>
            </w:r>
            <w:r>
              <w:rPr>
                <w:i/>
                <w:iCs/>
              </w:rPr>
              <w:tab/>
            </w:r>
            <w:r>
              <w:rPr>
                <w:i/>
                <w:iCs/>
              </w:rPr>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r>
              <w:rPr>
                <w:i/>
                <w:iCs/>
                <w:highlight w:val="cyan"/>
              </w:rPr>
              <w:t>n+k (accounting for uplink transmission timing)</w:t>
            </w:r>
            <w:r>
              <w:rPr>
                <w:i/>
                <w:iCs/>
              </w:rPr>
              <w:t>, the UE is not required to monitor NPDCCH in any subframe starting from subframe n+1 to subframe n+k-1.</w:t>
            </w:r>
            <w:r>
              <w:t xml:space="preserve"> …”</w:t>
            </w:r>
          </w:p>
          <w:p>
            <w:pPr>
              <w:widowControl w:val="0"/>
              <w:autoSpaceDE w:val="0"/>
              <w:autoSpaceDN w:val="0"/>
              <w:adjustRightInd w:val="0"/>
              <w:jc w:val="both"/>
              <w:rPr>
                <w:rFonts w:eastAsia="宋体"/>
                <w:lang w:eastAsia="zh-CN"/>
              </w:rPr>
            </w:pPr>
            <w:r>
              <w:rPr>
                <w:rFonts w:eastAsia="宋体"/>
                <w:lang w:eastAsia="zh-CN"/>
              </w:rPr>
              <w:t>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monitoring restrictions.</w:t>
            </w:r>
          </w:p>
          <w:p>
            <w:pPr>
              <w:widowControl w:val="0"/>
              <w:autoSpaceDE w:val="0"/>
              <w:autoSpaceDN w:val="0"/>
              <w:adjustRightInd w:val="0"/>
              <w:jc w:val="both"/>
              <w:rPr>
                <w:rFonts w:eastAsia="宋体"/>
                <w:lang w:eastAsia="zh-CN"/>
              </w:rPr>
            </w:pPr>
            <w:r>
              <w:rPr>
                <w:rFonts w:eastAsia="宋体"/>
                <w:lang w:eastAsia="zh-CN"/>
              </w:rPr>
              <w:t>Why such a simple thing—that would clarify all the issues—is so controversial, we fail to understand.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N</w:t>
            </w:r>
            <w:r>
              <w:rPr>
                <w:rFonts w:eastAsia="等线"/>
                <w:lang w:eastAsia="zh-CN"/>
              </w:rPr>
              <w:t>o</w:t>
            </w:r>
          </w:p>
        </w:tc>
        <w:tc>
          <w:tcPr>
            <w:tcW w:w="5193" w:type="dxa"/>
          </w:tcPr>
          <w:p>
            <w:pPr>
              <w:widowControl w:val="0"/>
              <w:autoSpaceDE w:val="0"/>
              <w:autoSpaceDN w:val="0"/>
              <w:adjustRightInd w:val="0"/>
              <w:jc w:val="both"/>
              <w:rPr>
                <w:rFonts w:eastAsia="宋体"/>
                <w:lang w:eastAsia="zh-CN"/>
              </w:rPr>
            </w:pPr>
            <w:r>
              <w:rPr>
                <w:rFonts w:hint="eastAsia" w:eastAsia="等线"/>
                <w:lang w:eastAsia="zh-CN"/>
              </w:rPr>
              <w:t>W</w:t>
            </w:r>
            <w:r>
              <w:rPr>
                <w:rFonts w:eastAsia="等线"/>
                <w:lang w:eastAsia="zh-CN"/>
              </w:rPr>
              <w:t>e should keep the wording of scheduling aligned in a logical way, while TA is a real time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pPr>
            <w:bookmarkStart w:id="37" w:name="_GoBack" w:colFirst="0" w:colLast="1"/>
            <w:r>
              <w:rPr>
                <w:rFonts w:hint="eastAsia" w:eastAsia="等线"/>
                <w:lang w:eastAsia="zh-CN"/>
              </w:rPr>
              <w:t>C</w:t>
            </w:r>
            <w:r>
              <w:rPr>
                <w:rFonts w:eastAsia="等线"/>
                <w:lang w:eastAsia="zh-CN"/>
              </w:rPr>
              <w:t>MCC</w:t>
            </w:r>
          </w:p>
        </w:tc>
        <w:tc>
          <w:tcPr>
            <w:tcW w:w="1985" w:type="dxa"/>
            <w:vAlign w:val="top"/>
          </w:tcPr>
          <w:p>
            <w:pPr>
              <w:widowControl w:val="0"/>
              <w:autoSpaceDE w:val="0"/>
              <w:autoSpaceDN w:val="0"/>
              <w:adjustRightInd w:val="0"/>
              <w:jc w:val="center"/>
              <w:rPr>
                <w:rFonts w:hint="eastAsia" w:eastAsia="等线"/>
                <w:lang w:eastAsia="zh-CN"/>
              </w:rPr>
            </w:pPr>
            <w:r>
              <w:rPr>
                <w:rFonts w:hint="eastAsia" w:eastAsia="等线"/>
                <w:lang w:eastAsia="zh-CN"/>
              </w:rPr>
              <w:t>N</w:t>
            </w:r>
            <w:r>
              <w:rPr>
                <w:rFonts w:eastAsia="等线"/>
                <w:lang w:eastAsia="zh-CN"/>
              </w:rPr>
              <w:t>o</w:t>
            </w:r>
          </w:p>
        </w:tc>
        <w:tc>
          <w:tcPr>
            <w:tcW w:w="5193" w:type="dxa"/>
          </w:tcPr>
          <w:p>
            <w:pPr>
              <w:widowControl w:val="0"/>
              <w:autoSpaceDE w:val="0"/>
              <w:autoSpaceDN w:val="0"/>
              <w:adjustRightInd w:val="0"/>
              <w:jc w:val="both"/>
              <w:rPr>
                <w:rFonts w:hint="eastAsia" w:eastAsia="等线"/>
                <w:lang w:eastAsia="zh-CN"/>
              </w:rPr>
            </w:pPr>
          </w:p>
        </w:tc>
      </w:tr>
      <w:bookmarkEnd w:id="37"/>
    </w:tbl>
    <w:p>
      <w:pPr>
        <w:rPr>
          <w:color w:val="000000" w:themeColor="text1"/>
          <w14:textFill>
            <w14:solidFill>
              <w14:schemeClr w14:val="tx1"/>
            </w14:solidFill>
          </w14:textFill>
        </w:rPr>
      </w:pPr>
    </w:p>
    <w:p>
      <w:pPr>
        <w:pStyle w:val="4"/>
      </w:pPr>
      <w:bookmarkStart w:id="32" w:name="_Toc96352463"/>
      <w:r>
        <w:t>Issue #13: NPDCCH monitoring in NB-IoT (Case 7- 11)</w:t>
      </w:r>
      <w:bookmarkEnd w:id="32"/>
    </w:p>
    <w:p>
      <w:r>
        <w:t>From RAN1#106bis, cases 7 – 11 are:</w:t>
      </w:r>
    </w:p>
    <w:p>
      <w:pPr>
        <w:pStyle w:val="56"/>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pPr>
        <w:pStyle w:val="56"/>
        <w:numPr>
          <w:ilvl w:val="0"/>
          <w:numId w:val="13"/>
        </w:numPr>
        <w:spacing w:after="0"/>
        <w:ind w:firstLineChars="0"/>
        <w:rPr>
          <w:rFonts w:eastAsia="Times New Roman"/>
          <w:lang w:eastAsia="zh-CN"/>
        </w:rPr>
      </w:pPr>
      <w:r>
        <w:rPr>
          <w:rFonts w:eastAsia="Times New Roman"/>
          <w:lang w:eastAsia="zh-CN"/>
        </w:rPr>
        <w:t>case 8: subframes after NPUSCH processing</w:t>
      </w:r>
    </w:p>
    <w:p>
      <w:pPr>
        <w:pStyle w:val="56"/>
        <w:numPr>
          <w:ilvl w:val="0"/>
          <w:numId w:val="13"/>
        </w:numPr>
        <w:spacing w:after="0"/>
        <w:ind w:firstLineChars="0"/>
        <w:rPr>
          <w:rFonts w:eastAsia="Times New Roman"/>
          <w:lang w:eastAsia="zh-CN"/>
        </w:rPr>
      </w:pPr>
      <w:r>
        <w:rPr>
          <w:rFonts w:eastAsia="Times New Roman"/>
          <w:lang w:eastAsia="zh-CN"/>
        </w:rPr>
        <w:t>case 9: subframes after NPUSCH carrying Msg3</w:t>
      </w:r>
    </w:p>
    <w:p>
      <w:pPr>
        <w:pStyle w:val="56"/>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pPr>
        <w:pStyle w:val="56"/>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p>
      <w:r>
        <w:t>At RAN1#107e, no specific agreements were made on these cases and accordingly, no related spec changes. From contributions, at least two companies think cases 7 – 11 warrant looking at and making specification changes.</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Huawei</w:t>
            </w:r>
          </w:p>
        </w:tc>
        <w:tc>
          <w:tcPr>
            <w:tcW w:w="7589" w:type="dxa"/>
          </w:tcPr>
          <w:p>
            <w:pPr>
              <w:widowControl w:val="0"/>
              <w:autoSpaceDE w:val="0"/>
              <w:autoSpaceDN w:val="0"/>
              <w:adjustRightInd w:val="0"/>
              <w:jc w:val="both"/>
              <w:rPr>
                <w:rFonts w:eastAsia="宋体"/>
                <w:i/>
                <w:sz w:val="22"/>
                <w:szCs w:val="22"/>
                <w:lang w:val="en-US" w:eastAsia="zh-CN"/>
              </w:rPr>
            </w:pPr>
            <w:r>
              <w:rPr>
                <w:rFonts w:eastAsia="宋体"/>
                <w:b/>
                <w:i/>
                <w:sz w:val="22"/>
                <w:szCs w:val="22"/>
                <w:lang w:val="en-US" w:eastAsia="zh-CN"/>
              </w:rPr>
              <w:t xml:space="preserve">Proposal 2: </w:t>
            </w:r>
            <w:r>
              <w:rPr>
                <w:rFonts w:eastAsia="宋体"/>
                <w:i/>
                <w:sz w:val="22"/>
                <w:szCs w:val="22"/>
                <w:lang w:val="en-US" w:eastAsia="zh-CN"/>
              </w:rPr>
              <w:t>For case 7~11, the NPDCCH monitoring should take into consideration the timing offset between the UL and DL frame at the gNB.</w:t>
            </w:r>
          </w:p>
          <w:p>
            <w:pPr>
              <w:widowControl w:val="0"/>
              <w:autoSpaceDE w:val="0"/>
              <w:autoSpaceDN w:val="0"/>
              <w:adjustRightInd w:val="0"/>
              <w:jc w:val="both"/>
              <w:rPr>
                <w:rFonts w:eastAsia="宋体"/>
                <w:iCs/>
                <w:sz w:val="22"/>
                <w:szCs w:val="22"/>
                <w:lang w:val="en-US" w:eastAsia="zh-CN"/>
              </w:rPr>
            </w:pPr>
            <w:r>
              <w:rPr>
                <w:rFonts w:eastAsia="宋体"/>
                <w:b/>
                <w:i/>
                <w:sz w:val="22"/>
                <w:szCs w:val="22"/>
                <w:lang w:val="en-US" w:eastAsia="zh-CN"/>
              </w:rPr>
              <w:t xml:space="preserve">Proposal 3: </w:t>
            </w:r>
            <w:r>
              <w:rPr>
                <w:rFonts w:hint="eastAsia" w:eastAsiaTheme="minor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pPr>
              <w:widowControl w:val="0"/>
              <w:autoSpaceDE/>
              <w:autoSpaceDN/>
              <w:adjustRightInd/>
              <w:jc w:val="left"/>
              <w:rPr>
                <w:rFonts w:eastAsia="宋体"/>
                <w:sz w:val="22"/>
                <w:szCs w:val="22"/>
                <w:lang w:val="en-US"/>
              </w:rPr>
            </w:pPr>
            <w:r>
              <w:rPr>
                <w:rFonts w:hint="eastAsia" w:eastAsia="宋体"/>
                <w:b/>
                <w:sz w:val="22"/>
                <w:szCs w:val="22"/>
                <w:lang w:val="en-US" w:eastAsia="zh-CN"/>
              </w:rPr>
              <w:t>T</w:t>
            </w:r>
            <w:r>
              <w:rPr>
                <w:rFonts w:eastAsia="宋体"/>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pPr>
              <w:widowControl w:val="0"/>
              <w:autoSpaceDE w:val="0"/>
              <w:autoSpaceDN w:val="0"/>
              <w:adjustRightInd w:val="0"/>
              <w:jc w:val="both"/>
              <w:rPr>
                <w:rFonts w:eastAsia="Calibri"/>
                <w:lang w:val="en-US"/>
              </w:rPr>
            </w:pPr>
            <w:r>
              <w:rPr>
                <w:color w:val="FF0000"/>
                <w:lang w:val="en-US"/>
              </w:rPr>
              <w:t>====== Unchanged Text Omitted =====================</w:t>
            </w:r>
          </w:p>
          <w:p>
            <w:pPr>
              <w:widowControl w:val="0"/>
              <w:autoSpaceDE w:val="0"/>
              <w:autoSpaceDN w:val="0"/>
              <w:adjustRightInd w:val="0"/>
              <w:jc w:val="both"/>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pPr>
              <w:widowControl w:val="0"/>
              <w:overflowPunct w:val="0"/>
              <w:autoSpaceDE w:val="0"/>
              <w:autoSpaceDN w:val="0"/>
              <w:adjustRightInd w:val="0"/>
              <w:ind w:left="568"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and if the UE has a NPUSCH transmission ending in subframe </w:t>
            </w:r>
            <w:r>
              <w:rPr>
                <w:rFonts w:eastAsia="MS Mincho"/>
                <w:i/>
                <w:lang w:val="en-US"/>
              </w:rPr>
              <w:t>n</w:t>
            </w:r>
            <w:r>
              <w:rPr>
                <w:rFonts w:eastAsia="MS Mincho"/>
                <w:lang w:val="en-US"/>
              </w:rPr>
              <w:t>,</w:t>
            </w:r>
          </w:p>
          <w:p>
            <w:pPr>
              <w:widowControl w:val="0"/>
              <w:overflowPunct w:val="0"/>
              <w:autoSpaceDE w:val="0"/>
              <w:autoSpaceDN w:val="0"/>
              <w:adjustRightInd w:val="0"/>
              <w:ind w:left="851" w:hanging="284"/>
              <w:jc w:val="both"/>
              <w:rPr>
                <w:rFonts w:eastAsia="MS Mincho"/>
                <w:lang w:val="en-US"/>
              </w:rPr>
            </w:pPr>
            <w:r>
              <w:rPr>
                <w:rFonts w:eastAsia="MS Mincho"/>
                <w:lang w:val="en-US"/>
              </w:rPr>
              <w:t>-</w:t>
            </w:r>
            <w:r>
              <w:rPr>
                <w:rFonts w:eastAsia="MS Mincho"/>
                <w:lang w:val="en-US"/>
              </w:rPr>
              <w:tab/>
            </w:r>
            <w:r>
              <w:rPr>
                <w:rFonts w:eastAsia="MS Mincho"/>
                <w:lang w:val="en-US"/>
              </w:rPr>
              <w:t>the UE is not required to receive transmissions in the Type B half-duplex guard periods as specified in [3]for FDD ; and</w:t>
            </w:r>
          </w:p>
          <w:p>
            <w:pPr>
              <w:widowControl w:val="0"/>
              <w:overflowPunct w:val="0"/>
              <w:autoSpaceDE w:val="0"/>
              <w:autoSpaceDN w:val="0"/>
              <w:adjustRightInd w:val="0"/>
              <w:ind w:left="851"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the UE is not </w:t>
            </w:r>
            <w:r>
              <w:rPr>
                <w:rFonts w:hint="eastAsia" w:eastAsia="MS Mincho"/>
                <w:lang w:val="en-US" w:eastAsia="zh-CN"/>
              </w:rPr>
              <w:t>expected</w:t>
            </w:r>
            <w:r>
              <w:rPr>
                <w:rFonts w:eastAsia="MS Mincho"/>
                <w:lang w:val="en-US"/>
              </w:rPr>
              <w:t xml:space="preserve"> to receive a</w:t>
            </w:r>
            <w:r>
              <w:rPr>
                <w:rFonts w:hint="eastAsia" w:eastAsia="MS Mincho"/>
                <w:lang w:val="en-US" w:eastAsia="zh-CN"/>
              </w:rPr>
              <w:t xml:space="preserve">n NPDCCH with DCI format N0/N1 </w:t>
            </w:r>
            <w:r>
              <w:rPr>
                <w:rFonts w:eastAsia="MS Mincho"/>
                <w:lang w:val="en-US"/>
              </w:rPr>
              <w:t>for the same HARQ process</w:t>
            </w:r>
            <w:r>
              <w:rPr>
                <w:rFonts w:hint="eastAsia" w:eastAsia="MS Mincho"/>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pPr>
              <w:widowControl w:val="0"/>
              <w:autoSpaceDE w:val="0"/>
              <w:autoSpaceDN w:val="0"/>
              <w:adjustRightInd w:val="0"/>
              <w:jc w:val="both"/>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r>
              <w:rPr>
                <w:rFonts w:eastAsia="Calibri"/>
                <w:i/>
                <w:lang w:val="en-US"/>
              </w:rPr>
              <w:t>edt-</w:t>
            </w:r>
            <w:r>
              <w:rPr>
                <w:rFonts w:eastAsia="MS Mincho"/>
                <w:lang w:val="en-US"/>
              </w:rPr>
              <w:t xml:space="preserve"> </w:t>
            </w:r>
            <w:r>
              <w:rPr>
                <w:rFonts w:eastAsia="Calibri"/>
                <w:lang w:val="en-US"/>
              </w:rPr>
              <w:t xml:space="preserve">and </w:t>
            </w:r>
            <w:r>
              <w:rPr>
                <w:rFonts w:eastAsia="Calibri"/>
                <w:position w:val="-12"/>
              </w:rPr>
              <w:object>
                <v:shape id="_x0000_i1045" o:spt="75" type="#_x0000_t75" style="height:14.4pt;width:58.2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5" r:id="rId42">
                  <o:LockedField>false</o:LockedField>
                </o:OLEObject>
              </w:object>
            </w:r>
            <w:r>
              <w:rPr>
                <w:rFonts w:eastAsia="Calibri"/>
                <w:lang w:val="en-US"/>
              </w:rPr>
              <w:t xml:space="preserve"> </w:t>
            </w:r>
          </w:p>
          <w:p>
            <w:pPr>
              <w:widowControl w:val="0"/>
              <w:overflowPunct w:val="0"/>
              <w:autoSpaceDE w:val="0"/>
              <w:autoSpaceDN w:val="0"/>
              <w:adjustRightInd w:val="0"/>
              <w:ind w:left="568"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pPr>
              <w:widowControl w:val="0"/>
              <w:autoSpaceDE w:val="0"/>
              <w:autoSpaceDN w:val="0"/>
              <w:adjustRightInd w:val="0"/>
              <w:jc w:val="both"/>
              <w:rPr>
                <w:rFonts w:eastAsia="Calibri"/>
                <w:lang w:val="en-US" w:eastAsia="zh-CN"/>
              </w:rPr>
            </w:pPr>
            <w:r>
              <w:rPr>
                <w:rFonts w:eastAsia="Calibri"/>
                <w:lang w:val="en-US" w:eastAsia="zh-CN"/>
              </w:rPr>
              <w:t>o</w:t>
            </w:r>
            <w:r>
              <w:rPr>
                <w:rFonts w:hint="eastAsia" w:eastAsia="Calibri"/>
                <w:lang w:val="en-US" w:eastAsia="zh-CN"/>
              </w:rPr>
              <w:t>therwise</w:t>
            </w:r>
            <w:r>
              <w:rPr>
                <w:rFonts w:eastAsia="Calibri"/>
                <w:lang w:val="en-US" w:eastAsia="zh-CN"/>
              </w:rPr>
              <w:t>,</w:t>
            </w:r>
          </w:p>
          <w:p>
            <w:pPr>
              <w:widowControl w:val="0"/>
              <w:overflowPunct w:val="0"/>
              <w:autoSpaceDE w:val="0"/>
              <w:autoSpaceDN w:val="0"/>
              <w:adjustRightInd w:val="0"/>
              <w:ind w:left="568"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If the NB-IoT UE has a NPUSCH transmission for Msg3 ending in subframe </w:t>
            </w:r>
            <m:oMath>
              <m:sSup>
                <m:sSupPr>
                  <m:ctrlPr>
                    <w:rPr>
                      <w:rFonts w:ascii="Cambria Math" w:hAnsi="Cambria Math" w:eastAsia="MS Mincho"/>
                      <w:i/>
                      <w:lang w:val="en-US"/>
                    </w:rPr>
                  </m:ctrlPr>
                </m:sSupPr>
                <m:e>
                  <m:r>
                    <m:rPr/>
                    <w:rPr>
                      <w:rFonts w:ascii="Cambria Math" w:hAnsi="Cambria Math" w:eastAsia="MS Mincho"/>
                      <w:lang w:val="en-US"/>
                    </w:rPr>
                    <m:t>n</m:t>
                  </m:r>
                  <m:ctrlPr>
                    <w:rPr>
                      <w:rFonts w:ascii="Cambria Math" w:hAnsi="Cambria Math" w:eastAsia="MS Mincho"/>
                      <w:i/>
                      <w:lang w:val="en-US"/>
                    </w:rPr>
                  </m:ctrlPr>
                </m:e>
                <m:sup>
                  <m:r>
                    <m:rPr/>
                    <w:rPr>
                      <w:rFonts w:ascii="Cambria Math" w:hAnsi="Cambria Math" w:eastAsia="MS Mincho"/>
                      <w:lang w:val="en-US"/>
                    </w:rPr>
                    <m:t>'</m:t>
                  </m:r>
                  <m:ctrlPr>
                    <w:rPr>
                      <w:rFonts w:ascii="Cambria Math" w:hAnsi="Cambria Math" w:eastAsia="MS Mincho"/>
                      <w:i/>
                      <w:lang w:val="en-US"/>
                    </w:rPr>
                  </m:ctrlPr>
                </m:sup>
              </m:sSup>
            </m:oMath>
            <w:r>
              <w:rPr>
                <w:rFonts w:eastAsia="MS Mincho"/>
                <w:lang w:val="en-US"/>
              </w:rPr>
              <w:t>with transport block size</w:t>
            </w:r>
            <w:r>
              <w:rPr>
                <w:rFonts w:eastAsia="MS Mincho"/>
                <w:position w:val="-14"/>
              </w:rPr>
              <w:object>
                <v:shape id="_x0000_i1046" o:spt="75" type="#_x0000_t75" style="height:14.4pt;width:37.45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6" r:id="rId44">
                  <o:LockedField>false</o:LockedField>
                </o:OLEObject>
              </w:object>
            </w:r>
            <w:r>
              <w:rPr>
                <w:rFonts w:eastAsia="MS Mincho"/>
                <w:lang w:val="en-US"/>
              </w:rPr>
              <w:t xml:space="preserve"> , whereas if </w:t>
            </w:r>
            <w:r>
              <w:rPr>
                <w:rFonts w:eastAsia="MS Mincho"/>
                <w:position w:val="-14"/>
              </w:rPr>
              <w:object>
                <v:shape id="_x0000_i1047" o:spt="75" type="#_x0000_t75" style="height:14.4pt;width:50.7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pPr>
              <w:widowControl w:val="0"/>
              <w:autoSpaceDE w:val="0"/>
              <w:autoSpaceDN w:val="0"/>
              <w:adjustRightInd w:val="0"/>
              <w:snapToGrid w:val="0"/>
              <w:spacing w:after="120"/>
              <w:jc w:val="both"/>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pPr>
              <w:widowControl w:val="0"/>
              <w:overflowPunct w:val="0"/>
              <w:autoSpaceDE w:val="0"/>
              <w:autoSpaceDN w:val="0"/>
              <w:adjustRightInd w:val="0"/>
              <w:snapToGrid w:val="0"/>
              <w:ind w:left="568" w:hanging="284"/>
              <w:jc w:val="both"/>
              <w:rPr>
                <w:rFonts w:eastAsia="MS Mincho"/>
                <w:lang w:val="en-US"/>
              </w:rPr>
            </w:pPr>
            <w:r>
              <w:rPr>
                <w:rFonts w:eastAsia="MS Mincho"/>
                <w:lang w:val="en-US" w:eastAsia="zh-CN"/>
              </w:rPr>
              <w:t>-</w:t>
            </w:r>
            <w:r>
              <w:rPr>
                <w:rFonts w:eastAsia="MS Mincho"/>
                <w:lang w:val="en-US" w:eastAsia="zh-CN"/>
              </w:rPr>
              <w:tab/>
            </w:r>
            <w:r>
              <w:rPr>
                <w:rFonts w:eastAsia="MS Mincho"/>
                <w:lang w:val="en-US" w:eastAsia="zh-CN"/>
              </w:rPr>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pPr>
              <w:widowControl w:val="0"/>
              <w:overflowPunct w:val="0"/>
              <w:autoSpaceDE w:val="0"/>
              <w:autoSpaceDN w:val="0"/>
              <w:adjustRightInd w:val="0"/>
              <w:snapToGrid w:val="0"/>
              <w:ind w:left="568" w:hanging="284"/>
              <w:jc w:val="both"/>
              <w:rPr>
                <w:lang w:val="en-US" w:eastAsia="zh-CN"/>
              </w:rPr>
            </w:pPr>
            <w:r>
              <w:rPr>
                <w:rFonts w:eastAsia="MS Mincho"/>
                <w:lang w:val="en-US" w:eastAsia="zh-CN"/>
              </w:rPr>
              <w:t>-</w:t>
            </w:r>
            <w:r>
              <w:rPr>
                <w:rFonts w:eastAsia="MS Mincho"/>
                <w:lang w:val="en-US" w:eastAsia="zh-CN"/>
              </w:rPr>
              <w:tab/>
            </w:r>
            <w:r>
              <w:rPr>
                <w:rFonts w:eastAsia="MS Mincho"/>
                <w:lang w:val="en-US" w:eastAsia="zh-CN"/>
              </w:rPr>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Marvenir</w:t>
            </w:r>
          </w:p>
        </w:tc>
        <w:tc>
          <w:tcPr>
            <w:tcW w:w="7589" w:type="dxa"/>
          </w:tcPr>
          <w:p>
            <w:pPr>
              <w:pStyle w:val="62"/>
              <w:widowControl w:val="0"/>
              <w:spacing w:after="120"/>
              <w:rPr>
                <w:rFonts w:eastAsiaTheme="minorEastAsia"/>
                <w:b/>
                <w:bCs/>
                <w:sz w:val="20"/>
                <w:szCs w:val="20"/>
                <w:lang w:eastAsia="zh-CN"/>
              </w:rPr>
            </w:pPr>
            <w:r>
              <w:rPr>
                <w:rFonts w:eastAsiaTheme="minorEastAsia"/>
                <w:b/>
                <w:bCs/>
                <w:sz w:val="20"/>
                <w:szCs w:val="20"/>
                <w:lang w:eastAsia="zh-CN"/>
              </w:rPr>
              <w:t>Case 7: NPUSCH with same HARQ process when 2 HARQ configured</w:t>
            </w:r>
          </w:p>
          <w:p>
            <w:pPr>
              <w:pStyle w:val="62"/>
              <w:widowControl w:val="0"/>
              <w:spacing w:after="120"/>
              <w:rPr>
                <w:rFonts w:eastAsiaTheme="minorEastAsia"/>
                <w:i/>
                <w:sz w:val="16"/>
                <w:szCs w:val="16"/>
                <w:lang w:eastAsia="zh-CN"/>
              </w:rPr>
            </w:pPr>
            <w:r>
              <w:rPr>
                <w:rFonts w:eastAsiaTheme="minorEastAsia"/>
                <w:sz w:val="16"/>
                <w:szCs w:val="16"/>
                <w:lang w:eastAsia="zh-CN"/>
              </w:rPr>
              <w:t xml:space="preserve">If a NB-IoT UE is configured with higher layer parameter </w:t>
            </w:r>
            <w:r>
              <w:rPr>
                <w:rFonts w:eastAsiaTheme="minorEastAsia"/>
                <w:i/>
                <w:sz w:val="16"/>
                <w:szCs w:val="16"/>
                <w:lang w:eastAsia="zh-CN"/>
              </w:rPr>
              <w:t xml:space="preserve">twoHARQ-ProcessesConfig. </w:t>
            </w:r>
          </w:p>
          <w:p>
            <w:pPr>
              <w:pStyle w:val="62"/>
              <w:widowControl w:val="0"/>
              <w:spacing w:after="120"/>
              <w:rPr>
                <w:rFonts w:eastAsiaTheme="minorEastAsia"/>
                <w:sz w:val="20"/>
                <w:szCs w:val="16"/>
                <w:lang w:eastAsia="zh-CN"/>
              </w:rPr>
            </w:pPr>
            <w:r>
              <w:rPr>
                <w:rFonts w:eastAsiaTheme="minorEastAsia"/>
                <w:sz w:val="20"/>
                <w:szCs w:val="16"/>
                <w:lang w:eastAsia="zh-CN"/>
              </w:rPr>
              <w:t>and if the UE has a NPUSCH transmission ending in subframe n,</w:t>
            </w:r>
          </w:p>
          <w:p>
            <w:pPr>
              <w:pStyle w:val="62"/>
              <w:widowControl w:val="0"/>
              <w:spacing w:after="120"/>
              <w:rPr>
                <w:rFonts w:eastAsiaTheme="minorEastAsia"/>
                <w:sz w:val="20"/>
                <w:szCs w:val="16"/>
                <w:lang w:eastAsia="zh-CN"/>
              </w:rPr>
            </w:pPr>
            <w:r>
              <w:rPr>
                <w:rFonts w:eastAsiaTheme="minorEastAsia"/>
                <w:sz w:val="20"/>
                <w:szCs w:val="16"/>
                <w:lang w:eastAsia="zh-CN"/>
              </w:rPr>
              <w:t>the UE is not required to receive transmissions in the Type B half-duplex guard periods for FDD</w:t>
            </w:r>
          </w:p>
          <w:p>
            <w:pPr>
              <w:pStyle w:val="62"/>
              <w:widowControl w:val="0"/>
              <w:spacing w:after="120"/>
              <w:rPr>
                <w:rFonts w:eastAsiaTheme="minorEastAsia"/>
                <w:b/>
                <w:bCs/>
                <w:sz w:val="16"/>
                <w:szCs w:val="16"/>
                <w:lang w:eastAsia="zh-CN"/>
              </w:rPr>
            </w:pPr>
            <w:r>
              <w:rPr>
                <w:rFonts w:eastAsiaTheme="minorEastAsia"/>
                <w:sz w:val="20"/>
                <w:szCs w:val="16"/>
                <w:lang w:eastAsia="zh-CN"/>
              </w:rPr>
              <w:t>the UE is not expected to receive an NPDCCH with DCI format N0/N1 for the same HARQ process ID as the NPUSCH transmission in any subframe starting from subframe n+1</w:t>
            </w:r>
            <m:oMath>
              <m:r>
                <m:rPr/>
                <w:rPr>
                  <w:rFonts w:ascii="Cambria Math" w:hAnsi="Cambria Math" w:eastAsiaTheme="minorEastAsia"/>
                  <w:color w:val="FF0000"/>
                  <w:sz w:val="20"/>
                  <w:szCs w:val="16"/>
                  <w:lang w:eastAsia="zh-CN"/>
                </w:rPr>
                <m:t xml:space="preserve">− </m:t>
              </m:r>
              <m:sSubSup>
                <m:sSubSupPr>
                  <m:ctrlPr>
                    <w:rPr>
                      <w:rFonts w:ascii="Cambria Math" w:hAnsi="Cambria Math" w:eastAsiaTheme="minorEastAsia"/>
                      <w:i/>
                      <w:iCs/>
                      <w:color w:val="FF0000"/>
                      <w:sz w:val="20"/>
                      <w:szCs w:val="16"/>
                      <w:lang w:eastAsia="zh-CN"/>
                    </w:rPr>
                  </m:ctrlPr>
                </m:sSubSupPr>
                <m:e>
                  <m:r>
                    <m:rPr/>
                    <w:rPr>
                      <w:rFonts w:ascii="Cambria Math" w:hAnsi="Cambria Math" w:eastAsiaTheme="minorEastAsia"/>
                      <w:color w:val="FF0000"/>
                      <w:sz w:val="20"/>
                      <w:szCs w:val="16"/>
                      <w:lang w:eastAsia="zh-CN"/>
                    </w:rPr>
                    <m:t>n</m:t>
                  </m:r>
                  <m:ctrlPr>
                    <w:rPr>
                      <w:rFonts w:ascii="Cambria Math" w:hAnsi="Cambria Math" w:eastAsiaTheme="minorEastAsia"/>
                      <w:i/>
                      <w:iCs/>
                      <w:color w:val="FF0000"/>
                      <w:sz w:val="20"/>
                      <w:szCs w:val="16"/>
                      <w:lang w:eastAsia="zh-CN"/>
                    </w:rPr>
                  </m:ctrlPr>
                </m:e>
                <m:sub>
                  <m:r>
                    <m:rPr/>
                    <w:rPr>
                      <w:rFonts w:ascii="Cambria Math" w:hAnsi="Cambria Math" w:eastAsiaTheme="minorEastAsia"/>
                      <w:color w:val="FF0000"/>
                      <w:sz w:val="20"/>
                      <w:szCs w:val="16"/>
                      <w:lang w:eastAsia="zh-CN"/>
                    </w:rPr>
                    <m:t>TA</m:t>
                  </m:r>
                  <m:ctrlPr>
                    <w:rPr>
                      <w:rFonts w:ascii="Cambria Math" w:hAnsi="Cambria Math" w:eastAsiaTheme="minorEastAsia"/>
                      <w:i/>
                      <w:iCs/>
                      <w:color w:val="FF0000"/>
                      <w:sz w:val="20"/>
                      <w:szCs w:val="16"/>
                      <w:lang w:eastAsia="zh-CN"/>
                    </w:rPr>
                  </m:ctrlPr>
                </m:sub>
                <m:sup>
                  <m:r>
                    <m:rPr/>
                    <w:rPr>
                      <w:rFonts w:ascii="Cambria Math" w:hAnsi="Cambria Math" w:eastAsiaTheme="minorEastAsia"/>
                      <w:color w:val="FF0000"/>
                      <w:sz w:val="20"/>
                      <w:szCs w:val="16"/>
                      <w:lang w:eastAsia="zh-CN"/>
                    </w:rPr>
                    <m:t>UE</m:t>
                  </m:r>
                  <m:ctrlPr>
                    <w:rPr>
                      <w:rFonts w:ascii="Cambria Math" w:hAnsi="Cambria Math" w:eastAsiaTheme="minorEastAsia"/>
                      <w:i/>
                      <w:iCs/>
                      <w:color w:val="FF0000"/>
                      <w:sz w:val="20"/>
                      <w:szCs w:val="16"/>
                      <w:lang w:eastAsia="zh-CN"/>
                    </w:rPr>
                  </m:ctrlPr>
                </m:sup>
              </m:sSubSup>
            </m:oMath>
            <w:r>
              <w:rPr>
                <w:rFonts w:eastAsiaTheme="minorEastAsia"/>
                <w:sz w:val="20"/>
                <w:szCs w:val="16"/>
                <w:lang w:eastAsia="zh-CN"/>
              </w:rPr>
              <w:t xml:space="preserve"> to subframe n+3</w:t>
            </w:r>
            <m:oMath>
              <m:r>
                <m:rPr/>
                <w:rPr>
                  <w:rFonts w:ascii="Cambria Math" w:hAnsi="Cambria Math" w:eastAsiaTheme="minorEastAsia"/>
                  <w:color w:val="FF0000"/>
                  <w:sz w:val="20"/>
                  <w:szCs w:val="16"/>
                  <w:lang w:eastAsia="zh-CN"/>
                </w:rPr>
                <m:t>+</m:t>
              </m:r>
              <m:sSub>
                <m:sSubPr>
                  <m:ctrlPr>
                    <w:rPr>
                      <w:rFonts w:ascii="Cambria Math" w:hAnsi="Cambria Math" w:eastAsiaTheme="minorEastAsia"/>
                      <w:i/>
                      <w:color w:val="FF0000"/>
                      <w:sz w:val="20"/>
                      <w:szCs w:val="16"/>
                      <w:lang w:eastAsia="zh-CN"/>
                    </w:rPr>
                  </m:ctrlPr>
                </m:sSubPr>
                <m:e>
                  <m:r>
                    <m:rPr/>
                    <w:rPr>
                      <w:rFonts w:ascii="Cambria Math" w:hAnsi="Cambria Math" w:eastAsiaTheme="minorEastAsia"/>
                      <w:color w:val="FF0000"/>
                      <w:sz w:val="20"/>
                      <w:szCs w:val="16"/>
                      <w:lang w:eastAsia="zh-CN"/>
                    </w:rPr>
                    <m:t>K</m:t>
                  </m:r>
                  <m:ctrlPr>
                    <w:rPr>
                      <w:rFonts w:ascii="Cambria Math" w:hAnsi="Cambria Math" w:eastAsiaTheme="minorEastAsia"/>
                      <w:i/>
                      <w:color w:val="FF0000"/>
                      <w:sz w:val="20"/>
                      <w:szCs w:val="16"/>
                      <w:lang w:eastAsia="zh-CN"/>
                    </w:rPr>
                  </m:ctrlPr>
                </m:e>
                <m:sub>
                  <m:r>
                    <m:rPr/>
                    <w:rPr>
                      <w:rFonts w:ascii="Cambria Math" w:hAnsi="Cambria Math" w:eastAsiaTheme="minorEastAsia"/>
                      <w:color w:val="FF0000"/>
                      <w:sz w:val="20"/>
                      <w:szCs w:val="16"/>
                      <w:lang w:eastAsia="zh-CN"/>
                    </w:rPr>
                    <m:t>mac</m:t>
                  </m:r>
                  <m:ctrlPr>
                    <w:rPr>
                      <w:rFonts w:ascii="Cambria Math" w:hAnsi="Cambria Math" w:eastAsiaTheme="minorEastAsia"/>
                      <w:i/>
                      <w:color w:val="FF0000"/>
                      <w:sz w:val="20"/>
                      <w:szCs w:val="16"/>
                      <w:lang w:eastAsia="zh-CN"/>
                    </w:rPr>
                  </m:ctrlPr>
                </m:sub>
              </m:sSub>
            </m:oMath>
            <w:r>
              <w:rPr>
                <w:rFonts w:eastAsiaTheme="minorEastAsia"/>
                <w:color w:val="FF0000"/>
                <w:sz w:val="20"/>
                <w:szCs w:val="16"/>
                <w:u w:val="single"/>
                <w:lang w:eastAsia="zh-CN"/>
              </w:rPr>
              <w:t>;</w:t>
            </w:r>
          </w:p>
          <w:p>
            <w:pPr>
              <w:pStyle w:val="62"/>
              <w:widowControl w:val="0"/>
              <w:spacing w:after="120"/>
              <w:rPr>
                <w:rFonts w:eastAsiaTheme="minorEastAsia"/>
                <w:b/>
                <w:bCs/>
                <w:sz w:val="20"/>
                <w:szCs w:val="20"/>
                <w:lang w:eastAsia="zh-CN"/>
              </w:rPr>
            </w:pPr>
          </w:p>
          <w:p>
            <w:pPr>
              <w:pStyle w:val="62"/>
              <w:widowControl w:val="0"/>
              <w:spacing w:after="120"/>
              <w:rPr>
                <w:rFonts w:eastAsiaTheme="minorEastAsia"/>
                <w:b/>
                <w:bCs/>
                <w:sz w:val="20"/>
                <w:szCs w:val="20"/>
                <w:lang w:eastAsia="zh-CN"/>
              </w:rPr>
            </w:pPr>
            <w:r>
              <w:rPr>
                <w:rFonts w:eastAsiaTheme="minorEastAsia"/>
                <w:b/>
                <w:bCs/>
                <w:sz w:val="20"/>
                <w:szCs w:val="20"/>
                <w:lang w:eastAsia="zh-CN"/>
              </w:rPr>
              <w:t>Case 8: Subframe after NPUSCH processing</w:t>
            </w:r>
          </w:p>
          <w:p>
            <w:pPr>
              <w:pStyle w:val="62"/>
              <w:widowControl w:val="0"/>
              <w:spacing w:after="120"/>
              <w:rPr>
                <w:rFonts w:eastAsiaTheme="minorEastAsia"/>
                <w:i/>
                <w:sz w:val="18"/>
                <w:szCs w:val="18"/>
                <w:lang w:eastAsia="zh-CN"/>
              </w:rPr>
            </w:pPr>
            <w:r>
              <w:rPr>
                <w:rFonts w:eastAsiaTheme="minorEastAsia"/>
                <w:sz w:val="18"/>
                <w:szCs w:val="18"/>
                <w:lang w:eastAsia="zh-CN"/>
              </w:rPr>
              <w:t xml:space="preserve">If a NB-IoT UE is configured with higher layer parameter </w:t>
            </w:r>
            <w:r>
              <w:rPr>
                <w:rFonts w:eastAsiaTheme="minorEastAsia"/>
                <w:i/>
                <w:sz w:val="18"/>
                <w:szCs w:val="18"/>
                <w:lang w:eastAsia="zh-CN"/>
              </w:rPr>
              <w:t xml:space="preserve">twoHARQ-ProcessesConfig. </w:t>
            </w:r>
          </w:p>
          <w:p>
            <w:pPr>
              <w:pStyle w:val="62"/>
              <w:widowControl w:val="0"/>
              <w:spacing w:after="120"/>
              <w:rPr>
                <w:rFonts w:eastAsiaTheme="minorEastAsia"/>
                <w:sz w:val="18"/>
                <w:szCs w:val="18"/>
                <w:lang w:eastAsia="zh-CN"/>
              </w:rPr>
            </w:pPr>
            <w:r>
              <w:rPr>
                <w:rFonts w:eastAsiaTheme="minorEastAsia"/>
                <w:sz w:val="18"/>
                <w:szCs w:val="18"/>
                <w:lang w:eastAsia="zh-CN"/>
              </w:rPr>
              <w:t>…</w:t>
            </w:r>
          </w:p>
          <w:p>
            <w:pPr>
              <w:pStyle w:val="62"/>
              <w:widowControl w:val="0"/>
              <w:spacing w:after="120"/>
              <w:rPr>
                <w:rFonts w:eastAsiaTheme="minorEastAsia"/>
                <w:sz w:val="18"/>
                <w:szCs w:val="18"/>
                <w:lang w:eastAsia="zh-CN"/>
              </w:rPr>
            </w:pPr>
            <w:r>
              <w:rPr>
                <w:rFonts w:eastAsiaTheme="minorEastAsia"/>
                <w:sz w:val="18"/>
                <w:szCs w:val="18"/>
                <w:lang w:eastAsia="zh-CN"/>
              </w:rPr>
              <w:t xml:space="preserve">else if the UE is not using higher layer parameter </w:t>
            </w:r>
            <w:r>
              <w:rPr>
                <w:rFonts w:eastAsiaTheme="minorEastAsia"/>
                <w:i/>
                <w:sz w:val="18"/>
                <w:szCs w:val="18"/>
                <w:lang w:eastAsia="zh-CN"/>
              </w:rPr>
              <w:t>edt-Parameters</w:t>
            </w:r>
            <w:r>
              <w:rPr>
                <w:rFonts w:eastAsia="MS Mincho"/>
                <w:sz w:val="18"/>
                <w:szCs w:val="18"/>
                <w:lang w:eastAsia="zh-CN"/>
              </w:rPr>
              <w:t xml:space="preserve"> or if </w:t>
            </w:r>
            <w:r>
              <w:rPr>
                <w:rFonts w:eastAsiaTheme="minorEastAsia"/>
                <w:sz w:val="18"/>
                <w:szCs w:val="18"/>
                <w:lang w:eastAsia="zh-CN"/>
              </w:rPr>
              <w:t xml:space="preserve">the UE is using higher layer parameter </w:t>
            </w:r>
            <w:r>
              <w:rPr>
                <w:rFonts w:eastAsiaTheme="minorEastAsia"/>
                <w:i/>
                <w:sz w:val="18"/>
                <w:szCs w:val="18"/>
                <w:lang w:eastAsia="zh-CN"/>
              </w:rPr>
              <w:t xml:space="preserve">edt-Parameters </w:t>
            </w:r>
            <w:r>
              <w:rPr>
                <w:rFonts w:eastAsiaTheme="minorEastAsia"/>
                <w:sz w:val="18"/>
                <w:szCs w:val="18"/>
                <w:lang w:eastAsia="zh-CN"/>
              </w:rPr>
              <w:t xml:space="preserve">and </w:t>
            </w:r>
            <w:r>
              <w:rPr>
                <w:rFonts w:eastAsia="宋体"/>
                <w:position w:val="-12"/>
                <w:sz w:val="18"/>
                <w:szCs w:val="18"/>
              </w:rPr>
              <w:object>
                <v:shape id="_x0000_i1048" o:spt="75" type="#_x0000_t75" style="height:14.4pt;width:58.2pt;" o:ole="t" filled="f" o:preferrelative="t" stroked="f" coordsize="21600,21600">
                  <v:path/>
                  <v:fill on="f" focussize="0,0"/>
                  <v:stroke on="f" joinstyle="miter"/>
                  <v:imagedata r:id="rId43" o:title=""/>
                  <o:lock v:ext="edit" aspectratio="t"/>
                  <w10:wrap type="none"/>
                  <w10:anchorlock/>
                </v:shape>
                <o:OLEObject Type="Embed" ProgID="Equation.DSMT4" ShapeID="_x0000_i1048" DrawAspect="Content" ObjectID="_1468075748" r:id="rId48">
                  <o:LockedField>false</o:LockedField>
                </o:OLEObject>
              </w:object>
            </w:r>
            <w:r>
              <w:rPr>
                <w:rFonts w:eastAsiaTheme="minorEastAsia"/>
                <w:sz w:val="18"/>
                <w:szCs w:val="18"/>
                <w:lang w:eastAsia="zh-CN"/>
              </w:rPr>
              <w:t xml:space="preserve"> </w:t>
            </w:r>
          </w:p>
          <w:p>
            <w:pPr>
              <w:pStyle w:val="62"/>
              <w:widowControl w:val="0"/>
              <w:spacing w:after="120"/>
              <w:rPr>
                <w:rFonts w:eastAsiaTheme="minorEastAsia"/>
                <w:sz w:val="20"/>
                <w:szCs w:val="18"/>
                <w:lang w:eastAsia="zh-CN"/>
              </w:rPr>
            </w:pPr>
            <w:r>
              <w:rPr>
                <w:rFonts w:eastAsiaTheme="minorEastAsia"/>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eastAsiaTheme="minorEastAsia"/>
                  <w:color w:val="FF0000"/>
                  <w:sz w:val="20"/>
                  <w:szCs w:val="18"/>
                  <w:lang w:eastAsia="zh-CN"/>
                </w:rPr>
                <m:t xml:space="preserve">− </m:t>
              </m:r>
              <m:sSubSup>
                <m:sSubSupPr>
                  <m:ctrlPr>
                    <w:rPr>
                      <w:rFonts w:ascii="Cambria Math" w:hAnsi="Cambria Math" w:eastAsiaTheme="minorEastAsia"/>
                      <w:color w:val="FF0000"/>
                      <w:sz w:val="20"/>
                      <w:szCs w:val="18"/>
                      <w:lang w:eastAsia="zh-CN"/>
                    </w:rPr>
                  </m:ctrlPr>
                </m:sSubSupPr>
                <m:e>
                  <m:r>
                    <m:rPr/>
                    <w:rPr>
                      <w:rFonts w:ascii="Cambria Math" w:hAnsi="Cambria Math" w:eastAsiaTheme="minorEastAsia"/>
                      <w:color w:val="FF0000"/>
                      <w:sz w:val="20"/>
                      <w:szCs w:val="18"/>
                      <w:lang w:eastAsia="zh-CN"/>
                    </w:rPr>
                    <m:t>n</m:t>
                  </m:r>
                  <m:ctrlPr>
                    <w:rPr>
                      <w:rFonts w:ascii="Cambria Math" w:hAnsi="Cambria Math" w:eastAsiaTheme="minorEastAsia"/>
                      <w:color w:val="FF0000"/>
                      <w:sz w:val="20"/>
                      <w:szCs w:val="18"/>
                      <w:lang w:eastAsia="zh-CN"/>
                    </w:rPr>
                  </m:ctrlPr>
                </m:e>
                <m:sub>
                  <m:r>
                    <m:rPr/>
                    <w:rPr>
                      <w:rFonts w:ascii="Cambria Math" w:hAnsi="Cambria Math" w:eastAsiaTheme="minorEastAsia"/>
                      <w:color w:val="FF0000"/>
                      <w:sz w:val="20"/>
                      <w:szCs w:val="18"/>
                      <w:lang w:eastAsia="zh-CN"/>
                    </w:rPr>
                    <m:t>TA</m:t>
                  </m:r>
                  <m:ctrlPr>
                    <w:rPr>
                      <w:rFonts w:ascii="Cambria Math" w:hAnsi="Cambria Math" w:eastAsiaTheme="minorEastAsia"/>
                      <w:color w:val="FF0000"/>
                      <w:sz w:val="20"/>
                      <w:szCs w:val="18"/>
                      <w:lang w:eastAsia="zh-CN"/>
                    </w:rPr>
                  </m:ctrlPr>
                </m:sub>
                <m:sup>
                  <m:r>
                    <m:rPr/>
                    <w:rPr>
                      <w:rFonts w:ascii="Cambria Math" w:hAnsi="Cambria Math" w:eastAsiaTheme="minorEastAsia"/>
                      <w:color w:val="FF0000"/>
                      <w:sz w:val="20"/>
                      <w:szCs w:val="18"/>
                      <w:lang w:eastAsia="zh-CN"/>
                    </w:rPr>
                    <m:t>UE</m:t>
                  </m:r>
                  <m:ctrlPr>
                    <w:rPr>
                      <w:rFonts w:ascii="Cambria Math" w:hAnsi="Cambria Math" w:eastAsiaTheme="minorEastAsia"/>
                      <w:color w:val="FF0000"/>
                      <w:sz w:val="20"/>
                      <w:szCs w:val="18"/>
                      <w:lang w:eastAsia="zh-CN"/>
                    </w:rPr>
                  </m:ctrlPr>
                </m:sup>
              </m:sSubSup>
            </m:oMath>
            <w:r>
              <w:rPr>
                <w:rFonts w:eastAsiaTheme="minorEastAsia"/>
                <w:sz w:val="20"/>
                <w:szCs w:val="18"/>
                <w:lang w:eastAsia="zh-CN"/>
              </w:rPr>
              <w:t xml:space="preserve"> to subframe n+3</w:t>
            </w:r>
            <m:oMath>
              <m:r>
                <m:rPr>
                  <m:sty m:val="p"/>
                </m:rPr>
                <w:rPr>
                  <w:rFonts w:ascii="Cambria Math" w:hAnsi="Cambria Math" w:eastAsiaTheme="minorEastAsia"/>
                  <w:color w:val="FF0000"/>
                  <w:sz w:val="20"/>
                  <w:szCs w:val="18"/>
                  <w:lang w:eastAsia="zh-CN"/>
                </w:rPr>
                <m:t>+</m:t>
              </m:r>
              <m:sSub>
                <m:sSubPr>
                  <m:ctrlPr>
                    <w:rPr>
                      <w:rFonts w:ascii="Cambria Math" w:hAnsi="Cambria Math" w:eastAsiaTheme="minorEastAsia"/>
                      <w:color w:val="FF0000"/>
                      <w:sz w:val="20"/>
                      <w:szCs w:val="18"/>
                      <w:lang w:eastAsia="zh-CN"/>
                    </w:rPr>
                  </m:ctrlPr>
                </m:sSubPr>
                <m:e>
                  <m:r>
                    <m:rPr/>
                    <w:rPr>
                      <w:rFonts w:ascii="Cambria Math" w:hAnsi="Cambria Math" w:eastAsiaTheme="minorEastAsia"/>
                      <w:color w:val="FF0000"/>
                      <w:sz w:val="20"/>
                      <w:szCs w:val="18"/>
                      <w:lang w:eastAsia="zh-CN"/>
                    </w:rPr>
                    <m:t>K</m:t>
                  </m:r>
                  <m:ctrlPr>
                    <w:rPr>
                      <w:rFonts w:ascii="Cambria Math" w:hAnsi="Cambria Math" w:eastAsiaTheme="minorEastAsia"/>
                      <w:color w:val="FF0000"/>
                      <w:sz w:val="20"/>
                      <w:szCs w:val="18"/>
                      <w:lang w:eastAsia="zh-CN"/>
                    </w:rPr>
                  </m:ctrlPr>
                </m:e>
                <m:sub>
                  <m:r>
                    <m:rPr/>
                    <w:rPr>
                      <w:rFonts w:ascii="Cambria Math" w:hAnsi="Cambria Math" w:eastAsiaTheme="minorEastAsia"/>
                      <w:color w:val="FF0000"/>
                      <w:sz w:val="20"/>
                      <w:szCs w:val="18"/>
                      <w:lang w:eastAsia="zh-CN"/>
                    </w:rPr>
                    <m:t>mac</m:t>
                  </m:r>
                  <m:ctrlPr>
                    <w:rPr>
                      <w:rFonts w:ascii="Cambria Math" w:hAnsi="Cambria Math" w:eastAsiaTheme="minorEastAsia"/>
                      <w:color w:val="FF0000"/>
                      <w:sz w:val="20"/>
                      <w:szCs w:val="18"/>
                      <w:lang w:eastAsia="zh-CN"/>
                    </w:rPr>
                  </m:ctrlPr>
                </m:sub>
              </m:sSub>
            </m:oMath>
            <w:r>
              <w:rPr>
                <w:rFonts w:eastAsiaTheme="minorEastAsia"/>
                <w:sz w:val="20"/>
                <w:szCs w:val="18"/>
                <w:lang w:eastAsia="zh-CN"/>
              </w:rPr>
              <w:t>.</w:t>
            </w:r>
          </w:p>
          <w:p>
            <w:pPr>
              <w:pStyle w:val="62"/>
              <w:widowControl w:val="0"/>
              <w:spacing w:after="120"/>
              <w:rPr>
                <w:rFonts w:eastAsiaTheme="minorEastAsia"/>
                <w:sz w:val="20"/>
                <w:szCs w:val="18"/>
                <w:lang w:eastAsia="zh-CN"/>
              </w:rPr>
            </w:pPr>
          </w:p>
          <w:p>
            <w:pPr>
              <w:pStyle w:val="62"/>
              <w:widowControl w:val="0"/>
              <w:spacing w:after="120"/>
              <w:rPr>
                <w:rFonts w:eastAsiaTheme="minorEastAsia"/>
                <w:sz w:val="20"/>
                <w:szCs w:val="18"/>
                <w:lang w:eastAsia="zh-CN"/>
              </w:rPr>
            </w:pPr>
            <w:r>
              <w:rPr>
                <w:rFonts w:eastAsiaTheme="minorEastAsia"/>
                <w:b/>
                <w:bCs/>
                <w:sz w:val="20"/>
                <w:szCs w:val="20"/>
                <w:lang w:eastAsia="zh-CN"/>
              </w:rPr>
              <w:t>Case 9: Subframes after NPUSCH carrying Msg3</w:t>
            </w:r>
          </w:p>
          <w:p>
            <w:pPr>
              <w:widowControl w:val="0"/>
              <w:autoSpaceDE w:val="0"/>
              <w:autoSpaceDN w:val="0"/>
              <w:adjustRightInd w:val="0"/>
              <w:jc w:val="both"/>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pPr>
              <w:widowControl w:val="0"/>
              <w:autoSpaceDE w:val="0"/>
              <w:autoSpaceDN w:val="0"/>
              <w:adjustRightInd w:val="0"/>
              <w:jc w:val="both"/>
              <w:rPr>
                <w:rFonts w:eastAsia="Calibri"/>
                <w:szCs w:val="24"/>
                <w:lang w:val="en-US"/>
              </w:rPr>
            </w:pPr>
            <w:r>
              <w:rPr>
                <w:rFonts w:eastAsia="Calibri"/>
                <w:szCs w:val="24"/>
                <w:lang w:val="en-US"/>
              </w:rPr>
              <w:t>…</w:t>
            </w:r>
          </w:p>
          <w:p>
            <w:pPr>
              <w:widowControl w:val="0"/>
              <w:autoSpaceDE w:val="0"/>
              <w:autoSpaceDN w:val="0"/>
              <w:adjustRightInd w:val="0"/>
              <w:jc w:val="both"/>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r>
              <w:rPr>
                <w:rFonts w:eastAsia="Calibri"/>
                <w:i/>
                <w:szCs w:val="24"/>
                <w:lang w:val="en-US"/>
              </w:rPr>
              <w:t xml:space="preserve">edt-Parameters </w:t>
            </w:r>
            <w:r>
              <w:rPr>
                <w:rFonts w:eastAsia="Calibri"/>
                <w:szCs w:val="24"/>
                <w:lang w:val="en-US"/>
              </w:rPr>
              <w:t xml:space="preserve">and </w:t>
            </w:r>
            <w:r>
              <w:rPr>
                <w:rFonts w:eastAsia="Calibri"/>
                <w:position w:val="-12"/>
                <w:szCs w:val="24"/>
              </w:rPr>
              <w:object>
                <v:shape id="_x0000_i1049" o:spt="75" type="#_x0000_t75" style="height:14.4pt;width:58.2pt;" o:ole="t" filled="f" o:preferrelative="t" stroked="f" coordsize="21600,21600">
                  <v:path/>
                  <v:fill on="f" focussize="0,0"/>
                  <v:stroke on="f" joinstyle="miter"/>
                  <v:imagedata r:id="rId43" o:title=""/>
                  <o:lock v:ext="edit" aspectratio="t"/>
                  <w10:wrap type="none"/>
                  <w10:anchorlock/>
                </v:shape>
                <o:OLEObject Type="Embed" ProgID="Equation.DSMT4" ShapeID="_x0000_i1049" DrawAspect="Content" ObjectID="_1468075749" r:id="rId49">
                  <o:LockedField>false</o:LockedField>
                </o:OLEObject>
              </w:object>
            </w:r>
            <w:r>
              <w:rPr>
                <w:rFonts w:eastAsia="Calibri"/>
                <w:szCs w:val="24"/>
                <w:lang w:val="en-US"/>
              </w:rPr>
              <w:t xml:space="preserve"> </w:t>
            </w:r>
          </w:p>
          <w:p>
            <w:pPr>
              <w:pStyle w:val="50"/>
              <w:widowControl w:val="0"/>
              <w:ind w:left="0" w:firstLine="0"/>
              <w:rPr>
                <w:rFonts w:eastAsia="Calibri"/>
                <w:sz w:val="24"/>
                <w:szCs w:val="24"/>
                <w:lang w:val="en-US"/>
              </w:rPr>
            </w:pPr>
            <w:r>
              <w:rPr>
                <w:rFonts w:eastAsia="Calibri"/>
                <w:sz w:val="24"/>
                <w:szCs w:val="24"/>
                <w:lang w:val="en-US"/>
              </w:rPr>
              <w:t>…</w:t>
            </w:r>
          </w:p>
          <w:p>
            <w:pPr>
              <w:pStyle w:val="50"/>
              <w:widowControl w:val="0"/>
              <w:ind w:left="0" w:firstLine="0"/>
              <w:rPr>
                <w:rFonts w:eastAsia="Calibri"/>
                <w:sz w:val="24"/>
                <w:szCs w:val="24"/>
                <w:lang w:val="en-US"/>
              </w:rPr>
            </w:pPr>
            <w:r>
              <w:rPr>
                <w:rFonts w:eastAsia="Calibri"/>
                <w:sz w:val="24"/>
                <w:szCs w:val="24"/>
                <w:lang w:val="en-US"/>
              </w:rPr>
              <w:t>otherwise,</w:t>
            </w:r>
          </w:p>
          <w:p>
            <w:pPr>
              <w:pStyle w:val="62"/>
              <w:widowControl w:val="0"/>
              <w:spacing w:after="120"/>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eastAsiaTheme="minorEastAsia"/>
                      <w:sz w:val="24"/>
                      <w:szCs w:val="24"/>
                      <w:lang w:eastAsia="zh-CN"/>
                    </w:rPr>
                  </m:ctrlPr>
                </m:sSupPr>
                <m:e>
                  <m:r>
                    <m:rPr/>
                    <w:rPr>
                      <w:rFonts w:ascii="Cambria Math" w:hAnsi="Cambria Math" w:eastAsiaTheme="minorEastAsia"/>
                      <w:sz w:val="24"/>
                      <w:szCs w:val="24"/>
                      <w:lang w:eastAsia="zh-CN"/>
                    </w:rPr>
                    <m:t>n</m:t>
                  </m:r>
                  <m:ctrlPr>
                    <w:rPr>
                      <w:rFonts w:ascii="Cambria Math" w:hAnsi="Cambria Math" w:eastAsiaTheme="minorEastAsia"/>
                      <w:sz w:val="24"/>
                      <w:szCs w:val="24"/>
                      <w:lang w:eastAsia="zh-CN"/>
                    </w:rPr>
                  </m:ctrlPr>
                </m:e>
                <m:sup>
                  <m:r>
                    <m:rPr>
                      <m:sty m:val="p"/>
                    </m:rPr>
                    <w:rPr>
                      <w:rFonts w:ascii="Cambria Math" w:hAnsi="Cambria Math" w:eastAsiaTheme="minorEastAsia"/>
                      <w:sz w:val="24"/>
                      <w:szCs w:val="24"/>
                      <w:lang w:eastAsia="zh-CN"/>
                    </w:rPr>
                    <m:t>'</m:t>
                  </m:r>
                  <m:ctrlPr>
                    <w:rPr>
                      <w:rFonts w:ascii="Cambria Math" w:hAnsi="Cambria Math" w:eastAsiaTheme="minorEastAsia"/>
                      <w:sz w:val="24"/>
                      <w:szCs w:val="24"/>
                      <w:lang w:eastAsia="zh-CN"/>
                    </w:rPr>
                  </m:ctrlPr>
                </m:sup>
              </m:sSup>
            </m:oMath>
            <w:r>
              <w:rPr>
                <w:rFonts w:eastAsia="Calibri"/>
                <w:sz w:val="24"/>
                <w:szCs w:val="24"/>
                <w:lang w:eastAsia="zh-CN"/>
              </w:rPr>
              <w:t>with transport block size</w:t>
            </w:r>
            <w:r>
              <w:rPr>
                <w:rFonts w:eastAsia="Calibri"/>
                <w:sz w:val="24"/>
                <w:szCs w:val="24"/>
              </w:rPr>
              <w:object>
                <v:shape id="_x0000_i1050" o:spt="75" type="#_x0000_t75" style="height:13.55pt;width:36.85pt;" o:ole="t" filled="f" o:preferrelative="t" stroked="f" coordsize="21600,21600">
                  <v:path/>
                  <v:fill on="f" focussize="0,0"/>
                  <v:stroke on="f" joinstyle="miter"/>
                  <v:imagedata r:id="rId45" o:title=""/>
                  <o:lock v:ext="edit" aspectratio="t"/>
                  <w10:wrap type="none"/>
                  <w10:anchorlock/>
                </v:shape>
                <o:OLEObject Type="Embed" ProgID="Equation.DSMT4" ShapeID="_x0000_i1050" DrawAspect="Content" ObjectID="_1468075750" r:id="rId50">
                  <o:LockedField>false</o:LockedField>
                </o:OLEObject>
              </w:object>
            </w:r>
            <w:r>
              <w:rPr>
                <w:rFonts w:eastAsia="Calibri"/>
                <w:sz w:val="24"/>
                <w:szCs w:val="24"/>
                <w:lang w:eastAsia="zh-CN"/>
              </w:rPr>
              <w:t xml:space="preserve"> , whereas if </w:t>
            </w:r>
            <w:r>
              <w:rPr>
                <w:rFonts w:eastAsia="Calibri"/>
                <w:sz w:val="24"/>
                <w:szCs w:val="24"/>
              </w:rPr>
              <w:object>
                <v:shape id="_x0000_i1051" o:spt="75" type="#_x0000_t75" style="height:13.55pt;width:50.7pt;" o:ole="t" filled="f" o:preferrelative="t" stroked="f" coordsize="21600,21600">
                  <v:path/>
                  <v:fill on="f" focussize="0,0"/>
                  <v:stroke on="f" joinstyle="miter"/>
                  <v:imagedata r:id="rId47" o:title=""/>
                  <o:lock v:ext="edit" aspectratio="t"/>
                  <w10:wrap type="none"/>
                  <w10:anchorlock/>
                </v:shape>
                <o:OLEObject Type="Embed" ProgID="Equation.DSMT4" ShapeID="_x0000_i1051" DrawAspect="Content" ObjectID="_1468075751" r:id="rId51">
                  <o:LockedField>false</o:LockedField>
                </o:OLEObject>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eastAsiaTheme="minorEastAsia"/>
                  <w:color w:val="FF0000"/>
                  <w:sz w:val="24"/>
                  <w:szCs w:val="24"/>
                  <w:lang w:eastAsia="zh-CN"/>
                </w:rPr>
                <m:t xml:space="preserve">− </m:t>
              </m:r>
              <m:sSubSup>
                <m:sSubSupPr>
                  <m:ctrlPr>
                    <w:rPr>
                      <w:rFonts w:ascii="Cambria Math" w:hAnsi="Cambria Math" w:eastAsiaTheme="minorEastAsia"/>
                      <w:color w:val="FF0000"/>
                      <w:sz w:val="24"/>
                      <w:szCs w:val="24"/>
                      <w:lang w:eastAsia="zh-CN"/>
                    </w:rPr>
                  </m:ctrlPr>
                </m:sSubSupPr>
                <m:e>
                  <m:r>
                    <m:rPr/>
                    <w:rPr>
                      <w:rFonts w:ascii="Cambria Math" w:hAnsi="Cambria Math" w:eastAsiaTheme="minorEastAsia"/>
                      <w:color w:val="FF0000"/>
                      <w:sz w:val="24"/>
                      <w:szCs w:val="24"/>
                      <w:lang w:eastAsia="zh-CN"/>
                    </w:rPr>
                    <m:t>n</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TA</m:t>
                  </m:r>
                  <m:ctrlPr>
                    <w:rPr>
                      <w:rFonts w:ascii="Cambria Math" w:hAnsi="Cambria Math" w:eastAsiaTheme="minorEastAsia"/>
                      <w:color w:val="FF0000"/>
                      <w:sz w:val="24"/>
                      <w:szCs w:val="24"/>
                      <w:lang w:eastAsia="zh-CN"/>
                    </w:rPr>
                  </m:ctrlPr>
                </m:sub>
                <m:sup>
                  <m:r>
                    <m:rPr/>
                    <w:rPr>
                      <w:rFonts w:ascii="Cambria Math" w:hAnsi="Cambria Math" w:eastAsiaTheme="minorEastAsia"/>
                      <w:color w:val="FF0000"/>
                      <w:sz w:val="24"/>
                      <w:szCs w:val="24"/>
                      <w:lang w:eastAsia="zh-CN"/>
                    </w:rPr>
                    <m:t>UE</m:t>
                  </m:r>
                  <m:ctrlPr>
                    <w:rPr>
                      <w:rFonts w:ascii="Cambria Math" w:hAnsi="Cambria Math" w:eastAsiaTheme="minorEastAsia"/>
                      <w:color w:val="FF0000"/>
                      <w:sz w:val="24"/>
                      <w:szCs w:val="24"/>
                      <w:lang w:eastAsia="zh-CN"/>
                    </w:rPr>
                  </m:ctrlPr>
                </m:sup>
              </m:sSubSup>
            </m:oMath>
            <w:r>
              <w:rPr>
                <w:rFonts w:eastAsia="Calibri"/>
                <w:sz w:val="24"/>
                <w:szCs w:val="24"/>
                <w:lang w:eastAsia="zh-CN"/>
              </w:rPr>
              <w:t xml:space="preserve">  to subframe n+3</w:t>
            </w:r>
            <m:oMath>
              <m:r>
                <m:rPr>
                  <m:sty m:val="p"/>
                </m:rPr>
                <w:rPr>
                  <w:rFonts w:ascii="Cambria Math" w:hAnsi="Cambria Math" w:eastAsiaTheme="minorEastAsia"/>
                  <w:color w:val="FF0000"/>
                  <w:sz w:val="24"/>
                  <w:szCs w:val="24"/>
                  <w:lang w:eastAsia="zh-CN"/>
                </w:rPr>
                <m:t>+</m:t>
              </m:r>
              <m:sSub>
                <m:sSubPr>
                  <m:ctrlPr>
                    <w:rPr>
                      <w:rFonts w:ascii="Cambria Math" w:hAnsi="Cambria Math" w:eastAsiaTheme="minorEastAsia"/>
                      <w:color w:val="FF0000"/>
                      <w:sz w:val="24"/>
                      <w:szCs w:val="24"/>
                      <w:lang w:eastAsia="zh-CN"/>
                    </w:rPr>
                  </m:ctrlPr>
                </m:sSubPr>
                <m:e>
                  <m:r>
                    <m:rPr/>
                    <w:rPr>
                      <w:rFonts w:ascii="Cambria Math" w:hAnsi="Cambria Math" w:eastAsiaTheme="minorEastAsia"/>
                      <w:color w:val="FF0000"/>
                      <w:sz w:val="24"/>
                      <w:szCs w:val="24"/>
                      <w:lang w:eastAsia="zh-CN"/>
                    </w:rPr>
                    <m:t>K</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mac</m:t>
                  </m:r>
                  <m:ctrlPr>
                    <w:rPr>
                      <w:rFonts w:ascii="Cambria Math" w:hAnsi="Cambria Math" w:eastAsiaTheme="minorEastAsia"/>
                      <w:color w:val="FF0000"/>
                      <w:sz w:val="24"/>
                      <w:szCs w:val="24"/>
                      <w:lang w:eastAsia="zh-CN"/>
                    </w:rPr>
                  </m:ctrlPr>
                </m:sub>
              </m:sSub>
            </m:oMath>
            <w:r>
              <w:rPr>
                <w:rFonts w:eastAsia="Calibri"/>
                <w:sz w:val="24"/>
                <w:szCs w:val="24"/>
                <w:lang w:eastAsia="zh-CN"/>
              </w:rPr>
              <w:t>.</w:t>
            </w:r>
          </w:p>
          <w:p>
            <w:pPr>
              <w:pStyle w:val="62"/>
              <w:widowControl w:val="0"/>
              <w:spacing w:after="120"/>
              <w:rPr>
                <w:rFonts w:eastAsia="Calibri"/>
                <w:sz w:val="24"/>
                <w:szCs w:val="24"/>
                <w:lang w:eastAsia="zh-CN"/>
              </w:rPr>
            </w:pPr>
          </w:p>
          <w:p>
            <w:pPr>
              <w:pStyle w:val="62"/>
              <w:widowControl w:val="0"/>
              <w:spacing w:after="120"/>
              <w:rPr>
                <w:rFonts w:eastAsiaTheme="minorEastAsia"/>
                <w:b/>
                <w:bCs/>
                <w:sz w:val="20"/>
                <w:szCs w:val="20"/>
                <w:lang w:eastAsia="zh-CN"/>
              </w:rPr>
            </w:pPr>
            <w:r>
              <w:rPr>
                <w:rFonts w:eastAsiaTheme="minorEastAsia"/>
                <w:b/>
                <w:bCs/>
                <w:sz w:val="20"/>
                <w:szCs w:val="20"/>
                <w:lang w:eastAsia="zh-CN"/>
              </w:rPr>
              <w:t>Case 10: NPRACH for SR for long NPRACH transmission</w:t>
            </w:r>
          </w:p>
          <w:p>
            <w:pPr>
              <w:pStyle w:val="62"/>
              <w:widowControl w:val="0"/>
              <w:spacing w:after="120"/>
              <w:rPr>
                <w:rFonts w:eastAsiaTheme="minorEastAsia"/>
                <w:sz w:val="20"/>
                <w:szCs w:val="20"/>
                <w:lang w:eastAsia="zh-CN"/>
              </w:rPr>
            </w:pPr>
          </w:p>
          <w:p>
            <w:pPr>
              <w:widowControl w:val="0"/>
              <w:autoSpaceDE w:val="0"/>
              <w:autoSpaceDN w:val="0"/>
              <w:adjustRightInd w:val="0"/>
              <w:jc w:val="both"/>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pPr>
              <w:widowControl w:val="0"/>
              <w:autoSpaceDE w:val="0"/>
              <w:autoSpaceDN w:val="0"/>
              <w:adjustRightInd w:val="0"/>
              <w:jc w:val="both"/>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pPr>
              <w:pStyle w:val="62"/>
              <w:widowControl w:val="0"/>
              <w:spacing w:after="120"/>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eastAsiaTheme="minorEastAsia"/>
                  <w:color w:val="FF0000"/>
                  <w:sz w:val="24"/>
                  <w:szCs w:val="24"/>
                  <w:lang w:eastAsia="zh-CN"/>
                </w:rPr>
                <m:t xml:space="preserve">− </m:t>
              </m:r>
              <m:sSubSup>
                <m:sSubSupPr>
                  <m:ctrlPr>
                    <w:rPr>
                      <w:rFonts w:ascii="Cambria Math" w:hAnsi="Cambria Math" w:eastAsiaTheme="minorEastAsia"/>
                      <w:color w:val="FF0000"/>
                      <w:sz w:val="24"/>
                      <w:szCs w:val="24"/>
                      <w:lang w:eastAsia="zh-CN"/>
                    </w:rPr>
                  </m:ctrlPr>
                </m:sSubSupPr>
                <m:e>
                  <m:r>
                    <m:rPr/>
                    <w:rPr>
                      <w:rFonts w:ascii="Cambria Math" w:hAnsi="Cambria Math" w:eastAsiaTheme="minorEastAsia"/>
                      <w:color w:val="FF0000"/>
                      <w:sz w:val="24"/>
                      <w:szCs w:val="24"/>
                      <w:lang w:eastAsia="zh-CN"/>
                    </w:rPr>
                    <m:t>n</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TA</m:t>
                  </m:r>
                  <m:ctrlPr>
                    <w:rPr>
                      <w:rFonts w:ascii="Cambria Math" w:hAnsi="Cambria Math" w:eastAsiaTheme="minorEastAsia"/>
                      <w:color w:val="FF0000"/>
                      <w:sz w:val="24"/>
                      <w:szCs w:val="24"/>
                      <w:lang w:eastAsia="zh-CN"/>
                    </w:rPr>
                  </m:ctrlPr>
                </m:sub>
                <m:sup>
                  <m:r>
                    <m:rPr/>
                    <w:rPr>
                      <w:rFonts w:ascii="Cambria Math" w:hAnsi="Cambria Math" w:eastAsiaTheme="minorEastAsia"/>
                      <w:color w:val="FF0000"/>
                      <w:sz w:val="24"/>
                      <w:szCs w:val="24"/>
                      <w:lang w:eastAsia="zh-CN"/>
                    </w:rPr>
                    <m:t>UE</m:t>
                  </m:r>
                  <m:ctrlPr>
                    <w:rPr>
                      <w:rFonts w:ascii="Cambria Math" w:hAnsi="Cambria Math" w:eastAsiaTheme="minorEastAsia"/>
                      <w:color w:val="FF0000"/>
                      <w:sz w:val="24"/>
                      <w:szCs w:val="24"/>
                      <w:lang w:eastAsia="zh-CN"/>
                    </w:rPr>
                  </m:ctrlPr>
                </m:sup>
              </m:sSubSup>
            </m:oMath>
            <w:r>
              <w:rPr>
                <w:rFonts w:eastAsia="Calibri"/>
                <w:sz w:val="24"/>
                <w:szCs w:val="24"/>
                <w:lang w:eastAsia="zh-CN"/>
              </w:rPr>
              <w:t xml:space="preserve"> to subframe n+40</w:t>
            </w:r>
            <m:oMath>
              <m:r>
                <m:rPr>
                  <m:sty m:val="p"/>
                </m:rPr>
                <w:rPr>
                  <w:rFonts w:ascii="Cambria Math" w:hAnsi="Cambria Math" w:eastAsiaTheme="minorEastAsia"/>
                  <w:color w:val="FF0000"/>
                  <w:sz w:val="24"/>
                  <w:szCs w:val="24"/>
                  <w:lang w:eastAsia="zh-CN"/>
                </w:rPr>
                <m:t>+</m:t>
              </m:r>
              <m:sSub>
                <m:sSubPr>
                  <m:ctrlPr>
                    <w:rPr>
                      <w:rFonts w:ascii="Cambria Math" w:hAnsi="Cambria Math" w:eastAsiaTheme="minorEastAsia"/>
                      <w:color w:val="FF0000"/>
                      <w:sz w:val="24"/>
                      <w:szCs w:val="24"/>
                      <w:lang w:eastAsia="zh-CN"/>
                    </w:rPr>
                  </m:ctrlPr>
                </m:sSubPr>
                <m:e>
                  <m:r>
                    <m:rPr/>
                    <w:rPr>
                      <w:rFonts w:ascii="Cambria Math" w:hAnsi="Cambria Math" w:eastAsiaTheme="minorEastAsia"/>
                      <w:color w:val="FF0000"/>
                      <w:sz w:val="24"/>
                      <w:szCs w:val="24"/>
                      <w:lang w:eastAsia="zh-CN"/>
                    </w:rPr>
                    <m:t>K</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mac</m:t>
                  </m:r>
                  <m:ctrlPr>
                    <w:rPr>
                      <w:rFonts w:ascii="Cambria Math" w:hAnsi="Cambria Math" w:eastAsiaTheme="minorEastAsia"/>
                      <w:color w:val="FF0000"/>
                      <w:sz w:val="24"/>
                      <w:szCs w:val="24"/>
                      <w:lang w:eastAsia="zh-CN"/>
                    </w:rPr>
                  </m:ctrlPr>
                </m:sub>
              </m:sSub>
            </m:oMath>
            <w:r>
              <w:rPr>
                <w:rFonts w:eastAsia="Calibri"/>
                <w:sz w:val="24"/>
                <w:szCs w:val="24"/>
                <w:lang w:eastAsia="zh-CN"/>
              </w:rPr>
              <w:t>,</w:t>
            </w:r>
          </w:p>
          <w:p>
            <w:pPr>
              <w:pStyle w:val="62"/>
              <w:widowControl w:val="0"/>
              <w:spacing w:after="120"/>
              <w:rPr>
                <w:rFonts w:eastAsia="Calibri"/>
                <w:sz w:val="24"/>
                <w:szCs w:val="24"/>
                <w:lang w:eastAsia="zh-CN"/>
              </w:rPr>
            </w:pPr>
          </w:p>
          <w:p>
            <w:pPr>
              <w:pStyle w:val="62"/>
              <w:widowControl w:val="0"/>
              <w:spacing w:after="120"/>
              <w:rPr>
                <w:rFonts w:eastAsiaTheme="minorEastAsia"/>
                <w:b/>
                <w:bCs/>
                <w:sz w:val="20"/>
                <w:szCs w:val="20"/>
                <w:lang w:eastAsia="zh-CN"/>
              </w:rPr>
            </w:pPr>
            <w:r>
              <w:rPr>
                <w:rFonts w:eastAsiaTheme="minorEastAsia"/>
                <w:b/>
                <w:bCs/>
                <w:sz w:val="20"/>
                <w:szCs w:val="20"/>
                <w:lang w:eastAsia="zh-CN"/>
              </w:rPr>
              <w:t>Case 11: NPRACH for SR for short NPRACH transmission</w:t>
            </w:r>
          </w:p>
          <w:p>
            <w:pPr>
              <w:widowControl w:val="0"/>
              <w:autoSpaceDE w:val="0"/>
              <w:autoSpaceDN w:val="0"/>
              <w:adjustRightInd w:val="0"/>
              <w:jc w:val="both"/>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pPr>
              <w:widowControl w:val="0"/>
              <w:autoSpaceDE w:val="0"/>
              <w:autoSpaceDN w:val="0"/>
              <w:adjustRightInd w:val="0"/>
              <w:jc w:val="both"/>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pPr>
              <w:widowControl w:val="0"/>
              <w:autoSpaceDE w:val="0"/>
              <w:autoSpaceDN w:val="0"/>
              <w:adjustRightInd w:val="0"/>
              <w:jc w:val="both"/>
              <w:rPr>
                <w:rFonts w:eastAsia="Calibri"/>
                <w:iCs/>
                <w:szCs w:val="24"/>
                <w:lang w:val="en-US"/>
              </w:rPr>
            </w:pPr>
            <w:r>
              <w:rPr>
                <w:rFonts w:eastAsia="Calibri"/>
                <w:iCs/>
                <w:szCs w:val="24"/>
                <w:lang w:val="en-US"/>
              </w:rPr>
              <w:t>…</w:t>
            </w:r>
          </w:p>
          <w:p>
            <w:pPr>
              <w:pStyle w:val="62"/>
              <w:widowControl w:val="0"/>
              <w:spacing w:after="120"/>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eastAsiaTheme="minorEastAsia"/>
                  <w:color w:val="FF0000"/>
                  <w:sz w:val="24"/>
                  <w:szCs w:val="24"/>
                  <w:lang w:eastAsia="zh-CN"/>
                </w:rPr>
                <m:t xml:space="preserve">− </m:t>
              </m:r>
              <m:sSubSup>
                <m:sSubSupPr>
                  <m:ctrlPr>
                    <w:rPr>
                      <w:rFonts w:ascii="Cambria Math" w:hAnsi="Cambria Math" w:eastAsiaTheme="minorEastAsia"/>
                      <w:color w:val="FF0000"/>
                      <w:sz w:val="24"/>
                      <w:szCs w:val="24"/>
                      <w:lang w:eastAsia="zh-CN"/>
                    </w:rPr>
                  </m:ctrlPr>
                </m:sSubSupPr>
                <m:e>
                  <m:r>
                    <m:rPr/>
                    <w:rPr>
                      <w:rFonts w:ascii="Cambria Math" w:hAnsi="Cambria Math" w:eastAsiaTheme="minorEastAsia"/>
                      <w:color w:val="FF0000"/>
                      <w:sz w:val="24"/>
                      <w:szCs w:val="24"/>
                      <w:lang w:eastAsia="zh-CN"/>
                    </w:rPr>
                    <m:t>n</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TA</m:t>
                  </m:r>
                  <m:ctrlPr>
                    <w:rPr>
                      <w:rFonts w:ascii="Cambria Math" w:hAnsi="Cambria Math" w:eastAsiaTheme="minorEastAsia"/>
                      <w:color w:val="FF0000"/>
                      <w:sz w:val="24"/>
                      <w:szCs w:val="24"/>
                      <w:lang w:eastAsia="zh-CN"/>
                    </w:rPr>
                  </m:ctrlPr>
                </m:sub>
                <m:sup>
                  <m:r>
                    <m:rPr/>
                    <w:rPr>
                      <w:rFonts w:ascii="Cambria Math" w:hAnsi="Cambria Math" w:eastAsiaTheme="minorEastAsia"/>
                      <w:color w:val="FF0000"/>
                      <w:sz w:val="24"/>
                      <w:szCs w:val="24"/>
                      <w:lang w:eastAsia="zh-CN"/>
                    </w:rPr>
                    <m:t>UE</m:t>
                  </m:r>
                  <m:ctrlPr>
                    <w:rPr>
                      <w:rFonts w:ascii="Cambria Math" w:hAnsi="Cambria Math" w:eastAsiaTheme="minorEastAsia"/>
                      <w:color w:val="FF0000"/>
                      <w:sz w:val="24"/>
                      <w:szCs w:val="24"/>
                      <w:lang w:eastAsia="zh-CN"/>
                    </w:rPr>
                  </m:ctrlPr>
                </m:sup>
              </m:sSubSup>
            </m:oMath>
            <w:r>
              <w:rPr>
                <w:rFonts w:eastAsia="Calibri"/>
                <w:sz w:val="24"/>
                <w:szCs w:val="24"/>
                <w:lang w:eastAsia="zh-CN"/>
              </w:rPr>
              <w:t xml:space="preserve"> to subframe n+3</w:t>
            </w:r>
            <m:oMath>
              <m:r>
                <m:rPr>
                  <m:sty m:val="p"/>
                </m:rPr>
                <w:rPr>
                  <w:rFonts w:ascii="Cambria Math" w:hAnsi="Cambria Math" w:eastAsiaTheme="minorEastAsia"/>
                  <w:color w:val="FF0000"/>
                  <w:sz w:val="24"/>
                  <w:szCs w:val="24"/>
                  <w:lang w:eastAsia="zh-CN"/>
                </w:rPr>
                <m:t>+</m:t>
              </m:r>
              <m:sSub>
                <m:sSubPr>
                  <m:ctrlPr>
                    <w:rPr>
                      <w:rFonts w:ascii="Cambria Math" w:hAnsi="Cambria Math" w:eastAsiaTheme="minorEastAsia"/>
                      <w:color w:val="FF0000"/>
                      <w:sz w:val="24"/>
                      <w:szCs w:val="24"/>
                      <w:lang w:eastAsia="zh-CN"/>
                    </w:rPr>
                  </m:ctrlPr>
                </m:sSubPr>
                <m:e>
                  <m:r>
                    <m:rPr/>
                    <w:rPr>
                      <w:rFonts w:ascii="Cambria Math" w:hAnsi="Cambria Math" w:eastAsiaTheme="minorEastAsia"/>
                      <w:color w:val="FF0000"/>
                      <w:sz w:val="24"/>
                      <w:szCs w:val="24"/>
                      <w:lang w:eastAsia="zh-CN"/>
                    </w:rPr>
                    <m:t>K</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mac</m:t>
                  </m:r>
                  <m:ctrlPr>
                    <w:rPr>
                      <w:rFonts w:ascii="Cambria Math" w:hAnsi="Cambria Math" w:eastAsiaTheme="minorEastAsia"/>
                      <w:color w:val="FF0000"/>
                      <w:sz w:val="24"/>
                      <w:szCs w:val="24"/>
                      <w:lang w:eastAsia="zh-CN"/>
                    </w:rPr>
                  </m:ctrlPr>
                </m:sub>
              </m:sSub>
            </m:oMath>
            <w:r>
              <w:rPr>
                <w:rFonts w:eastAsia="Calibri"/>
                <w:sz w:val="24"/>
                <w:szCs w:val="24"/>
                <w:lang w:eastAsia="zh-CN"/>
              </w:rPr>
              <w:t>,</w:t>
            </w:r>
          </w:p>
          <w:p>
            <w:pPr>
              <w:pStyle w:val="62"/>
              <w:widowControl w:val="0"/>
              <w:spacing w:after="120"/>
              <w:rPr>
                <w:rFonts w:eastAsia="Calibri"/>
                <w:sz w:val="24"/>
                <w:szCs w:val="24"/>
                <w:lang w:eastAsia="zh-CN"/>
              </w:rPr>
            </w:pPr>
          </w:p>
          <w:p>
            <w:pPr>
              <w:widowControl w:val="0"/>
              <w:autoSpaceDE w:val="0"/>
              <w:autoSpaceDN w:val="0"/>
              <w:adjustRightInd w:val="0"/>
              <w:jc w:val="both"/>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p>
      <w:pPr>
        <w:pStyle w:val="5"/>
      </w:pPr>
      <w:r>
        <w:t>FIRST ROUND Discussion on NPDCCH Monitoring in NB-IoT (Cases 7 – 11)</w:t>
      </w:r>
    </w:p>
    <w:p>
      <w:r>
        <w:t>As only two companies think this warrants another look, FL would like to carry out a survey of companies to see if they see merit in this.</w:t>
      </w:r>
    </w:p>
    <w:p>
      <w:r>
        <w:rPr>
          <w:highlight w:val="cyan"/>
        </w:rPr>
        <w:t>FL Survey 4.5.2-1:</w:t>
      </w:r>
    </w:p>
    <w:p>
      <w:r>
        <w:t>In your view, does a new description of subframes with restricted NPDCCH monitoring for cases 7-11 merit another look?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jc w:val="center"/>
              <w:rPr>
                <w:rFonts w:eastAsiaTheme="minorEastAsia"/>
                <w:sz w:val="20"/>
                <w:szCs w:val="20"/>
                <w:lang w:eastAsia="zh-CN"/>
              </w:rPr>
            </w:pPr>
            <w:r>
              <w:rPr>
                <w:rFonts w:eastAsiaTheme="minorEastAsia"/>
                <w:sz w:val="20"/>
                <w:szCs w:val="20"/>
                <w:lang w:eastAsia="zh-CN"/>
              </w:rPr>
              <w:t>Yes/No</w:t>
            </w:r>
          </w:p>
          <w:p>
            <w:pPr>
              <w:pStyle w:val="62"/>
              <w:widowControl w:val="0"/>
              <w:spacing w:after="120"/>
              <w:jc w:val="center"/>
              <w:rPr>
                <w:rFonts w:cs="Times" w:eastAsiaTheme="minorEastAsia"/>
                <w:sz w:val="20"/>
                <w:szCs w:val="20"/>
                <w:lang w:eastAsia="zh-CN"/>
              </w:rPr>
            </w:pPr>
            <w:r>
              <w:rPr>
                <w:rFonts w:cs="Times" w:eastAsiaTheme="minorEastAsia"/>
                <w:sz w:val="20"/>
                <w:szCs w:val="20"/>
                <w:highlight w:val="cyan"/>
                <w:lang w:eastAsia="zh-CN"/>
              </w:rPr>
              <w:t>FL Survey 4.5.2-1: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OK</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Introduction of kmac in NPDCCH monitoring may save the energy when UL and DL timing is not aligned at eNB.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r>
              <w:t>No</w:t>
            </w:r>
          </w:p>
        </w:tc>
        <w:tc>
          <w:tcPr>
            <w:tcW w:w="5193" w:type="dxa"/>
          </w:tcPr>
          <w:p>
            <w:pPr>
              <w:widowControl w:val="0"/>
              <w:autoSpaceDE w:val="0"/>
              <w:autoSpaceDN w:val="0"/>
              <w:adjustRightInd w:val="0"/>
              <w:jc w:val="both"/>
            </w:pPr>
            <w:r>
              <w:t>There will be no issue based on current specification. Network can do scheduling based on K_offset and TA.</w:t>
            </w:r>
          </w:p>
          <w:p>
            <w:pPr>
              <w:widowControl w:val="0"/>
              <w:autoSpaceDE w:val="0"/>
              <w:autoSpaceDN w:val="0"/>
              <w:adjustRightInd w:val="0"/>
              <w:jc w:val="both"/>
              <w:rPr>
                <w:lang w:val="en-US"/>
              </w:rPr>
            </w:pPr>
            <w:r>
              <w:t>NO need for specification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Intel</w:t>
            </w:r>
          </w:p>
        </w:tc>
        <w:tc>
          <w:tcPr>
            <w:tcW w:w="1985" w:type="dxa"/>
          </w:tcPr>
          <w:p>
            <w:pPr>
              <w:widowControl w:val="0"/>
              <w:autoSpaceDE w:val="0"/>
              <w:autoSpaceDN w:val="0"/>
              <w:adjustRightInd w:val="0"/>
              <w:jc w:val="center"/>
            </w:pPr>
            <w:r>
              <w:t xml:space="preserve">OK </w:t>
            </w:r>
          </w:p>
        </w:tc>
        <w:tc>
          <w:tcPr>
            <w:tcW w:w="5193" w:type="dxa"/>
          </w:tcPr>
          <w:p>
            <w:pPr>
              <w:widowControl w:val="0"/>
              <w:autoSpaceDE w:val="0"/>
              <w:autoSpaceDN w:val="0"/>
              <w:adjustRightInd w:val="0"/>
              <w:jc w:val="both"/>
            </w:pPr>
            <w:r>
              <w:t>We are open to discuss the Kmac addition as it is additional opportunity for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p>
        </w:tc>
        <w:tc>
          <w:tcPr>
            <w:tcW w:w="5193" w:type="dxa"/>
          </w:tcPr>
          <w:p>
            <w:pPr>
              <w:widowControl w:val="0"/>
              <w:autoSpaceDE w:val="0"/>
              <w:autoSpaceDN w:val="0"/>
              <w:adjustRightInd w:val="0"/>
              <w:jc w:val="both"/>
            </w:pPr>
            <w:r>
              <w:rPr>
                <w:rFonts w:eastAsia="宋体"/>
                <w:lang w:eastAsia="zh-CN"/>
              </w:rPr>
              <w:t xml:space="preserve">We agree with </w:t>
            </w:r>
            <w:r>
              <w:t>case7 proposed by Marvenir.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pPr>
            <w:r>
              <w:t>Yes</w:t>
            </w:r>
          </w:p>
        </w:tc>
        <w:tc>
          <w:tcPr>
            <w:tcW w:w="5193" w:type="dxa"/>
          </w:tcPr>
          <w:p>
            <w:pPr>
              <w:widowControl w:val="0"/>
              <w:autoSpaceDE w:val="0"/>
              <w:autoSpaceDN w:val="0"/>
              <w:adjustRightInd w:val="0"/>
              <w:jc w:val="both"/>
              <w:rPr>
                <w:rFonts w:eastAsia="宋体"/>
                <w:lang w:eastAsia="zh-CN"/>
              </w:rPr>
            </w:pPr>
            <w:r>
              <w:rPr>
                <w:rFonts w:eastAsia="宋体"/>
                <w:lang w:eastAsia="zh-CN"/>
              </w:rPr>
              <w:t>This is clearly required “after NPUSCH”, if this is already in place for “before NPUSCH”! The rationale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pPr>
            <w:r>
              <w:rPr>
                <w:rFonts w:hint="eastAsia" w:eastAsia="等线"/>
                <w:lang w:eastAsia="zh-CN"/>
              </w:rPr>
              <w:t>Y</w:t>
            </w:r>
            <w:r>
              <w:rPr>
                <w:rFonts w:eastAsia="等线"/>
                <w:lang w:eastAsia="zh-CN"/>
              </w:rPr>
              <w:t>es</w:t>
            </w:r>
          </w:p>
        </w:tc>
        <w:tc>
          <w:tcPr>
            <w:tcW w:w="5193" w:type="dxa"/>
          </w:tcPr>
          <w:p>
            <w:pPr>
              <w:widowControl w:val="0"/>
              <w:autoSpaceDE w:val="0"/>
              <w:autoSpaceDN w:val="0"/>
              <w:adjustRightInd w:val="0"/>
              <w:jc w:val="both"/>
              <w:rPr>
                <w:rFonts w:eastAsia="宋体"/>
                <w:lang w:eastAsia="zh-CN"/>
              </w:rPr>
            </w:pPr>
            <w:r>
              <w:rPr>
                <w:rFonts w:hint="eastAsia" w:eastAsia="等线"/>
                <w:lang w:eastAsia="zh-CN"/>
              </w:rPr>
              <w:t>A</w:t>
            </w:r>
            <w:r>
              <w:rPr>
                <w:rFonts w:eastAsia="等线"/>
                <w:lang w:eastAsia="zh-CN"/>
              </w:rPr>
              <w:t>ccording to our analysis, Kmac should be introduced based on the current spec interpretation of timing relationship.</w:t>
            </w:r>
          </w:p>
        </w:tc>
      </w:tr>
    </w:tbl>
    <w:p/>
    <w:p>
      <w:pPr>
        <w:pStyle w:val="4"/>
      </w:pPr>
      <w:bookmarkStart w:id="33" w:name="_Toc96352464"/>
      <w:r>
        <w:t>Issue #14: TA reporting</w:t>
      </w:r>
      <w:bookmarkEnd w:id="33"/>
    </w:p>
    <w:p>
      <w:r>
        <w:t>At RAN1#107e, the following agreement was made with respect to TA reporting.</w:t>
      </w:r>
    </w:p>
    <w:p>
      <w:pPr>
        <w:rPr>
          <w:b/>
          <w:lang w:eastAsia="zh-CN"/>
        </w:rPr>
      </w:pPr>
      <w:r>
        <w:rPr>
          <w:b/>
          <w:highlight w:val="green"/>
          <w:lang w:eastAsia="zh-CN"/>
        </w:rPr>
        <w:t>Agreement</w:t>
      </w:r>
    </w:p>
    <w:p>
      <w:pPr>
        <w:pStyle w:val="62"/>
        <w:rPr>
          <w:sz w:val="20"/>
          <w:szCs w:val="20"/>
        </w:rPr>
      </w:pPr>
      <w:r>
        <w:rPr>
          <w:sz w:val="20"/>
          <w:szCs w:val="20"/>
        </w:rPr>
        <w:t>Network can configure UE-specific TA reporting either a TA or UE location for connected mode UE</w:t>
      </w:r>
    </w:p>
    <w:p>
      <w:pPr>
        <w:pStyle w:val="62"/>
        <w:numPr>
          <w:ilvl w:val="0"/>
          <w:numId w:val="18"/>
        </w:numPr>
        <w:ind w:left="320" w:leftChars="160"/>
        <w:rPr>
          <w:sz w:val="20"/>
          <w:szCs w:val="20"/>
        </w:rPr>
      </w:pPr>
      <w:r>
        <w:rPr>
          <w:sz w:val="20"/>
          <w:szCs w:val="20"/>
        </w:rPr>
        <w:t xml:space="preserve">In case a TA is configured, NR NTN solutions are a baseline for the following UE-specific TA handling issues,  </w:t>
      </w:r>
    </w:p>
    <w:p>
      <w:pPr>
        <w:pStyle w:val="62"/>
        <w:numPr>
          <w:ilvl w:val="1"/>
          <w:numId w:val="19"/>
        </w:numPr>
        <w:ind w:left="1400" w:leftChars="700"/>
        <w:rPr>
          <w:sz w:val="20"/>
          <w:szCs w:val="20"/>
        </w:rPr>
      </w:pPr>
      <w:r>
        <w:rPr>
          <w:sz w:val="20"/>
          <w:szCs w:val="20"/>
        </w:rPr>
        <w:t xml:space="preserve">Signaling – quantity (full or delta), range, number of bits  </w:t>
      </w:r>
    </w:p>
    <w:p>
      <w:pPr>
        <w:pStyle w:val="62"/>
        <w:numPr>
          <w:ilvl w:val="1"/>
          <w:numId w:val="19"/>
        </w:numPr>
        <w:ind w:left="1400" w:leftChars="700"/>
        <w:rPr>
          <w:sz w:val="20"/>
          <w:szCs w:val="20"/>
        </w:rPr>
      </w:pPr>
      <w:r>
        <w:rPr>
          <w:sz w:val="20"/>
          <w:szCs w:val="20"/>
        </w:rPr>
        <w:t>Granularity of report</w:t>
      </w:r>
    </w:p>
    <w:p>
      <w:pPr>
        <w:pStyle w:val="62"/>
        <w:numPr>
          <w:ilvl w:val="1"/>
          <w:numId w:val="19"/>
        </w:numPr>
        <w:ind w:left="1400" w:leftChars="700"/>
        <w:rPr>
          <w:sz w:val="20"/>
          <w:szCs w:val="20"/>
        </w:rPr>
      </w:pPr>
      <w:r>
        <w:rPr>
          <w:sz w:val="20"/>
          <w:szCs w:val="20"/>
        </w:rPr>
        <w:t>Frequency of reporting</w:t>
      </w:r>
    </w:p>
    <w:p>
      <w:pPr>
        <w:pStyle w:val="62"/>
        <w:numPr>
          <w:ilvl w:val="1"/>
          <w:numId w:val="19"/>
        </w:numPr>
        <w:ind w:left="1400" w:leftChars="700"/>
        <w:rPr>
          <w:sz w:val="20"/>
          <w:szCs w:val="20"/>
        </w:rPr>
      </w:pPr>
      <w:r>
        <w:rPr>
          <w:sz w:val="20"/>
          <w:szCs w:val="20"/>
        </w:rPr>
        <w:t>Means of reporting</w:t>
      </w:r>
    </w:p>
    <w:p>
      <w:pPr>
        <w:pStyle w:val="62"/>
        <w:numPr>
          <w:ilvl w:val="1"/>
          <w:numId w:val="19"/>
        </w:numPr>
        <w:ind w:left="1400" w:leftChars="700"/>
        <w:rPr>
          <w:sz w:val="20"/>
          <w:szCs w:val="20"/>
        </w:rPr>
      </w:pPr>
      <w:r>
        <w:rPr>
          <w:sz w:val="20"/>
          <w:szCs w:val="20"/>
        </w:rPr>
        <w:t>NOTE: Any changes needed for IoT NTN can be made.</w:t>
      </w:r>
    </w:p>
    <w:p>
      <w:pPr>
        <w:pStyle w:val="62"/>
        <w:numPr>
          <w:ilvl w:val="0"/>
          <w:numId w:val="18"/>
        </w:numPr>
        <w:ind w:left="320" w:leftChars="16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 xml:space="preserve">CATT: </w:t>
            </w:r>
          </w:p>
        </w:tc>
        <w:tc>
          <w:tcPr>
            <w:tcW w:w="7589" w:type="dxa"/>
          </w:tcPr>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Proposal</w:t>
            </w:r>
            <w:r>
              <w:rPr>
                <w:rFonts w:hint="eastAsia"/>
                <w:b/>
                <w:color w:val="000000" w:themeColor="text1"/>
                <w:lang w:val="en-US" w:eastAsia="zh-CN"/>
                <w14:textFill>
                  <w14:solidFill>
                    <w14:schemeClr w14:val="tx1"/>
                  </w14:solidFill>
                </w14:textFill>
              </w:rPr>
              <w:t xml:space="preserve"> 4</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 xml:space="preserve">For </w:t>
            </w:r>
            <w:r>
              <w:rPr>
                <w:b/>
                <w:color w:val="000000" w:themeColor="text1"/>
                <w:lang w:val="en-US" w:eastAsia="zh-CN"/>
                <w14:textFill>
                  <w14:solidFill>
                    <w14:schemeClr w14:val="tx1"/>
                  </w14:solidFill>
                </w14:textFill>
              </w:rPr>
              <w:t>UE</w:t>
            </w:r>
            <w:r>
              <w:rPr>
                <w:rFonts w:hint="eastAsia"/>
                <w:b/>
                <w:color w:val="000000" w:themeColor="text1"/>
                <w:lang w:val="en-US" w:eastAsia="zh-CN"/>
                <w14:textFill>
                  <w14:solidFill>
                    <w14:schemeClr w14:val="tx1"/>
                  </w14:solidFill>
                </w14:textFill>
              </w:rPr>
              <w:t>_</w:t>
            </w:r>
            <w:r>
              <w:rPr>
                <w:b/>
                <w:color w:val="000000" w:themeColor="text1"/>
                <w:lang w:val="en-US" w:eastAsia="zh-CN"/>
                <w14:textFill>
                  <w14:solidFill>
                    <w14:schemeClr w14:val="tx1"/>
                  </w14:solidFill>
                </w14:textFill>
              </w:rPr>
              <w:t>specific TA</w:t>
            </w:r>
            <w:r>
              <w:rPr>
                <w:rFonts w:hint="eastAsia"/>
                <w:b/>
                <w:color w:val="000000" w:themeColor="text1"/>
                <w:lang w:val="en-US" w:eastAsia="zh-CN"/>
                <w14:textFill>
                  <w14:solidFill>
                    <w14:schemeClr w14:val="tx1"/>
                  </w14:solidFill>
                </w14:textFill>
              </w:rPr>
              <w:t xml:space="preserve"> reporting, both e</w:t>
            </w:r>
            <w:r>
              <w:rPr>
                <w:b/>
                <w:color w:val="000000" w:themeColor="text1"/>
                <w:lang w:val="en-US" w:eastAsia="zh-CN"/>
                <w14:textFill>
                  <w14:solidFill>
                    <w14:schemeClr w14:val="tx1"/>
                  </w14:solidFill>
                </w14:textFill>
              </w:rPr>
              <w:t>vent triggered</w:t>
            </w:r>
            <w:r>
              <w:rPr>
                <w:rFonts w:hint="eastAsia"/>
                <w:b/>
                <w:color w:val="000000" w:themeColor="text1"/>
                <w:lang w:val="en-US" w:eastAsia="zh-CN"/>
                <w14:textFill>
                  <w14:solidFill>
                    <w14:schemeClr w14:val="tx1"/>
                  </w14:solidFill>
                </w14:textFill>
              </w:rPr>
              <w:t xml:space="preserve"> and p</w:t>
            </w:r>
            <w:r>
              <w:rPr>
                <w:b/>
                <w:color w:val="000000" w:themeColor="text1"/>
                <w:lang w:val="en-US" w:eastAsia="zh-CN"/>
                <w14:textFill>
                  <w14:solidFill>
                    <w14:schemeClr w14:val="tx1"/>
                  </w14:solidFill>
                </w14:textFill>
              </w:rPr>
              <w:t>eriodic</w:t>
            </w:r>
            <w:r>
              <w:rPr>
                <w:rFonts w:hint="eastAsia"/>
                <w:b/>
                <w:color w:val="000000" w:themeColor="text1"/>
                <w:lang w:val="en-US" w:eastAsia="zh-CN"/>
                <w14:textFill>
                  <w14:solidFill>
                    <w14:schemeClr w14:val="tx1"/>
                  </w14:solidFill>
                </w14:textFill>
              </w:rPr>
              <w:t xml:space="preserve"> methods should be supported.</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roposal 5: One threshold is used for TA report triggering.</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 xml:space="preserve">roposal 6: </w:t>
            </w:r>
            <w:r>
              <w:rPr>
                <w:b/>
                <w:color w:val="000000" w:themeColor="text1"/>
                <w:lang w:val="en-US" w:eastAsia="zh-CN"/>
                <w14:textFill>
                  <w14:solidFill>
                    <w14:schemeClr w14:val="tx1"/>
                  </w14:solidFill>
                </w14:textFill>
              </w:rPr>
              <w:t>Report</w:t>
            </w:r>
            <w:r>
              <w:rPr>
                <w:rFonts w:hint="eastAsia"/>
                <w:b/>
                <w:color w:val="000000" w:themeColor="text1"/>
                <w:lang w:val="en-US" w:eastAsia="zh-CN"/>
                <w14:textFill>
                  <w14:solidFill>
                    <w14:schemeClr w14:val="tx1"/>
                  </w14:solidFill>
                </w14:textFill>
              </w:rPr>
              <w:t>ing</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 xml:space="preserve">differential </w:t>
            </w:r>
            <w:r>
              <w:rPr>
                <w:b/>
                <w:color w:val="000000" w:themeColor="text1"/>
                <w:lang w:val="en-US" w:eastAsia="zh-CN"/>
                <w14:textFill>
                  <w14:solidFill>
                    <w14:schemeClr w14:val="tx1"/>
                  </w14:solidFill>
                </w14:textFill>
              </w:rPr>
              <w:t xml:space="preserve">TA between current TA and previous TA </w:t>
            </w:r>
            <w:r>
              <w:rPr>
                <w:rFonts w:hint="eastAsia"/>
                <w:b/>
                <w:color w:val="000000" w:themeColor="text1"/>
                <w:lang w:val="en-US" w:eastAsia="zh-CN"/>
                <w14:textFill>
                  <w14:solidFill>
                    <w14:schemeClr w14:val="tx1"/>
                  </w14:solidFill>
                </w14:textFill>
              </w:rPr>
              <w:t>is preferred.</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 xml:space="preserve">roposal 7: Using RRC </w:t>
            </w:r>
            <w:r>
              <w:rPr>
                <w:b/>
                <w:color w:val="000000" w:themeColor="text1"/>
                <w:lang w:val="en-US" w:eastAsia="zh-CN"/>
                <w14:textFill>
                  <w14:solidFill>
                    <w14:schemeClr w14:val="tx1"/>
                  </w14:solidFill>
                </w14:textFill>
              </w:rPr>
              <w:t>signaling</w:t>
            </w:r>
            <w:r>
              <w:rPr>
                <w:rFonts w:hint="eastAsia"/>
                <w:b/>
                <w:color w:val="000000" w:themeColor="text1"/>
                <w:lang w:val="en-US" w:eastAsia="zh-CN"/>
                <w14:textFill>
                  <w14:solidFill>
                    <w14:schemeClr w14:val="tx1"/>
                  </w14:solidFill>
                </w14:textFill>
              </w:rPr>
              <w:t xml:space="preserve"> o</w:t>
            </w:r>
            <w:r>
              <w:rPr>
                <w:b/>
                <w:color w:val="000000" w:themeColor="text1"/>
                <w:lang w:val="en-US" w:eastAsia="zh-CN"/>
                <w14:textFill>
                  <w14:solidFill>
                    <w14:schemeClr w14:val="tx1"/>
                  </w14:solidFill>
                </w14:textFill>
              </w:rPr>
              <w:t>r MAC signaling</w:t>
            </w:r>
            <w:r>
              <w:rPr>
                <w:rFonts w:hint="eastAsia"/>
                <w:b/>
                <w:color w:val="000000" w:themeColor="text1"/>
                <w:lang w:val="en-US" w:eastAsia="zh-CN"/>
                <w14:textFill>
                  <w14:solidFill>
                    <w14:schemeClr w14:val="tx1"/>
                  </w14:solidFill>
                </w14:textFill>
              </w:rPr>
              <w:t xml:space="preserve"> to report </w:t>
            </w:r>
            <w:r>
              <w:rPr>
                <w:b/>
                <w:color w:val="000000" w:themeColor="text1"/>
                <w:lang w:val="en-US" w:eastAsia="zh-CN"/>
                <w14:textFill>
                  <w14:solidFill>
                    <w14:schemeClr w14:val="tx1"/>
                  </w14:solidFill>
                </w14:textFill>
              </w:rPr>
              <w:t xml:space="preserve">TA </w:t>
            </w:r>
            <w:r>
              <w:rPr>
                <w:rFonts w:hint="eastAsia"/>
                <w:b/>
                <w:color w:val="000000" w:themeColor="text1"/>
                <w:lang w:val="en-US" w:eastAsia="zh-CN"/>
                <w14:textFill>
                  <w14:solidFill>
                    <w14:schemeClr w14:val="tx1"/>
                  </w14:solidFill>
                </w14:textFill>
              </w:rPr>
              <w:t>can be supported.</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roposal 8: Utilize ms as the unit of reported TA</w:t>
            </w:r>
            <w:r>
              <w:rPr>
                <w:b/>
                <w:color w:val="000000" w:themeColor="text1"/>
                <w:lang w:val="en-US" w:eastAsia="zh-CN"/>
                <w14:textFill>
                  <w14:solidFill>
                    <w14:schemeClr w14:val="tx1"/>
                  </w14:solidFill>
                </w14:textFill>
              </w:rPr>
              <w:t xml:space="preserve"> regardless of subcarrier spacing</w:t>
            </w:r>
            <w:r>
              <w:rPr>
                <w:rFonts w:hint="eastAsia"/>
                <w:b/>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Nokia, NSB</w:t>
            </w:r>
          </w:p>
        </w:tc>
        <w:tc>
          <w:tcPr>
            <w:tcW w:w="7589" w:type="dxa"/>
          </w:tcPr>
          <w:p>
            <w:pPr>
              <w:widowControl w:val="0"/>
              <w:autoSpaceDE w:val="0"/>
              <w:autoSpaceDN w:val="0"/>
              <w:adjustRightInd w:val="0"/>
              <w:jc w:val="both"/>
              <w:rPr>
                <w:rFonts w:eastAsia="宋体"/>
                <w:b/>
                <w:bCs/>
                <w:lang w:val="en-US"/>
              </w:rPr>
            </w:pPr>
            <w:r>
              <w:rPr>
                <w:rFonts w:eastAsia="宋体"/>
                <w:b/>
                <w:bCs/>
                <w:lang w:val="en-US"/>
              </w:rPr>
              <w:t>Observation 1: There are special issues for reporting overhead, impact from HD-FDD and UL resource occupation, validity of the TA reporting for directly reporting TA solution.</w:t>
            </w:r>
          </w:p>
          <w:p>
            <w:pPr>
              <w:widowControl/>
              <w:autoSpaceDE w:val="0"/>
              <w:autoSpaceDN w:val="0"/>
              <w:adjustRightInd w:val="0"/>
              <w:snapToGrid w:val="0"/>
              <w:spacing w:before="120" w:beforeLines="50" w:after="120" w:afterLines="50"/>
              <w:jc w:val="both"/>
              <w:rPr>
                <w:iCs/>
                <w:lang w:val="en-US"/>
              </w:rPr>
            </w:pPr>
            <w:r>
              <w:rPr>
                <w:rFonts w:eastAsia="宋体"/>
                <w:b/>
                <w:bCs/>
                <w:lang w:val="en-US"/>
              </w:rPr>
              <w:t>Proposal 1: Considering special issue of TA reporting for IoT UE, limitation on direct TA reporting should be considered, instead of directly reuse from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Apple</w:t>
            </w:r>
          </w:p>
        </w:tc>
        <w:tc>
          <w:tcPr>
            <w:tcW w:w="7589" w:type="dxa"/>
          </w:tcPr>
          <w:p>
            <w:pPr>
              <w:widowControl w:val="0"/>
              <w:autoSpaceDE w:val="0"/>
              <w:autoSpaceDN w:val="0"/>
              <w:adjustRightInd w:val="0"/>
              <w:jc w:val="both"/>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pPr>
              <w:widowControl w:val="0"/>
              <w:autoSpaceDE w:val="0"/>
              <w:autoSpaceDN w:val="0"/>
              <w:adjustRightInd w:val="0"/>
              <w:jc w:val="both"/>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p>
        </w:tc>
        <w:tc>
          <w:tcPr>
            <w:tcW w:w="7589" w:type="dxa"/>
          </w:tcPr>
          <w:p>
            <w:pPr>
              <w:widowControl w:val="0"/>
              <w:autoSpaceDE w:val="0"/>
              <w:autoSpaceDN w:val="0"/>
              <w:adjustRightInd w:val="0"/>
              <w:jc w:val="both"/>
              <w:rPr>
                <w:i/>
                <w:iCs/>
                <w:lang w:val="en-US"/>
              </w:rPr>
            </w:pPr>
          </w:p>
        </w:tc>
      </w:tr>
    </w:tbl>
    <w:p/>
    <w:p>
      <w:pPr>
        <w:pStyle w:val="5"/>
      </w:pPr>
      <w:r>
        <w:t>FIRST ROUND Discussion on TA Reporting</w:t>
      </w:r>
    </w:p>
    <w:p>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r>
        <w:t>FLwould like companies to express their views on this understanding of the FL.</w:t>
      </w:r>
    </w:p>
    <w:p/>
    <w:p>
      <w:r>
        <w:rPr>
          <w:highlight w:val="cyan"/>
        </w:rPr>
        <w:t>FL Survey 4.6.2-1:</w:t>
      </w:r>
    </w:p>
    <w:p>
      <w:r>
        <w:t>What are your thoughts on further discussions on TA reporting?</w:t>
      </w: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7229"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7229" w:type="dxa"/>
          </w:tcPr>
          <w:p>
            <w:pPr>
              <w:widowControl w:val="0"/>
              <w:autoSpaceDE w:val="0"/>
              <w:autoSpaceDN w:val="0"/>
              <w:adjustRightInd w:val="0"/>
              <w:jc w:val="both"/>
              <w:rPr>
                <w:rFonts w:eastAsia="宋体"/>
                <w:lang w:val="en-US" w:eastAsia="zh-CN"/>
              </w:rPr>
            </w:pPr>
            <w:r>
              <w:rPr>
                <w:rFonts w:hint="eastAsia" w:eastAsia="宋体"/>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pPr>
              <w:widowControl w:val="0"/>
              <w:autoSpaceDE w:val="0"/>
              <w:autoSpaceDN w:val="0"/>
              <w:adjustRightInd w:val="0"/>
              <w:jc w:val="both"/>
              <w:rPr>
                <w:rFonts w:eastAsia="宋体"/>
                <w:lang w:val="en-US" w:eastAsia="zh-CN"/>
              </w:rPr>
            </w:pPr>
            <w:r>
              <w:rPr>
                <w:lang w:eastAsia="ja-JP"/>
              </w:rPr>
              <w:drawing>
                <wp:inline distT="0" distB="0" distL="0" distR="0">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7229" w:type="dxa"/>
          </w:tcPr>
          <w:p>
            <w:pPr>
              <w:widowControl w:val="0"/>
              <w:autoSpaceDE w:val="0"/>
              <w:autoSpaceDN w:val="0"/>
              <w:adjustRightInd w:val="0"/>
              <w:jc w:val="both"/>
            </w:pPr>
            <w:r>
              <w:t>The detail should be discussed as reference for operators, but it can be in RAN2.</w:t>
            </w:r>
          </w:p>
          <w:p>
            <w:pPr>
              <w:widowControl w:val="0"/>
              <w:autoSpaceDE w:val="0"/>
              <w:autoSpaceDN w:val="0"/>
              <w:adjustRightInd w:val="0"/>
              <w:jc w:val="both"/>
              <w:rPr>
                <w:lang w:val="en-US"/>
              </w:rPr>
            </w:pPr>
            <w:r>
              <w:t>As further work is in RAN2, RAN2 can further discuss the detail for TA reporting, e.g. overhead, frequency, validity,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Intel</w:t>
            </w:r>
          </w:p>
        </w:tc>
        <w:tc>
          <w:tcPr>
            <w:tcW w:w="7229" w:type="dxa"/>
          </w:tcPr>
          <w:p>
            <w:pPr>
              <w:widowControl w:val="0"/>
              <w:autoSpaceDE w:val="0"/>
              <w:autoSpaceDN w:val="0"/>
              <w:adjustRightInd w:val="0"/>
              <w:jc w:val="both"/>
            </w:pPr>
            <w:r>
              <w:t>Same view as Nokia, 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7229" w:type="dxa"/>
          </w:tcPr>
          <w:p>
            <w:pPr>
              <w:widowControl w:val="0"/>
              <w:autoSpaceDE w:val="0"/>
              <w:autoSpaceDN w:val="0"/>
              <w:adjustRightInd w:val="0"/>
              <w:jc w:val="both"/>
            </w:pPr>
            <w:r>
              <w:rPr>
                <w:rFonts w:eastAsia="等线"/>
                <w:lang w:eastAsia="zh-CN"/>
              </w:rPr>
              <w:t xml:space="preserve">In our view, there can be alternatives in TA reporting. But the existing scheme should still be retained and there is no need to change the existing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Xi</w:t>
            </w:r>
            <w:r>
              <w:rPr>
                <w:rFonts w:eastAsia="等线"/>
                <w:lang w:eastAsia="zh-CN"/>
              </w:rPr>
              <w:t>aomi</w:t>
            </w:r>
          </w:p>
        </w:tc>
        <w:tc>
          <w:tcPr>
            <w:tcW w:w="7229" w:type="dxa"/>
          </w:tcPr>
          <w:p>
            <w:pPr>
              <w:widowControl w:val="0"/>
              <w:autoSpaceDE w:val="0"/>
              <w:autoSpaceDN w:val="0"/>
              <w:adjustRightInd w:val="0"/>
              <w:jc w:val="both"/>
              <w:rPr>
                <w:rFonts w:eastAsia="等线"/>
                <w:lang w:eastAsia="zh-CN"/>
              </w:rPr>
            </w:pPr>
            <w:r>
              <w:rPr>
                <w:rFonts w:hint="eastAsia" w:eastAsia="等线"/>
                <w:lang w:eastAsia="zh-CN"/>
              </w:rPr>
              <w:t>I</w:t>
            </w:r>
            <w:r>
              <w:rPr>
                <w:rFonts w:eastAsia="等线"/>
                <w:lang w:eastAsia="zh-CN"/>
              </w:rPr>
              <w:t>t can be up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7229" w:type="dxa"/>
          </w:tcPr>
          <w:p>
            <w:pPr>
              <w:widowControl w:val="0"/>
              <w:autoSpaceDE w:val="0"/>
              <w:autoSpaceDN w:val="0"/>
              <w:adjustRightInd w:val="0"/>
              <w:jc w:val="both"/>
              <w:rPr>
                <w:rFonts w:eastAsia="等线"/>
                <w:lang w:eastAsia="zh-CN"/>
              </w:rPr>
            </w:pPr>
            <w:r>
              <w:rPr>
                <w:rFonts w:eastAsia="等线"/>
                <w:lang w:eastAsia="zh-CN"/>
              </w:rPr>
              <w:t xml:space="preserve">RAN2 can decide on specifics.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Huawei, HiSilicon</w:t>
            </w:r>
          </w:p>
        </w:tc>
        <w:tc>
          <w:tcPr>
            <w:tcW w:w="7229" w:type="dxa"/>
          </w:tcPr>
          <w:p>
            <w:pPr>
              <w:widowControl w:val="0"/>
              <w:autoSpaceDE w:val="0"/>
              <w:autoSpaceDN w:val="0"/>
              <w:adjustRightInd w:val="0"/>
              <w:jc w:val="both"/>
              <w:rPr>
                <w:rFonts w:eastAsia="等线"/>
                <w:lang w:eastAsia="zh-CN"/>
              </w:rPr>
            </w:pPr>
            <w:r>
              <w:rPr>
                <w:rFonts w:eastAsia="等线"/>
                <w:lang w:eastAsia="zh-CN"/>
              </w:rPr>
              <w:t>Agree that RAN2 can work on this one.</w:t>
            </w:r>
          </w:p>
        </w:tc>
      </w:tr>
    </w:tbl>
    <w:p/>
    <w:p>
      <w:pPr>
        <w:pStyle w:val="4"/>
      </w:pPr>
      <w:bookmarkStart w:id="34" w:name="_Toc96352465"/>
      <w:r>
        <w:t>Issue #15: WUS Configuration</w:t>
      </w:r>
      <w:bookmarkEnd w:id="34"/>
    </w:p>
    <w:p>
      <w:r>
        <w:t>CMCC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autoSpaceDE w:val="0"/>
              <w:autoSpaceDN w:val="0"/>
              <w:adjustRightInd w:val="0"/>
              <w:spacing w:before="120" w:beforeLines="50" w:after="120" w:afterLines="50"/>
              <w:jc w:val="both"/>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pPr>
              <w:widowControl w:val="0"/>
              <w:autoSpaceDE w:val="0"/>
              <w:autoSpaceDN w:val="0"/>
              <w:adjustRightInd w:val="0"/>
              <w:spacing w:before="120" w:beforeLines="50" w:after="120" w:afterLines="50"/>
              <w:jc w:val="both"/>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pPr>
              <w:pStyle w:val="56"/>
              <w:widowControl w:val="0"/>
              <w:numPr>
                <w:ilvl w:val="0"/>
                <w:numId w:val="20"/>
              </w:numPr>
              <w:overflowPunct/>
              <w:autoSpaceDE/>
              <w:autoSpaceDN/>
              <w:adjustRightInd/>
              <w:snapToGrid/>
              <w:spacing w:before="120" w:beforeLines="50" w:afterLines="50"/>
              <w:ind w:firstLineChars="0"/>
              <w:rPr>
                <w:rFonts w:cs="Times New Roman" w:eastAsiaTheme="minorEastAsia"/>
                <w:bCs/>
                <w:iCs/>
                <w:lang w:val="en-US" w:eastAsia="en-US"/>
              </w:rPr>
            </w:pPr>
            <w:r>
              <w:rPr>
                <w:rFonts w:hint="eastAsia" w:cs="Times New Roman" w:eastAsiaTheme="minor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cs="Times New Roman" w:eastAsiaTheme="minorEastAsia"/>
                <w:bCs/>
                <w:iCs/>
                <w:lang w:val="en-US" w:eastAsia="en-US"/>
              </w:rPr>
              <w:t>.</w:t>
            </w:r>
          </w:p>
        </w:tc>
      </w:tr>
    </w:tbl>
    <w:p>
      <w:pPr>
        <w:spacing w:before="120" w:beforeLines="50" w:after="120" w:afterLines="50"/>
      </w:pPr>
      <w:r>
        <w:rPr>
          <w:b/>
          <w:i/>
          <w:u w:val="single"/>
        </w:rPr>
        <w:t>Proposal 3:</w:t>
      </w:r>
      <w:r>
        <w:rPr>
          <w:bCs/>
        </w:rPr>
        <w:t xml:space="preserve"> Deprioritize further </w:t>
      </w:r>
      <w:r>
        <w:t>enhancement on WUS configuration.</w:t>
      </w:r>
    </w:p>
    <w:p>
      <w:pPr>
        <w:spacing w:before="120" w:beforeLines="50" w:after="120" w:afterLines="50"/>
      </w:pPr>
    </w:p>
    <w:p>
      <w:pPr>
        <w:pStyle w:val="5"/>
      </w:pPr>
      <w:r>
        <w:t>FIRST ROUND Discussion on WUS Configuration</w:t>
      </w:r>
    </w:p>
    <w:p>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r>
        <w:rPr>
          <w:u w:val="single"/>
        </w:rPr>
        <w:t>FL Recommendation:</w:t>
      </w:r>
      <w:r>
        <w:t xml:space="preserve"> No further discussions of these issues in this AI at RAN1#108e.</w:t>
      </w:r>
    </w:p>
    <w:p>
      <w:pPr>
        <w:pStyle w:val="2"/>
      </w:pPr>
      <w:bookmarkStart w:id="35" w:name="_Toc96352466"/>
      <w:r>
        <w:t>Referenced Documents</w:t>
      </w:r>
      <w:bookmarkEnd w:id="35"/>
    </w:p>
    <w:p>
      <w:pPr>
        <w:pStyle w:val="62"/>
      </w:pPr>
      <w:r>
        <w:t>R1-2200942</w:t>
      </w:r>
      <w:r>
        <w:tab/>
      </w:r>
      <w:r>
        <w:t>Maintenance on timing relationship enhancement for IoT in NTN</w:t>
      </w:r>
      <w:r>
        <w:tab/>
      </w:r>
      <w:r>
        <w:t>Huawei, HiSilicon</w:t>
      </w:r>
    </w:p>
    <w:p>
      <w:pPr>
        <w:pStyle w:val="62"/>
      </w:pPr>
      <w:r>
        <w:t>R1-2201218</w:t>
      </w:r>
      <w:r>
        <w:tab/>
      </w:r>
      <w:r>
        <w:t>Timing relationship enhancements for IoT NTN</w:t>
      </w:r>
      <w:r>
        <w:tab/>
      </w:r>
      <w:r>
        <w:t>MediaTek Inc.</w:t>
      </w:r>
    </w:p>
    <w:p>
      <w:pPr>
        <w:pStyle w:val="62"/>
      </w:pPr>
      <w:r>
        <w:t>R1-2201276</w:t>
      </w:r>
      <w:r>
        <w:tab/>
      </w:r>
      <w:r>
        <w:t>Discussion on timing relationship enhancements</w:t>
      </w:r>
      <w:r>
        <w:tab/>
      </w:r>
      <w:r>
        <w:t>OPPO</w:t>
      </w:r>
    </w:p>
    <w:p>
      <w:pPr>
        <w:pStyle w:val="62"/>
      </w:pPr>
      <w:r>
        <w:t>R1-2201343</w:t>
      </w:r>
      <w:r>
        <w:tab/>
      </w:r>
      <w:r>
        <w:t>Remaining issues on timing relationship enhancement for IoT over NTN</w:t>
      </w:r>
      <w:r>
        <w:tab/>
      </w:r>
      <w:r>
        <w:t>CATT</w:t>
      </w:r>
    </w:p>
    <w:p>
      <w:pPr>
        <w:pStyle w:val="62"/>
      </w:pPr>
      <w:r>
        <w:t>R1-2201586</w:t>
      </w:r>
      <w:r>
        <w:tab/>
      </w:r>
      <w:r>
        <w:t>Maintenance of IoT-NTN timing relationships</w:t>
      </w:r>
      <w:r>
        <w:tab/>
      </w:r>
      <w:r>
        <w:t>Sony</w:t>
      </w:r>
    </w:p>
    <w:p>
      <w:pPr>
        <w:pStyle w:val="62"/>
      </w:pPr>
      <w:r>
        <w:t>R1-2201588</w:t>
      </w:r>
      <w:r>
        <w:tab/>
      </w:r>
      <w:r>
        <w:t>Remaining issues of timing relationship enhancements for NB-IoT/eMTC over NTN</w:t>
      </w:r>
      <w:r>
        <w:tab/>
      </w:r>
      <w:r>
        <w:t>Nokia, Nokia Shanghai Bell</w:t>
      </w:r>
    </w:p>
    <w:p>
      <w:pPr>
        <w:pStyle w:val="62"/>
      </w:pPr>
      <w:r>
        <w:t>R1-2201653</w:t>
      </w:r>
      <w:r>
        <w:tab/>
      </w:r>
      <w:r>
        <w:t>Timing relationship enhancements</w:t>
      </w:r>
      <w:r>
        <w:tab/>
      </w:r>
      <w:r>
        <w:t>Qualcomm Incorporated</w:t>
      </w:r>
    </w:p>
    <w:p>
      <w:pPr>
        <w:pStyle w:val="62"/>
      </w:pPr>
      <w:r>
        <w:t>R1-2201790</w:t>
      </w:r>
      <w:r>
        <w:tab/>
      </w:r>
      <w:r>
        <w:t>Remaining Issues of Timing Relationship Enhancement for IoT NTN</w:t>
      </w:r>
      <w:r>
        <w:tab/>
      </w:r>
      <w:r>
        <w:t>Apple</w:t>
      </w:r>
    </w:p>
    <w:p>
      <w:pPr>
        <w:pStyle w:val="62"/>
      </w:pPr>
      <w:r>
        <w:t>R1-2201809</w:t>
      </w:r>
      <w:r>
        <w:tab/>
      </w:r>
      <w:r>
        <w:t>On timing relationship maintenance issues for IoT over NTN</w:t>
      </w:r>
      <w:r>
        <w:tab/>
      </w:r>
      <w:r>
        <w:t>Ericsson Hungary Ltd</w:t>
      </w:r>
    </w:p>
    <w:p>
      <w:pPr>
        <w:pStyle w:val="62"/>
      </w:pPr>
      <w:r>
        <w:t>R1-2201881</w:t>
      </w:r>
      <w:r>
        <w:tab/>
      </w:r>
      <w:r>
        <w:t>Remaining issues on timing relationship enhancements for IoT NTN</w:t>
      </w:r>
      <w:r>
        <w:tab/>
      </w:r>
      <w:r>
        <w:t>CMCC</w:t>
      </w:r>
    </w:p>
    <w:p>
      <w:pPr>
        <w:pStyle w:val="62"/>
      </w:pPr>
      <w:r>
        <w:t>R1-2202211</w:t>
      </w:r>
      <w:r>
        <w:tab/>
      </w:r>
      <w:r>
        <w:t>Remaining issues of timing relationship for IoT-NTN</w:t>
      </w:r>
      <w:r>
        <w:tab/>
      </w:r>
      <w:r>
        <w:t>ZTE</w:t>
      </w:r>
    </w:p>
    <w:p>
      <w:pPr>
        <w:pStyle w:val="62"/>
      </w:pPr>
      <w:r>
        <w:t>R1-2202480</w:t>
      </w:r>
      <w:r>
        <w:tab/>
      </w:r>
      <w:r>
        <w:t>Timing relationship enhancements</w:t>
      </w:r>
      <w:r>
        <w:tab/>
      </w:r>
      <w:r>
        <w:t>Mavenir</w:t>
      </w:r>
    </w:p>
    <w:p>
      <w:pPr>
        <w:rPr>
          <w:lang w:val="en-US" w:eastAsia="zh-CN"/>
        </w:rPr>
      </w:pPr>
    </w:p>
    <w:p/>
    <w:sectPr>
      <w:type w:val="continuous"/>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Yu Mincho">
    <w:altName w:val="MS 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16"/>
      <w:lvlText w:val="%1."/>
      <w:lvlJc w:val="right"/>
      <w:pPr>
        <w:ind w:left="926" w:hanging="360"/>
      </w:pPr>
    </w:lvl>
  </w:abstractNum>
  <w:abstractNum w:abstractNumId="1">
    <w:nsid w:val="014F6D4E"/>
    <w:multiLevelType w:val="multilevel"/>
    <w:tmpl w:val="014F6D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8850CC8"/>
    <w:multiLevelType w:val="multilevel"/>
    <w:tmpl w:val="08850C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D714071"/>
    <w:multiLevelType w:val="multilevel"/>
    <w:tmpl w:val="1D714071"/>
    <w:lvl w:ilvl="0" w:tentative="0">
      <w:start w:val="1"/>
      <w:numFmt w:val="bullet"/>
      <w:lvlText w:val=""/>
      <w:lvlJc w:val="left"/>
      <w:pPr>
        <w:ind w:left="772" w:hanging="360"/>
      </w:pPr>
      <w:rPr>
        <w:rFonts w:hint="default" w:ascii="Symbol" w:hAnsi="Symbol"/>
      </w:rPr>
    </w:lvl>
    <w:lvl w:ilvl="1" w:tentative="0">
      <w:start w:val="1"/>
      <w:numFmt w:val="bullet"/>
      <w:lvlText w:val="o"/>
      <w:lvlJc w:val="left"/>
      <w:pPr>
        <w:ind w:left="1492" w:hanging="360"/>
      </w:pPr>
      <w:rPr>
        <w:rFonts w:hint="default" w:ascii="Courier New" w:hAnsi="Courier New" w:cs="Courier New"/>
      </w:rPr>
    </w:lvl>
    <w:lvl w:ilvl="2" w:tentative="0">
      <w:start w:val="1"/>
      <w:numFmt w:val="bullet"/>
      <w:lvlText w:val=""/>
      <w:lvlJc w:val="left"/>
      <w:pPr>
        <w:ind w:left="2212" w:hanging="360"/>
      </w:pPr>
      <w:rPr>
        <w:rFonts w:hint="default" w:ascii="Wingdings" w:hAnsi="Wingdings"/>
      </w:rPr>
    </w:lvl>
    <w:lvl w:ilvl="3" w:tentative="0">
      <w:start w:val="1"/>
      <w:numFmt w:val="bullet"/>
      <w:lvlText w:val=""/>
      <w:lvlJc w:val="left"/>
      <w:pPr>
        <w:ind w:left="2932" w:hanging="360"/>
      </w:pPr>
      <w:rPr>
        <w:rFonts w:hint="default" w:ascii="Symbol" w:hAnsi="Symbol"/>
      </w:rPr>
    </w:lvl>
    <w:lvl w:ilvl="4" w:tentative="0">
      <w:start w:val="1"/>
      <w:numFmt w:val="bullet"/>
      <w:lvlText w:val="o"/>
      <w:lvlJc w:val="left"/>
      <w:pPr>
        <w:ind w:left="3652" w:hanging="360"/>
      </w:pPr>
      <w:rPr>
        <w:rFonts w:hint="default" w:ascii="Courier New" w:hAnsi="Courier New" w:cs="Courier New"/>
      </w:rPr>
    </w:lvl>
    <w:lvl w:ilvl="5" w:tentative="0">
      <w:start w:val="1"/>
      <w:numFmt w:val="bullet"/>
      <w:lvlText w:val=""/>
      <w:lvlJc w:val="left"/>
      <w:pPr>
        <w:ind w:left="4372" w:hanging="360"/>
      </w:pPr>
      <w:rPr>
        <w:rFonts w:hint="default" w:ascii="Wingdings" w:hAnsi="Wingdings"/>
      </w:rPr>
    </w:lvl>
    <w:lvl w:ilvl="6" w:tentative="0">
      <w:start w:val="1"/>
      <w:numFmt w:val="bullet"/>
      <w:lvlText w:val=""/>
      <w:lvlJc w:val="left"/>
      <w:pPr>
        <w:ind w:left="5092" w:hanging="360"/>
      </w:pPr>
      <w:rPr>
        <w:rFonts w:hint="default" w:ascii="Symbol" w:hAnsi="Symbol"/>
      </w:rPr>
    </w:lvl>
    <w:lvl w:ilvl="7" w:tentative="0">
      <w:start w:val="1"/>
      <w:numFmt w:val="bullet"/>
      <w:lvlText w:val="o"/>
      <w:lvlJc w:val="left"/>
      <w:pPr>
        <w:ind w:left="5812" w:hanging="360"/>
      </w:pPr>
      <w:rPr>
        <w:rFonts w:hint="default" w:ascii="Courier New" w:hAnsi="Courier New" w:cs="Courier New"/>
      </w:rPr>
    </w:lvl>
    <w:lvl w:ilvl="8" w:tentative="0">
      <w:start w:val="1"/>
      <w:numFmt w:val="bullet"/>
      <w:lvlText w:val=""/>
      <w:lvlJc w:val="left"/>
      <w:pPr>
        <w:ind w:left="6532" w:hanging="360"/>
      </w:pPr>
      <w:rPr>
        <w:rFonts w:hint="default" w:ascii="Wingdings" w:hAnsi="Wingdings"/>
      </w:rPr>
    </w:lvl>
  </w:abstractNum>
  <w:abstractNum w:abstractNumId="4">
    <w:nsid w:val="22D91E88"/>
    <w:multiLevelType w:val="multilevel"/>
    <w:tmpl w:val="22D91E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550353C"/>
    <w:multiLevelType w:val="multilevel"/>
    <w:tmpl w:val="2550353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2"/>
      </w:rPr>
    </w:lvl>
    <w:lvl w:ilvl="2" w:tentative="0">
      <w:start w:val="1"/>
      <w:numFmt w:val="decimal"/>
      <w:pStyle w:val="4"/>
      <w:lvlText w:val="%1.%2.%3"/>
      <w:lvlJc w:val="left"/>
      <w:pPr>
        <w:tabs>
          <w:tab w:val="left" w:pos="1003"/>
        </w:tabs>
        <w:ind w:left="1003"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3A877D64"/>
    <w:multiLevelType w:val="multilevel"/>
    <w:tmpl w:val="3A877D64"/>
    <w:lvl w:ilvl="0" w:tentative="0">
      <w:start w:val="1"/>
      <w:numFmt w:val="decimal"/>
      <w:pStyle w:val="65"/>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ACF4A4A"/>
    <w:multiLevelType w:val="multilevel"/>
    <w:tmpl w:val="3ACF4A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FD14C31"/>
    <w:multiLevelType w:val="multilevel"/>
    <w:tmpl w:val="4FD14C31"/>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101505E"/>
    <w:multiLevelType w:val="multilevel"/>
    <w:tmpl w:val="5101505E"/>
    <w:lvl w:ilvl="0" w:tentative="0">
      <w:start w:val="1"/>
      <w:numFmt w:val="decimal"/>
      <w:pStyle w:val="6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6803C01"/>
    <w:multiLevelType w:val="multilevel"/>
    <w:tmpl w:val="56803C01"/>
    <w:lvl w:ilvl="0" w:tentative="0">
      <w:start w:val="0"/>
      <w:numFmt w:val="bullet"/>
      <w:lvlText w:val="-"/>
      <w:lvlJc w:val="left"/>
      <w:pPr>
        <w:ind w:left="1004" w:hanging="360"/>
      </w:pPr>
      <w:rPr>
        <w:rFonts w:hint="default" w:ascii="Times" w:hAnsi="Times" w:eastAsia="MS Mincho" w:cs="Time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1722670"/>
    <w:multiLevelType w:val="multilevel"/>
    <w:tmpl w:val="61722670"/>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97D3080"/>
    <w:multiLevelType w:val="multilevel"/>
    <w:tmpl w:val="697D30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B6E1AA3"/>
    <w:multiLevelType w:val="multilevel"/>
    <w:tmpl w:val="6B6E1AA3"/>
    <w:lvl w:ilvl="0" w:tentative="0">
      <w:start w:val="1"/>
      <w:numFmt w:val="bullet"/>
      <w:pStyle w:val="12"/>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6DE4182B"/>
    <w:multiLevelType w:val="multilevel"/>
    <w:tmpl w:val="6DE41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F011984"/>
    <w:multiLevelType w:val="multilevel"/>
    <w:tmpl w:val="7F011984"/>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17"/>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6"/>
  </w:num>
  <w:num w:numId="8">
    <w:abstractNumId w:val="8"/>
  </w:num>
  <w:num w:numId="9">
    <w:abstractNumId w:val="1"/>
  </w:num>
  <w:num w:numId="10">
    <w:abstractNumId w:val="10"/>
  </w:num>
  <w:num w:numId="11">
    <w:abstractNumId w:val="3"/>
  </w:num>
  <w:num w:numId="12">
    <w:abstractNumId w:val="15"/>
  </w:num>
  <w:num w:numId="13">
    <w:abstractNumId w:val="4"/>
  </w:num>
  <w:num w:numId="14">
    <w:abstractNumId w:val="14"/>
  </w:num>
  <w:num w:numId="15">
    <w:abstractNumId w:val="5"/>
  </w:num>
  <w:num w:numId="16">
    <w:abstractNumId w:val="12"/>
  </w:num>
  <w:num w:numId="17">
    <w:abstractNumId w:val="2"/>
  </w:num>
  <w:num w:numId="18">
    <w:abstractNumId w:val="18"/>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1CD5"/>
    <w:rsid w:val="000027A7"/>
    <w:rsid w:val="00002D82"/>
    <w:rsid w:val="00004F3E"/>
    <w:rsid w:val="0000500E"/>
    <w:rsid w:val="00005986"/>
    <w:rsid w:val="00005BEF"/>
    <w:rsid w:val="00006E57"/>
    <w:rsid w:val="00007C34"/>
    <w:rsid w:val="0001019E"/>
    <w:rsid w:val="00010D91"/>
    <w:rsid w:val="00010EAB"/>
    <w:rsid w:val="00010F1A"/>
    <w:rsid w:val="0001129D"/>
    <w:rsid w:val="00011C8F"/>
    <w:rsid w:val="000128E8"/>
    <w:rsid w:val="00012BB2"/>
    <w:rsid w:val="00013A65"/>
    <w:rsid w:val="00013F1D"/>
    <w:rsid w:val="00014942"/>
    <w:rsid w:val="00014F20"/>
    <w:rsid w:val="00015001"/>
    <w:rsid w:val="000154D5"/>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EDD"/>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F3F"/>
    <w:rsid w:val="000D53AD"/>
    <w:rsid w:val="000D5844"/>
    <w:rsid w:val="000D5C6F"/>
    <w:rsid w:val="000D66C5"/>
    <w:rsid w:val="000D7ACC"/>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74E1"/>
    <w:rsid w:val="00100D31"/>
    <w:rsid w:val="00101121"/>
    <w:rsid w:val="00101B6B"/>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453"/>
    <w:rsid w:val="001756E4"/>
    <w:rsid w:val="00176185"/>
    <w:rsid w:val="0017644E"/>
    <w:rsid w:val="00176A37"/>
    <w:rsid w:val="001770D2"/>
    <w:rsid w:val="00177598"/>
    <w:rsid w:val="00177623"/>
    <w:rsid w:val="00180B72"/>
    <w:rsid w:val="0018199F"/>
    <w:rsid w:val="001823EA"/>
    <w:rsid w:val="0018319A"/>
    <w:rsid w:val="001836A5"/>
    <w:rsid w:val="001838FF"/>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2051"/>
    <w:rsid w:val="002120A7"/>
    <w:rsid w:val="002121EE"/>
    <w:rsid w:val="002126DB"/>
    <w:rsid w:val="00212CC9"/>
    <w:rsid w:val="002135A5"/>
    <w:rsid w:val="002140A4"/>
    <w:rsid w:val="00214672"/>
    <w:rsid w:val="002152BA"/>
    <w:rsid w:val="00216470"/>
    <w:rsid w:val="00216553"/>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26BF"/>
    <w:rsid w:val="00232922"/>
    <w:rsid w:val="002340B1"/>
    <w:rsid w:val="0023597C"/>
    <w:rsid w:val="002368D2"/>
    <w:rsid w:val="002372E8"/>
    <w:rsid w:val="00237583"/>
    <w:rsid w:val="00237865"/>
    <w:rsid w:val="002417B7"/>
    <w:rsid w:val="002421CC"/>
    <w:rsid w:val="00243AB6"/>
    <w:rsid w:val="002442E3"/>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E2C"/>
    <w:rsid w:val="002702AB"/>
    <w:rsid w:val="0027037D"/>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498"/>
    <w:rsid w:val="002A0CAF"/>
    <w:rsid w:val="002A22A3"/>
    <w:rsid w:val="002A3274"/>
    <w:rsid w:val="002A35DE"/>
    <w:rsid w:val="002A5547"/>
    <w:rsid w:val="002A587C"/>
    <w:rsid w:val="002A6B96"/>
    <w:rsid w:val="002A7705"/>
    <w:rsid w:val="002B01A6"/>
    <w:rsid w:val="002B0B42"/>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E5"/>
    <w:rsid w:val="002C7133"/>
    <w:rsid w:val="002C7144"/>
    <w:rsid w:val="002C74D9"/>
    <w:rsid w:val="002C7A2F"/>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2029"/>
    <w:rsid w:val="002E287C"/>
    <w:rsid w:val="002E2E06"/>
    <w:rsid w:val="002E434B"/>
    <w:rsid w:val="002E58E0"/>
    <w:rsid w:val="002E5E78"/>
    <w:rsid w:val="002E79AB"/>
    <w:rsid w:val="002F083F"/>
    <w:rsid w:val="002F08B3"/>
    <w:rsid w:val="002F1B97"/>
    <w:rsid w:val="002F2045"/>
    <w:rsid w:val="002F249E"/>
    <w:rsid w:val="002F2FA2"/>
    <w:rsid w:val="002F37FF"/>
    <w:rsid w:val="002F428B"/>
    <w:rsid w:val="002F55F3"/>
    <w:rsid w:val="002F603C"/>
    <w:rsid w:val="002F74C6"/>
    <w:rsid w:val="002F7C16"/>
    <w:rsid w:val="00300494"/>
    <w:rsid w:val="003013E0"/>
    <w:rsid w:val="00302003"/>
    <w:rsid w:val="0030228E"/>
    <w:rsid w:val="00302364"/>
    <w:rsid w:val="00302C12"/>
    <w:rsid w:val="00302EB7"/>
    <w:rsid w:val="00302FDC"/>
    <w:rsid w:val="00303E39"/>
    <w:rsid w:val="00304222"/>
    <w:rsid w:val="003042FA"/>
    <w:rsid w:val="003063BE"/>
    <w:rsid w:val="0030712D"/>
    <w:rsid w:val="003078AB"/>
    <w:rsid w:val="00307FCA"/>
    <w:rsid w:val="0031150B"/>
    <w:rsid w:val="00311663"/>
    <w:rsid w:val="00311B77"/>
    <w:rsid w:val="0031343B"/>
    <w:rsid w:val="0031404C"/>
    <w:rsid w:val="00314768"/>
    <w:rsid w:val="00315153"/>
    <w:rsid w:val="00315D9D"/>
    <w:rsid w:val="00315EF4"/>
    <w:rsid w:val="00317217"/>
    <w:rsid w:val="00321281"/>
    <w:rsid w:val="00321C04"/>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FCA"/>
    <w:rsid w:val="00333B13"/>
    <w:rsid w:val="00333BE8"/>
    <w:rsid w:val="0033619D"/>
    <w:rsid w:val="00336B75"/>
    <w:rsid w:val="0033716E"/>
    <w:rsid w:val="003372FB"/>
    <w:rsid w:val="00337B2A"/>
    <w:rsid w:val="003409C6"/>
    <w:rsid w:val="00340B5E"/>
    <w:rsid w:val="003414DA"/>
    <w:rsid w:val="00342CC3"/>
    <w:rsid w:val="00343304"/>
    <w:rsid w:val="003435EA"/>
    <w:rsid w:val="00343BF3"/>
    <w:rsid w:val="00343C7B"/>
    <w:rsid w:val="003443D6"/>
    <w:rsid w:val="00345AB5"/>
    <w:rsid w:val="00345AF6"/>
    <w:rsid w:val="00345E39"/>
    <w:rsid w:val="00345FAB"/>
    <w:rsid w:val="00347473"/>
    <w:rsid w:val="00350B21"/>
    <w:rsid w:val="003522BD"/>
    <w:rsid w:val="003539CE"/>
    <w:rsid w:val="00354D99"/>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6CA"/>
    <w:rsid w:val="003B0792"/>
    <w:rsid w:val="003B0D32"/>
    <w:rsid w:val="003B4892"/>
    <w:rsid w:val="003B4A8E"/>
    <w:rsid w:val="003B5AE8"/>
    <w:rsid w:val="003B60CA"/>
    <w:rsid w:val="003B6865"/>
    <w:rsid w:val="003B6CEC"/>
    <w:rsid w:val="003B7157"/>
    <w:rsid w:val="003B7908"/>
    <w:rsid w:val="003B79DD"/>
    <w:rsid w:val="003C00F4"/>
    <w:rsid w:val="003C1257"/>
    <w:rsid w:val="003C1A4B"/>
    <w:rsid w:val="003C1E05"/>
    <w:rsid w:val="003C1E3E"/>
    <w:rsid w:val="003C3F87"/>
    <w:rsid w:val="003C4F29"/>
    <w:rsid w:val="003C52B8"/>
    <w:rsid w:val="003C605A"/>
    <w:rsid w:val="003C60F8"/>
    <w:rsid w:val="003C633C"/>
    <w:rsid w:val="003C6640"/>
    <w:rsid w:val="003C6CD8"/>
    <w:rsid w:val="003C71B8"/>
    <w:rsid w:val="003C7A04"/>
    <w:rsid w:val="003C7FE5"/>
    <w:rsid w:val="003D0097"/>
    <w:rsid w:val="003D1003"/>
    <w:rsid w:val="003D1087"/>
    <w:rsid w:val="003D1598"/>
    <w:rsid w:val="003D24D9"/>
    <w:rsid w:val="003D25A6"/>
    <w:rsid w:val="003D2DFE"/>
    <w:rsid w:val="003D3BCB"/>
    <w:rsid w:val="003D4A2D"/>
    <w:rsid w:val="003D4A74"/>
    <w:rsid w:val="003D4EB7"/>
    <w:rsid w:val="003D5C4C"/>
    <w:rsid w:val="003D688B"/>
    <w:rsid w:val="003D6DFF"/>
    <w:rsid w:val="003D7F46"/>
    <w:rsid w:val="003E0131"/>
    <w:rsid w:val="003E038C"/>
    <w:rsid w:val="003E0599"/>
    <w:rsid w:val="003E0907"/>
    <w:rsid w:val="003E10BD"/>
    <w:rsid w:val="003E12B2"/>
    <w:rsid w:val="003E42F6"/>
    <w:rsid w:val="003E46BB"/>
    <w:rsid w:val="003E499A"/>
    <w:rsid w:val="003E518F"/>
    <w:rsid w:val="003E5BBE"/>
    <w:rsid w:val="003E7139"/>
    <w:rsid w:val="003E759B"/>
    <w:rsid w:val="003E766D"/>
    <w:rsid w:val="003E7D82"/>
    <w:rsid w:val="003F1223"/>
    <w:rsid w:val="003F12FE"/>
    <w:rsid w:val="003F1CE2"/>
    <w:rsid w:val="003F2C51"/>
    <w:rsid w:val="003F364F"/>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9AB"/>
    <w:rsid w:val="00414E00"/>
    <w:rsid w:val="0041614D"/>
    <w:rsid w:val="00417AFE"/>
    <w:rsid w:val="0042044A"/>
    <w:rsid w:val="004204DF"/>
    <w:rsid w:val="00420F26"/>
    <w:rsid w:val="00421B41"/>
    <w:rsid w:val="00422292"/>
    <w:rsid w:val="004224CD"/>
    <w:rsid w:val="00422C78"/>
    <w:rsid w:val="0042326F"/>
    <w:rsid w:val="00423DDB"/>
    <w:rsid w:val="004270B4"/>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7438"/>
    <w:rsid w:val="00450110"/>
    <w:rsid w:val="00450186"/>
    <w:rsid w:val="00450A53"/>
    <w:rsid w:val="00451010"/>
    <w:rsid w:val="00451558"/>
    <w:rsid w:val="00453A53"/>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6586"/>
    <w:rsid w:val="00466DD0"/>
    <w:rsid w:val="00467201"/>
    <w:rsid w:val="004672EB"/>
    <w:rsid w:val="0046779E"/>
    <w:rsid w:val="00472F87"/>
    <w:rsid w:val="004740FE"/>
    <w:rsid w:val="00474F6A"/>
    <w:rsid w:val="00475A8A"/>
    <w:rsid w:val="004770B7"/>
    <w:rsid w:val="004777D1"/>
    <w:rsid w:val="004802AF"/>
    <w:rsid w:val="0048066C"/>
    <w:rsid w:val="004808BC"/>
    <w:rsid w:val="00480B33"/>
    <w:rsid w:val="00480CFF"/>
    <w:rsid w:val="00482C75"/>
    <w:rsid w:val="004834E5"/>
    <w:rsid w:val="004836CC"/>
    <w:rsid w:val="00483F46"/>
    <w:rsid w:val="0048473F"/>
    <w:rsid w:val="004847D1"/>
    <w:rsid w:val="0048513E"/>
    <w:rsid w:val="004857A3"/>
    <w:rsid w:val="004867A1"/>
    <w:rsid w:val="00486ABB"/>
    <w:rsid w:val="00487F4D"/>
    <w:rsid w:val="00493123"/>
    <w:rsid w:val="00493251"/>
    <w:rsid w:val="004934ED"/>
    <w:rsid w:val="0049363F"/>
    <w:rsid w:val="00496B92"/>
    <w:rsid w:val="00496CD4"/>
    <w:rsid w:val="00497D2D"/>
    <w:rsid w:val="004A02EC"/>
    <w:rsid w:val="004A1E95"/>
    <w:rsid w:val="004A28C2"/>
    <w:rsid w:val="004A2F12"/>
    <w:rsid w:val="004A469F"/>
    <w:rsid w:val="004A4BFE"/>
    <w:rsid w:val="004A6205"/>
    <w:rsid w:val="004A6276"/>
    <w:rsid w:val="004A6304"/>
    <w:rsid w:val="004A66C2"/>
    <w:rsid w:val="004A7218"/>
    <w:rsid w:val="004A780E"/>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F6"/>
    <w:rsid w:val="004C102F"/>
    <w:rsid w:val="004C19A7"/>
    <w:rsid w:val="004C1C7A"/>
    <w:rsid w:val="004C2889"/>
    <w:rsid w:val="004C2930"/>
    <w:rsid w:val="004C2B3E"/>
    <w:rsid w:val="004C3B0D"/>
    <w:rsid w:val="004C4BFD"/>
    <w:rsid w:val="004C5411"/>
    <w:rsid w:val="004C5EB0"/>
    <w:rsid w:val="004C62B9"/>
    <w:rsid w:val="004C62FF"/>
    <w:rsid w:val="004C6548"/>
    <w:rsid w:val="004C7970"/>
    <w:rsid w:val="004D055E"/>
    <w:rsid w:val="004D0F9C"/>
    <w:rsid w:val="004D0FD4"/>
    <w:rsid w:val="004D11AD"/>
    <w:rsid w:val="004D3735"/>
    <w:rsid w:val="004D384D"/>
    <w:rsid w:val="004D38E0"/>
    <w:rsid w:val="004D46AE"/>
    <w:rsid w:val="004D4CD9"/>
    <w:rsid w:val="004D59E0"/>
    <w:rsid w:val="004D5D79"/>
    <w:rsid w:val="004D75D3"/>
    <w:rsid w:val="004E0762"/>
    <w:rsid w:val="004E0FE1"/>
    <w:rsid w:val="004E10D2"/>
    <w:rsid w:val="004E24F7"/>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3DE6"/>
    <w:rsid w:val="004F456C"/>
    <w:rsid w:val="004F777A"/>
    <w:rsid w:val="005000B5"/>
    <w:rsid w:val="005006FD"/>
    <w:rsid w:val="00501232"/>
    <w:rsid w:val="00501735"/>
    <w:rsid w:val="00502AFA"/>
    <w:rsid w:val="00503699"/>
    <w:rsid w:val="005040A8"/>
    <w:rsid w:val="00504117"/>
    <w:rsid w:val="00504F15"/>
    <w:rsid w:val="005050F7"/>
    <w:rsid w:val="005052C0"/>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F9E"/>
    <w:rsid w:val="00525113"/>
    <w:rsid w:val="00525D44"/>
    <w:rsid w:val="00525FCC"/>
    <w:rsid w:val="00526309"/>
    <w:rsid w:val="00526545"/>
    <w:rsid w:val="00526C39"/>
    <w:rsid w:val="00526E90"/>
    <w:rsid w:val="00527BA5"/>
    <w:rsid w:val="0053061C"/>
    <w:rsid w:val="00531769"/>
    <w:rsid w:val="005326D7"/>
    <w:rsid w:val="005329DB"/>
    <w:rsid w:val="005334F7"/>
    <w:rsid w:val="00533C82"/>
    <w:rsid w:val="00537C56"/>
    <w:rsid w:val="00537CBA"/>
    <w:rsid w:val="0054018C"/>
    <w:rsid w:val="005407AD"/>
    <w:rsid w:val="00540970"/>
    <w:rsid w:val="0054141B"/>
    <w:rsid w:val="00541520"/>
    <w:rsid w:val="00541D4C"/>
    <w:rsid w:val="005425E8"/>
    <w:rsid w:val="00543D48"/>
    <w:rsid w:val="00544BFA"/>
    <w:rsid w:val="0054561A"/>
    <w:rsid w:val="00545BA6"/>
    <w:rsid w:val="00546091"/>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A7E"/>
    <w:rsid w:val="00564CB3"/>
    <w:rsid w:val="00565245"/>
    <w:rsid w:val="00565DA9"/>
    <w:rsid w:val="00565DFD"/>
    <w:rsid w:val="00566257"/>
    <w:rsid w:val="0056730B"/>
    <w:rsid w:val="00570B3A"/>
    <w:rsid w:val="00571994"/>
    <w:rsid w:val="00573A2F"/>
    <w:rsid w:val="00574741"/>
    <w:rsid w:val="00574805"/>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567"/>
    <w:rsid w:val="005D37CA"/>
    <w:rsid w:val="005D3B9C"/>
    <w:rsid w:val="005D3E90"/>
    <w:rsid w:val="005D5091"/>
    <w:rsid w:val="005D5468"/>
    <w:rsid w:val="005D59FC"/>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D1A"/>
    <w:rsid w:val="0060137B"/>
    <w:rsid w:val="0060198D"/>
    <w:rsid w:val="00602022"/>
    <w:rsid w:val="00604AE8"/>
    <w:rsid w:val="00604CE5"/>
    <w:rsid w:val="0060572A"/>
    <w:rsid w:val="00605901"/>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9D0"/>
    <w:rsid w:val="00630D37"/>
    <w:rsid w:val="00630DCB"/>
    <w:rsid w:val="006316AE"/>
    <w:rsid w:val="0063232C"/>
    <w:rsid w:val="00632786"/>
    <w:rsid w:val="00632D91"/>
    <w:rsid w:val="00632EC8"/>
    <w:rsid w:val="0063316C"/>
    <w:rsid w:val="006343B4"/>
    <w:rsid w:val="00634891"/>
    <w:rsid w:val="00635911"/>
    <w:rsid w:val="00636492"/>
    <w:rsid w:val="00641A31"/>
    <w:rsid w:val="00641EDE"/>
    <w:rsid w:val="006426F4"/>
    <w:rsid w:val="00644548"/>
    <w:rsid w:val="006447F7"/>
    <w:rsid w:val="0064568D"/>
    <w:rsid w:val="00645FFA"/>
    <w:rsid w:val="00646318"/>
    <w:rsid w:val="00646642"/>
    <w:rsid w:val="006468A3"/>
    <w:rsid w:val="00646950"/>
    <w:rsid w:val="00646CC4"/>
    <w:rsid w:val="0064741F"/>
    <w:rsid w:val="0065047E"/>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1370"/>
    <w:rsid w:val="006828B2"/>
    <w:rsid w:val="00682A77"/>
    <w:rsid w:val="00682CE0"/>
    <w:rsid w:val="006842F7"/>
    <w:rsid w:val="0068532A"/>
    <w:rsid w:val="006862C2"/>
    <w:rsid w:val="0068724C"/>
    <w:rsid w:val="00687258"/>
    <w:rsid w:val="00687878"/>
    <w:rsid w:val="00687A70"/>
    <w:rsid w:val="00687ECA"/>
    <w:rsid w:val="0069015A"/>
    <w:rsid w:val="0069187D"/>
    <w:rsid w:val="00691DBC"/>
    <w:rsid w:val="00693251"/>
    <w:rsid w:val="00693F62"/>
    <w:rsid w:val="0069490A"/>
    <w:rsid w:val="00694F0A"/>
    <w:rsid w:val="006950FF"/>
    <w:rsid w:val="00695513"/>
    <w:rsid w:val="00695903"/>
    <w:rsid w:val="00695F37"/>
    <w:rsid w:val="006961B7"/>
    <w:rsid w:val="00697747"/>
    <w:rsid w:val="00697A9E"/>
    <w:rsid w:val="006A082A"/>
    <w:rsid w:val="006A0F51"/>
    <w:rsid w:val="006A1048"/>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C06CC"/>
    <w:rsid w:val="006C12C4"/>
    <w:rsid w:val="006C227C"/>
    <w:rsid w:val="006C4D34"/>
    <w:rsid w:val="006C5643"/>
    <w:rsid w:val="006C57AA"/>
    <w:rsid w:val="006C67FE"/>
    <w:rsid w:val="006C6D37"/>
    <w:rsid w:val="006C74B5"/>
    <w:rsid w:val="006C79CC"/>
    <w:rsid w:val="006D0B5C"/>
    <w:rsid w:val="006D0C69"/>
    <w:rsid w:val="006D199D"/>
    <w:rsid w:val="006D1B11"/>
    <w:rsid w:val="006D29D5"/>
    <w:rsid w:val="006D38CA"/>
    <w:rsid w:val="006D4978"/>
    <w:rsid w:val="006D4E87"/>
    <w:rsid w:val="006D5642"/>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B0F"/>
    <w:rsid w:val="00733CEF"/>
    <w:rsid w:val="00734A63"/>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7679"/>
    <w:rsid w:val="00787B06"/>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503"/>
    <w:rsid w:val="007A27AF"/>
    <w:rsid w:val="007A2A09"/>
    <w:rsid w:val="007A2AD2"/>
    <w:rsid w:val="007A41D8"/>
    <w:rsid w:val="007A6069"/>
    <w:rsid w:val="007A609B"/>
    <w:rsid w:val="007A703E"/>
    <w:rsid w:val="007A733D"/>
    <w:rsid w:val="007A79B1"/>
    <w:rsid w:val="007A7BF0"/>
    <w:rsid w:val="007B0805"/>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88D"/>
    <w:rsid w:val="007D6D8F"/>
    <w:rsid w:val="007D7D4F"/>
    <w:rsid w:val="007E07FE"/>
    <w:rsid w:val="007E270A"/>
    <w:rsid w:val="007E270B"/>
    <w:rsid w:val="007E285D"/>
    <w:rsid w:val="007E3070"/>
    <w:rsid w:val="007E3AEF"/>
    <w:rsid w:val="007E44A9"/>
    <w:rsid w:val="007E466D"/>
    <w:rsid w:val="007E4DCF"/>
    <w:rsid w:val="007E5C8C"/>
    <w:rsid w:val="007E66E5"/>
    <w:rsid w:val="007E7E2E"/>
    <w:rsid w:val="007E7FED"/>
    <w:rsid w:val="007F0DE8"/>
    <w:rsid w:val="007F119B"/>
    <w:rsid w:val="007F2A9D"/>
    <w:rsid w:val="007F2AB1"/>
    <w:rsid w:val="007F2B66"/>
    <w:rsid w:val="007F2DE6"/>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46E9"/>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6CB"/>
    <w:rsid w:val="00836224"/>
    <w:rsid w:val="00836FF3"/>
    <w:rsid w:val="0083703D"/>
    <w:rsid w:val="0084033D"/>
    <w:rsid w:val="008406E6"/>
    <w:rsid w:val="00840831"/>
    <w:rsid w:val="00840A66"/>
    <w:rsid w:val="008419AC"/>
    <w:rsid w:val="008422B5"/>
    <w:rsid w:val="00842EC4"/>
    <w:rsid w:val="00844C38"/>
    <w:rsid w:val="0084526C"/>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7955"/>
    <w:rsid w:val="00870290"/>
    <w:rsid w:val="0087082A"/>
    <w:rsid w:val="0087195C"/>
    <w:rsid w:val="00871DBE"/>
    <w:rsid w:val="008721AF"/>
    <w:rsid w:val="008726FA"/>
    <w:rsid w:val="00873091"/>
    <w:rsid w:val="00873C3F"/>
    <w:rsid w:val="00873C97"/>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50D2"/>
    <w:rsid w:val="008A52A1"/>
    <w:rsid w:val="008A5F4A"/>
    <w:rsid w:val="008A614F"/>
    <w:rsid w:val="008A65FA"/>
    <w:rsid w:val="008A77FD"/>
    <w:rsid w:val="008B03A0"/>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3DC1"/>
    <w:rsid w:val="008D4193"/>
    <w:rsid w:val="008D4692"/>
    <w:rsid w:val="008D56AC"/>
    <w:rsid w:val="008D6DE8"/>
    <w:rsid w:val="008D7DA7"/>
    <w:rsid w:val="008E06C1"/>
    <w:rsid w:val="008E117A"/>
    <w:rsid w:val="008E11CC"/>
    <w:rsid w:val="008E1A10"/>
    <w:rsid w:val="008E1A9A"/>
    <w:rsid w:val="008E1C28"/>
    <w:rsid w:val="008E3E87"/>
    <w:rsid w:val="008E45A9"/>
    <w:rsid w:val="008E4640"/>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5CFB"/>
    <w:rsid w:val="00906733"/>
    <w:rsid w:val="00906BA3"/>
    <w:rsid w:val="00906FFA"/>
    <w:rsid w:val="00907371"/>
    <w:rsid w:val="00907DE5"/>
    <w:rsid w:val="00910788"/>
    <w:rsid w:val="00910CA8"/>
    <w:rsid w:val="00910EE4"/>
    <w:rsid w:val="00911FFB"/>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7E0"/>
    <w:rsid w:val="0095789A"/>
    <w:rsid w:val="009609E0"/>
    <w:rsid w:val="00962A8F"/>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780F"/>
    <w:rsid w:val="00990C5A"/>
    <w:rsid w:val="00990D34"/>
    <w:rsid w:val="00990F46"/>
    <w:rsid w:val="00991092"/>
    <w:rsid w:val="0099190E"/>
    <w:rsid w:val="00994BA2"/>
    <w:rsid w:val="009953AF"/>
    <w:rsid w:val="009974FF"/>
    <w:rsid w:val="009A0587"/>
    <w:rsid w:val="009A12A3"/>
    <w:rsid w:val="009A1D21"/>
    <w:rsid w:val="009A1F61"/>
    <w:rsid w:val="009A255E"/>
    <w:rsid w:val="009A3352"/>
    <w:rsid w:val="009A33EA"/>
    <w:rsid w:val="009A3630"/>
    <w:rsid w:val="009A36B8"/>
    <w:rsid w:val="009A3BB2"/>
    <w:rsid w:val="009A4654"/>
    <w:rsid w:val="009A5BD0"/>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65DB"/>
    <w:rsid w:val="00A27257"/>
    <w:rsid w:val="00A30392"/>
    <w:rsid w:val="00A30645"/>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6FE5"/>
    <w:rsid w:val="00A5143F"/>
    <w:rsid w:val="00A52A54"/>
    <w:rsid w:val="00A534CE"/>
    <w:rsid w:val="00A54683"/>
    <w:rsid w:val="00A54EE8"/>
    <w:rsid w:val="00A5523F"/>
    <w:rsid w:val="00A55512"/>
    <w:rsid w:val="00A556F1"/>
    <w:rsid w:val="00A56AD0"/>
    <w:rsid w:val="00A579AA"/>
    <w:rsid w:val="00A57C18"/>
    <w:rsid w:val="00A60319"/>
    <w:rsid w:val="00A607A5"/>
    <w:rsid w:val="00A60DF8"/>
    <w:rsid w:val="00A611C3"/>
    <w:rsid w:val="00A6148C"/>
    <w:rsid w:val="00A61F61"/>
    <w:rsid w:val="00A6228B"/>
    <w:rsid w:val="00A6318D"/>
    <w:rsid w:val="00A64078"/>
    <w:rsid w:val="00A64EEE"/>
    <w:rsid w:val="00A6500D"/>
    <w:rsid w:val="00A652C5"/>
    <w:rsid w:val="00A65544"/>
    <w:rsid w:val="00A65D58"/>
    <w:rsid w:val="00A66128"/>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F9"/>
    <w:rsid w:val="00AB7AAC"/>
    <w:rsid w:val="00AB7B2A"/>
    <w:rsid w:val="00AB7D87"/>
    <w:rsid w:val="00AC00B7"/>
    <w:rsid w:val="00AC29C4"/>
    <w:rsid w:val="00AC3069"/>
    <w:rsid w:val="00AC338C"/>
    <w:rsid w:val="00AC3F63"/>
    <w:rsid w:val="00AC4F81"/>
    <w:rsid w:val="00AC5895"/>
    <w:rsid w:val="00AC6AC1"/>
    <w:rsid w:val="00AC77BE"/>
    <w:rsid w:val="00AD02C0"/>
    <w:rsid w:val="00AD0C54"/>
    <w:rsid w:val="00AD0EAE"/>
    <w:rsid w:val="00AD153B"/>
    <w:rsid w:val="00AD1A64"/>
    <w:rsid w:val="00AD1AA4"/>
    <w:rsid w:val="00AD25D5"/>
    <w:rsid w:val="00AD2DDE"/>
    <w:rsid w:val="00AD45F3"/>
    <w:rsid w:val="00AD4E47"/>
    <w:rsid w:val="00AD5210"/>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5100"/>
    <w:rsid w:val="00B05CA1"/>
    <w:rsid w:val="00B0616B"/>
    <w:rsid w:val="00B0643A"/>
    <w:rsid w:val="00B06B8F"/>
    <w:rsid w:val="00B110EA"/>
    <w:rsid w:val="00B1149A"/>
    <w:rsid w:val="00B12808"/>
    <w:rsid w:val="00B158AE"/>
    <w:rsid w:val="00B15B8B"/>
    <w:rsid w:val="00B169E5"/>
    <w:rsid w:val="00B16BF5"/>
    <w:rsid w:val="00B20946"/>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4E85"/>
    <w:rsid w:val="00B35F2F"/>
    <w:rsid w:val="00B36881"/>
    <w:rsid w:val="00B40552"/>
    <w:rsid w:val="00B4066C"/>
    <w:rsid w:val="00B412BB"/>
    <w:rsid w:val="00B41E1B"/>
    <w:rsid w:val="00B4211E"/>
    <w:rsid w:val="00B43006"/>
    <w:rsid w:val="00B435DF"/>
    <w:rsid w:val="00B43C7E"/>
    <w:rsid w:val="00B441EA"/>
    <w:rsid w:val="00B4482E"/>
    <w:rsid w:val="00B452F6"/>
    <w:rsid w:val="00B45433"/>
    <w:rsid w:val="00B458C4"/>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50D"/>
    <w:rsid w:val="00B80C10"/>
    <w:rsid w:val="00B80E14"/>
    <w:rsid w:val="00B81605"/>
    <w:rsid w:val="00B84B25"/>
    <w:rsid w:val="00B86D67"/>
    <w:rsid w:val="00B87B66"/>
    <w:rsid w:val="00B90548"/>
    <w:rsid w:val="00B90A2E"/>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E5"/>
    <w:rsid w:val="00BB5843"/>
    <w:rsid w:val="00BB664D"/>
    <w:rsid w:val="00BB69E5"/>
    <w:rsid w:val="00BC0303"/>
    <w:rsid w:val="00BC0906"/>
    <w:rsid w:val="00BC0D22"/>
    <w:rsid w:val="00BC0EC4"/>
    <w:rsid w:val="00BC10C4"/>
    <w:rsid w:val="00BC27EA"/>
    <w:rsid w:val="00BC2DA1"/>
    <w:rsid w:val="00BC3512"/>
    <w:rsid w:val="00BC44A6"/>
    <w:rsid w:val="00BC4999"/>
    <w:rsid w:val="00BC4BAA"/>
    <w:rsid w:val="00BC519E"/>
    <w:rsid w:val="00BC7305"/>
    <w:rsid w:val="00BC7799"/>
    <w:rsid w:val="00BC7D89"/>
    <w:rsid w:val="00BD016C"/>
    <w:rsid w:val="00BD0754"/>
    <w:rsid w:val="00BD114C"/>
    <w:rsid w:val="00BD1444"/>
    <w:rsid w:val="00BD1E52"/>
    <w:rsid w:val="00BD214B"/>
    <w:rsid w:val="00BD28DC"/>
    <w:rsid w:val="00BD34D0"/>
    <w:rsid w:val="00BD3A12"/>
    <w:rsid w:val="00BD40D8"/>
    <w:rsid w:val="00BD464B"/>
    <w:rsid w:val="00BD5DBF"/>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2894"/>
    <w:rsid w:val="00C02F41"/>
    <w:rsid w:val="00C034E7"/>
    <w:rsid w:val="00C05515"/>
    <w:rsid w:val="00C057AA"/>
    <w:rsid w:val="00C0670D"/>
    <w:rsid w:val="00C06D19"/>
    <w:rsid w:val="00C06E45"/>
    <w:rsid w:val="00C07344"/>
    <w:rsid w:val="00C073C1"/>
    <w:rsid w:val="00C10284"/>
    <w:rsid w:val="00C102C3"/>
    <w:rsid w:val="00C10896"/>
    <w:rsid w:val="00C1144B"/>
    <w:rsid w:val="00C12132"/>
    <w:rsid w:val="00C122E8"/>
    <w:rsid w:val="00C126CE"/>
    <w:rsid w:val="00C12D56"/>
    <w:rsid w:val="00C12E37"/>
    <w:rsid w:val="00C14176"/>
    <w:rsid w:val="00C14D99"/>
    <w:rsid w:val="00C14DEA"/>
    <w:rsid w:val="00C16E23"/>
    <w:rsid w:val="00C17477"/>
    <w:rsid w:val="00C17B6F"/>
    <w:rsid w:val="00C207FA"/>
    <w:rsid w:val="00C20C04"/>
    <w:rsid w:val="00C20CBF"/>
    <w:rsid w:val="00C21BFC"/>
    <w:rsid w:val="00C22588"/>
    <w:rsid w:val="00C233DA"/>
    <w:rsid w:val="00C23539"/>
    <w:rsid w:val="00C23BB4"/>
    <w:rsid w:val="00C23F55"/>
    <w:rsid w:val="00C24515"/>
    <w:rsid w:val="00C24D74"/>
    <w:rsid w:val="00C25E22"/>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68BE"/>
    <w:rsid w:val="00C374F6"/>
    <w:rsid w:val="00C37857"/>
    <w:rsid w:val="00C4074A"/>
    <w:rsid w:val="00C40952"/>
    <w:rsid w:val="00C40B41"/>
    <w:rsid w:val="00C4191F"/>
    <w:rsid w:val="00C42680"/>
    <w:rsid w:val="00C42E46"/>
    <w:rsid w:val="00C42E99"/>
    <w:rsid w:val="00C449D7"/>
    <w:rsid w:val="00C44FA2"/>
    <w:rsid w:val="00C4524E"/>
    <w:rsid w:val="00C458AD"/>
    <w:rsid w:val="00C478E8"/>
    <w:rsid w:val="00C500A0"/>
    <w:rsid w:val="00C5124F"/>
    <w:rsid w:val="00C51269"/>
    <w:rsid w:val="00C51BDD"/>
    <w:rsid w:val="00C52B86"/>
    <w:rsid w:val="00C52E5E"/>
    <w:rsid w:val="00C53548"/>
    <w:rsid w:val="00C538E7"/>
    <w:rsid w:val="00C543ED"/>
    <w:rsid w:val="00C54533"/>
    <w:rsid w:val="00C545C0"/>
    <w:rsid w:val="00C5462F"/>
    <w:rsid w:val="00C550E6"/>
    <w:rsid w:val="00C559F4"/>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7350"/>
    <w:rsid w:val="00C674A3"/>
    <w:rsid w:val="00C67F21"/>
    <w:rsid w:val="00C710B2"/>
    <w:rsid w:val="00C718B9"/>
    <w:rsid w:val="00C72150"/>
    <w:rsid w:val="00C72A6C"/>
    <w:rsid w:val="00C72B7C"/>
    <w:rsid w:val="00C73EED"/>
    <w:rsid w:val="00C742B5"/>
    <w:rsid w:val="00C7448F"/>
    <w:rsid w:val="00C74CC8"/>
    <w:rsid w:val="00C75C70"/>
    <w:rsid w:val="00C760BD"/>
    <w:rsid w:val="00C7627E"/>
    <w:rsid w:val="00C76559"/>
    <w:rsid w:val="00C76710"/>
    <w:rsid w:val="00C7678C"/>
    <w:rsid w:val="00C81713"/>
    <w:rsid w:val="00C81C0F"/>
    <w:rsid w:val="00C82765"/>
    <w:rsid w:val="00C86224"/>
    <w:rsid w:val="00C86C80"/>
    <w:rsid w:val="00C871A2"/>
    <w:rsid w:val="00C87246"/>
    <w:rsid w:val="00C87572"/>
    <w:rsid w:val="00C90085"/>
    <w:rsid w:val="00C90CBB"/>
    <w:rsid w:val="00C90CF5"/>
    <w:rsid w:val="00C910BA"/>
    <w:rsid w:val="00C91A43"/>
    <w:rsid w:val="00C921D0"/>
    <w:rsid w:val="00C92514"/>
    <w:rsid w:val="00C93EF0"/>
    <w:rsid w:val="00C94D4B"/>
    <w:rsid w:val="00C96598"/>
    <w:rsid w:val="00C974C1"/>
    <w:rsid w:val="00C976DC"/>
    <w:rsid w:val="00C97829"/>
    <w:rsid w:val="00C97D5E"/>
    <w:rsid w:val="00CA02B5"/>
    <w:rsid w:val="00CA0BDE"/>
    <w:rsid w:val="00CA1D1D"/>
    <w:rsid w:val="00CA2181"/>
    <w:rsid w:val="00CA3447"/>
    <w:rsid w:val="00CA392C"/>
    <w:rsid w:val="00CA3D7D"/>
    <w:rsid w:val="00CA3FB2"/>
    <w:rsid w:val="00CA47A1"/>
    <w:rsid w:val="00CA5044"/>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34DF"/>
    <w:rsid w:val="00CD38EC"/>
    <w:rsid w:val="00CD44BB"/>
    <w:rsid w:val="00CD514D"/>
    <w:rsid w:val="00CD5CEC"/>
    <w:rsid w:val="00CD7F95"/>
    <w:rsid w:val="00CE000E"/>
    <w:rsid w:val="00CE0392"/>
    <w:rsid w:val="00CE048A"/>
    <w:rsid w:val="00CE10B2"/>
    <w:rsid w:val="00CE193C"/>
    <w:rsid w:val="00CE3568"/>
    <w:rsid w:val="00CE46B5"/>
    <w:rsid w:val="00CE4AA6"/>
    <w:rsid w:val="00CE52B8"/>
    <w:rsid w:val="00CE5392"/>
    <w:rsid w:val="00CE5649"/>
    <w:rsid w:val="00CE7170"/>
    <w:rsid w:val="00CE73D2"/>
    <w:rsid w:val="00CE7881"/>
    <w:rsid w:val="00CF1AC6"/>
    <w:rsid w:val="00CF1D04"/>
    <w:rsid w:val="00CF320D"/>
    <w:rsid w:val="00CF3682"/>
    <w:rsid w:val="00CF393D"/>
    <w:rsid w:val="00CF403D"/>
    <w:rsid w:val="00CF43F9"/>
    <w:rsid w:val="00D00402"/>
    <w:rsid w:val="00D00D78"/>
    <w:rsid w:val="00D011D0"/>
    <w:rsid w:val="00D02A96"/>
    <w:rsid w:val="00D0323F"/>
    <w:rsid w:val="00D035DF"/>
    <w:rsid w:val="00D0390C"/>
    <w:rsid w:val="00D04594"/>
    <w:rsid w:val="00D046F6"/>
    <w:rsid w:val="00D05DF5"/>
    <w:rsid w:val="00D060EE"/>
    <w:rsid w:val="00D06626"/>
    <w:rsid w:val="00D067F2"/>
    <w:rsid w:val="00D06892"/>
    <w:rsid w:val="00D06978"/>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452"/>
    <w:rsid w:val="00D2470C"/>
    <w:rsid w:val="00D24E2A"/>
    <w:rsid w:val="00D24EF5"/>
    <w:rsid w:val="00D2503C"/>
    <w:rsid w:val="00D25869"/>
    <w:rsid w:val="00D25A46"/>
    <w:rsid w:val="00D261CF"/>
    <w:rsid w:val="00D262D3"/>
    <w:rsid w:val="00D265A6"/>
    <w:rsid w:val="00D2677E"/>
    <w:rsid w:val="00D267FA"/>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2E2C"/>
    <w:rsid w:val="00D433B0"/>
    <w:rsid w:val="00D439DD"/>
    <w:rsid w:val="00D43BFD"/>
    <w:rsid w:val="00D4400D"/>
    <w:rsid w:val="00D4466D"/>
    <w:rsid w:val="00D447F6"/>
    <w:rsid w:val="00D455B7"/>
    <w:rsid w:val="00D4575F"/>
    <w:rsid w:val="00D4655F"/>
    <w:rsid w:val="00D46C37"/>
    <w:rsid w:val="00D4722D"/>
    <w:rsid w:val="00D476BC"/>
    <w:rsid w:val="00D51649"/>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DDB"/>
    <w:rsid w:val="00D66E94"/>
    <w:rsid w:val="00D67500"/>
    <w:rsid w:val="00D677E8"/>
    <w:rsid w:val="00D70832"/>
    <w:rsid w:val="00D71AFE"/>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4464"/>
    <w:rsid w:val="00D84569"/>
    <w:rsid w:val="00D849CD"/>
    <w:rsid w:val="00D84C31"/>
    <w:rsid w:val="00D8548B"/>
    <w:rsid w:val="00D86211"/>
    <w:rsid w:val="00D869A6"/>
    <w:rsid w:val="00D86D24"/>
    <w:rsid w:val="00D873A0"/>
    <w:rsid w:val="00D87453"/>
    <w:rsid w:val="00D87A52"/>
    <w:rsid w:val="00D87ACB"/>
    <w:rsid w:val="00D87CB7"/>
    <w:rsid w:val="00D87EE6"/>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3AE"/>
    <w:rsid w:val="00DA7360"/>
    <w:rsid w:val="00DA74CA"/>
    <w:rsid w:val="00DA75E4"/>
    <w:rsid w:val="00DA7791"/>
    <w:rsid w:val="00DA7DE9"/>
    <w:rsid w:val="00DB1BB6"/>
    <w:rsid w:val="00DB1E97"/>
    <w:rsid w:val="00DB356C"/>
    <w:rsid w:val="00DB39E8"/>
    <w:rsid w:val="00DB4CED"/>
    <w:rsid w:val="00DB55BD"/>
    <w:rsid w:val="00DB5CFB"/>
    <w:rsid w:val="00DB5D3A"/>
    <w:rsid w:val="00DB5F51"/>
    <w:rsid w:val="00DB5FF1"/>
    <w:rsid w:val="00DB6DA9"/>
    <w:rsid w:val="00DB6DB6"/>
    <w:rsid w:val="00DB7215"/>
    <w:rsid w:val="00DB72BD"/>
    <w:rsid w:val="00DB7AA6"/>
    <w:rsid w:val="00DC03BC"/>
    <w:rsid w:val="00DC1BF7"/>
    <w:rsid w:val="00DC2B24"/>
    <w:rsid w:val="00DC3317"/>
    <w:rsid w:val="00DC4856"/>
    <w:rsid w:val="00DC561A"/>
    <w:rsid w:val="00DC5829"/>
    <w:rsid w:val="00DC6F54"/>
    <w:rsid w:val="00DC701F"/>
    <w:rsid w:val="00DC7E41"/>
    <w:rsid w:val="00DD069E"/>
    <w:rsid w:val="00DD0B09"/>
    <w:rsid w:val="00DD0BF1"/>
    <w:rsid w:val="00DD1634"/>
    <w:rsid w:val="00DD2F39"/>
    <w:rsid w:val="00DD45BC"/>
    <w:rsid w:val="00DD484B"/>
    <w:rsid w:val="00DD5D74"/>
    <w:rsid w:val="00DD65E3"/>
    <w:rsid w:val="00DD664A"/>
    <w:rsid w:val="00DD6B8C"/>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85A"/>
    <w:rsid w:val="00E26B50"/>
    <w:rsid w:val="00E26D4C"/>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606B2"/>
    <w:rsid w:val="00E60A60"/>
    <w:rsid w:val="00E61CFB"/>
    <w:rsid w:val="00E636A1"/>
    <w:rsid w:val="00E63CDC"/>
    <w:rsid w:val="00E64447"/>
    <w:rsid w:val="00E64AB4"/>
    <w:rsid w:val="00E656FF"/>
    <w:rsid w:val="00E662F8"/>
    <w:rsid w:val="00E67570"/>
    <w:rsid w:val="00E67CB0"/>
    <w:rsid w:val="00E67E3C"/>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F1F"/>
    <w:rsid w:val="00E94F83"/>
    <w:rsid w:val="00E951C4"/>
    <w:rsid w:val="00E96067"/>
    <w:rsid w:val="00E963C5"/>
    <w:rsid w:val="00E96A66"/>
    <w:rsid w:val="00E97E26"/>
    <w:rsid w:val="00EA05D7"/>
    <w:rsid w:val="00EA1F99"/>
    <w:rsid w:val="00EA2622"/>
    <w:rsid w:val="00EA26AB"/>
    <w:rsid w:val="00EA28ED"/>
    <w:rsid w:val="00EA2F60"/>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360A"/>
    <w:rsid w:val="00EC441B"/>
    <w:rsid w:val="00EC52C6"/>
    <w:rsid w:val="00EC5C44"/>
    <w:rsid w:val="00EC73DA"/>
    <w:rsid w:val="00EC7BCB"/>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2123"/>
    <w:rsid w:val="00EE2243"/>
    <w:rsid w:val="00EE2544"/>
    <w:rsid w:val="00EE2934"/>
    <w:rsid w:val="00EE3098"/>
    <w:rsid w:val="00EE41AF"/>
    <w:rsid w:val="00EE4DDE"/>
    <w:rsid w:val="00EE5093"/>
    <w:rsid w:val="00EE55C9"/>
    <w:rsid w:val="00EE5D9A"/>
    <w:rsid w:val="00EF0B36"/>
    <w:rsid w:val="00EF0DCA"/>
    <w:rsid w:val="00EF1929"/>
    <w:rsid w:val="00EF1C91"/>
    <w:rsid w:val="00EF260D"/>
    <w:rsid w:val="00EF4DD7"/>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E31"/>
    <w:rsid w:val="00F14C37"/>
    <w:rsid w:val="00F14E4F"/>
    <w:rsid w:val="00F14EAB"/>
    <w:rsid w:val="00F1532E"/>
    <w:rsid w:val="00F1622E"/>
    <w:rsid w:val="00F16624"/>
    <w:rsid w:val="00F1726C"/>
    <w:rsid w:val="00F172BA"/>
    <w:rsid w:val="00F177C5"/>
    <w:rsid w:val="00F17D57"/>
    <w:rsid w:val="00F20856"/>
    <w:rsid w:val="00F20EE9"/>
    <w:rsid w:val="00F2141A"/>
    <w:rsid w:val="00F22B9E"/>
    <w:rsid w:val="00F22F30"/>
    <w:rsid w:val="00F23993"/>
    <w:rsid w:val="00F239E4"/>
    <w:rsid w:val="00F240E3"/>
    <w:rsid w:val="00F2427E"/>
    <w:rsid w:val="00F24563"/>
    <w:rsid w:val="00F245D8"/>
    <w:rsid w:val="00F24996"/>
    <w:rsid w:val="00F2499B"/>
    <w:rsid w:val="00F277CE"/>
    <w:rsid w:val="00F27BBC"/>
    <w:rsid w:val="00F30A60"/>
    <w:rsid w:val="00F30F2D"/>
    <w:rsid w:val="00F31587"/>
    <w:rsid w:val="00F31AE3"/>
    <w:rsid w:val="00F326B8"/>
    <w:rsid w:val="00F32AAC"/>
    <w:rsid w:val="00F3357A"/>
    <w:rsid w:val="00F358E0"/>
    <w:rsid w:val="00F36B19"/>
    <w:rsid w:val="00F36F1A"/>
    <w:rsid w:val="00F37861"/>
    <w:rsid w:val="00F3793A"/>
    <w:rsid w:val="00F40242"/>
    <w:rsid w:val="00F41A94"/>
    <w:rsid w:val="00F4312D"/>
    <w:rsid w:val="00F44333"/>
    <w:rsid w:val="00F44949"/>
    <w:rsid w:val="00F45152"/>
    <w:rsid w:val="00F45C7F"/>
    <w:rsid w:val="00F468FB"/>
    <w:rsid w:val="00F47A79"/>
    <w:rsid w:val="00F47B65"/>
    <w:rsid w:val="00F47CD7"/>
    <w:rsid w:val="00F531D4"/>
    <w:rsid w:val="00F539FC"/>
    <w:rsid w:val="00F5403C"/>
    <w:rsid w:val="00F545A0"/>
    <w:rsid w:val="00F54F00"/>
    <w:rsid w:val="00F54F43"/>
    <w:rsid w:val="00F55274"/>
    <w:rsid w:val="00F55797"/>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88A"/>
    <w:rsid w:val="00F72A7C"/>
    <w:rsid w:val="00F72C56"/>
    <w:rsid w:val="00F72FDD"/>
    <w:rsid w:val="00F74B03"/>
    <w:rsid w:val="00F7548F"/>
    <w:rsid w:val="00F75D2E"/>
    <w:rsid w:val="00F77B95"/>
    <w:rsid w:val="00F80B0A"/>
    <w:rsid w:val="00F80E67"/>
    <w:rsid w:val="00F81C75"/>
    <w:rsid w:val="00F81E17"/>
    <w:rsid w:val="00F82E7A"/>
    <w:rsid w:val="00F840FA"/>
    <w:rsid w:val="00F843AC"/>
    <w:rsid w:val="00F84DF4"/>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911"/>
    <w:rsid w:val="00FA3D8C"/>
    <w:rsid w:val="00FA4A09"/>
    <w:rsid w:val="00FA5ABD"/>
    <w:rsid w:val="00FA6819"/>
    <w:rsid w:val="00FA78F9"/>
    <w:rsid w:val="00FB0ED1"/>
    <w:rsid w:val="00FB2456"/>
    <w:rsid w:val="00FB32D6"/>
    <w:rsid w:val="00FB392E"/>
    <w:rsid w:val="00FB3C2C"/>
    <w:rsid w:val="00FB4B5C"/>
    <w:rsid w:val="00FB6090"/>
    <w:rsid w:val="00FB6822"/>
    <w:rsid w:val="00FB6EF2"/>
    <w:rsid w:val="00FB786A"/>
    <w:rsid w:val="00FC0332"/>
    <w:rsid w:val="00FC1668"/>
    <w:rsid w:val="00FC1CDF"/>
    <w:rsid w:val="00FC376F"/>
    <w:rsid w:val="00FC4955"/>
    <w:rsid w:val="00FC4B1E"/>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104E"/>
    <w:rsid w:val="00FE122A"/>
    <w:rsid w:val="00FE1512"/>
    <w:rsid w:val="00FE159B"/>
    <w:rsid w:val="00FE1D66"/>
    <w:rsid w:val="00FE2A73"/>
    <w:rsid w:val="00FE492D"/>
    <w:rsid w:val="00FE50C4"/>
    <w:rsid w:val="00FE5CCB"/>
    <w:rsid w:val="00FE61DA"/>
    <w:rsid w:val="00FE6E62"/>
    <w:rsid w:val="00FE6EA9"/>
    <w:rsid w:val="00FE770A"/>
    <w:rsid w:val="00FF0199"/>
    <w:rsid w:val="00FF042A"/>
    <w:rsid w:val="00FF12C3"/>
    <w:rsid w:val="00FF24DB"/>
    <w:rsid w:val="00FF28B5"/>
    <w:rsid w:val="00FF2C10"/>
    <w:rsid w:val="00FF47F8"/>
    <w:rsid w:val="00FF6098"/>
    <w:rsid w:val="00FF6986"/>
    <w:rsid w:val="00FF6A85"/>
    <w:rsid w:val="00FF6C39"/>
    <w:rsid w:val="00FF796E"/>
    <w:rsid w:val="04C4291D"/>
    <w:rsid w:val="3D060F8E"/>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HAnsi"/>
      <w:lang w:val="en-GB" w:eastAsia="en-GB" w:bidi="ar-SA"/>
    </w:rPr>
  </w:style>
  <w:style w:type="paragraph" w:styleId="2">
    <w:name w:val="heading 1"/>
    <w:basedOn w:val="1"/>
    <w:next w:val="1"/>
    <w:link w:val="39"/>
    <w:qFormat/>
    <w:uiPriority w:val="0"/>
    <w:pPr>
      <w:keepNext/>
      <w:numPr>
        <w:ilvl w:val="0"/>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3">
    <w:name w:val="heading 2"/>
    <w:basedOn w:val="1"/>
    <w:next w:val="1"/>
    <w:link w:val="40"/>
    <w:qFormat/>
    <w:uiPriority w:val="0"/>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4">
    <w:name w:val="heading 3"/>
    <w:basedOn w:val="1"/>
    <w:next w:val="1"/>
    <w:link w:val="41"/>
    <w:qFormat/>
    <w:uiPriority w:val="0"/>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5">
    <w:name w:val="heading 4"/>
    <w:basedOn w:val="1"/>
    <w:next w:val="1"/>
    <w:link w:val="42"/>
    <w:qFormat/>
    <w:uiPriority w:val="0"/>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6">
    <w:name w:val="heading 5"/>
    <w:basedOn w:val="1"/>
    <w:next w:val="1"/>
    <w:link w:val="43"/>
    <w:qFormat/>
    <w:uiPriority w:val="0"/>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7">
    <w:name w:val="heading 6"/>
    <w:basedOn w:val="1"/>
    <w:next w:val="1"/>
    <w:link w:val="44"/>
    <w:qFormat/>
    <w:uiPriority w:val="0"/>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8">
    <w:name w:val="heading 7"/>
    <w:basedOn w:val="1"/>
    <w:next w:val="1"/>
    <w:link w:val="45"/>
    <w:qFormat/>
    <w:uiPriority w:val="0"/>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9">
    <w:name w:val="heading 8"/>
    <w:basedOn w:val="1"/>
    <w:next w:val="1"/>
    <w:link w:val="46"/>
    <w:qFormat/>
    <w:uiPriority w:val="0"/>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10">
    <w:name w:val="heading 9"/>
    <w:basedOn w:val="1"/>
    <w:next w:val="1"/>
    <w:link w:val="47"/>
    <w:qFormat/>
    <w:uiPriority w:val="0"/>
    <w:pPr>
      <w:numPr>
        <w:ilvl w:val="8"/>
        <w:numId w:val="1"/>
      </w:numPr>
      <w:tabs>
        <w:tab w:val="left" w:pos="432"/>
      </w:tabs>
      <w:overflowPunct w:val="0"/>
      <w:autoSpaceDE w:val="0"/>
      <w:autoSpaceDN w:val="0"/>
      <w:adjustRightInd w:val="0"/>
      <w:snapToGrid w:val="0"/>
      <w:spacing w:before="240" w:after="60"/>
      <w:jc w:val="both"/>
      <w:outlineLvl w:val="8"/>
    </w:pPr>
    <w:rPr>
      <w:rFonts w:ascii="Arial" w:hAnsi="Arial" w:eastAsia="宋体" w:cs="Arial"/>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100" w:line="259" w:lineRule="auto"/>
      <w:ind w:left="1320"/>
    </w:pPr>
    <w:rPr>
      <w:rFonts w:asciiTheme="minorHAnsi" w:hAnsiTheme="minorHAnsi" w:eastAsiaTheme="minorEastAsia" w:cstheme="minorBidi"/>
      <w:sz w:val="22"/>
      <w:szCs w:val="22"/>
    </w:rPr>
  </w:style>
  <w:style w:type="paragraph" w:styleId="12">
    <w:name w:val="List Number 2"/>
    <w:basedOn w:val="1"/>
    <w:semiHidden/>
    <w:unhideWhenUsed/>
    <w:qFormat/>
    <w:uiPriority w:val="99"/>
    <w:pPr>
      <w:numPr>
        <w:ilvl w:val="0"/>
        <w:numId w:val="2"/>
      </w:numPr>
      <w:contextualSpacing/>
    </w:pPr>
  </w:style>
  <w:style w:type="paragraph" w:styleId="13">
    <w:name w:val="caption"/>
    <w:basedOn w:val="1"/>
    <w:next w:val="1"/>
    <w:link w:val="66"/>
    <w:unhideWhenUsed/>
    <w:qFormat/>
    <w:uiPriority w:val="0"/>
    <w:pPr>
      <w:widowControl w:val="0"/>
      <w:overflowPunct w:val="0"/>
      <w:autoSpaceDE w:val="0"/>
      <w:autoSpaceDN w:val="0"/>
      <w:adjustRightInd w:val="0"/>
      <w:snapToGrid w:val="0"/>
      <w:spacing w:after="120"/>
      <w:jc w:val="both"/>
    </w:pPr>
    <w:rPr>
      <w:rFonts w:eastAsia="黑体" w:asciiTheme="majorHAnsi" w:hAnsiTheme="majorHAnsi" w:cstheme="majorBidi"/>
      <w:kern w:val="2"/>
      <w:lang w:eastAsia="zh-CN"/>
    </w:rPr>
  </w:style>
  <w:style w:type="paragraph" w:styleId="14">
    <w:name w:val="annotation text"/>
    <w:basedOn w:val="1"/>
    <w:link w:val="67"/>
    <w:unhideWhenUsed/>
    <w:qFormat/>
    <w:uiPriority w:val="99"/>
    <w:pPr>
      <w:overflowPunct w:val="0"/>
      <w:autoSpaceDE w:val="0"/>
      <w:autoSpaceDN w:val="0"/>
      <w:adjustRightInd w:val="0"/>
      <w:snapToGrid w:val="0"/>
      <w:spacing w:after="120"/>
      <w:jc w:val="both"/>
    </w:pPr>
    <w:rPr>
      <w:rFonts w:eastAsia="宋体"/>
    </w:rPr>
  </w:style>
  <w:style w:type="paragraph" w:styleId="15">
    <w:name w:val="Body Text"/>
    <w:basedOn w:val="1"/>
    <w:link w:val="58"/>
    <w:unhideWhenUsed/>
    <w:qFormat/>
    <w:uiPriority w:val="0"/>
    <w:pPr>
      <w:overflowPunct w:val="0"/>
      <w:autoSpaceDE w:val="0"/>
      <w:autoSpaceDN w:val="0"/>
      <w:adjustRightInd w:val="0"/>
      <w:snapToGrid w:val="0"/>
      <w:spacing w:after="120"/>
      <w:jc w:val="both"/>
    </w:pPr>
    <w:rPr>
      <w:rFonts w:eastAsia="MS Mincho"/>
    </w:rPr>
  </w:style>
  <w:style w:type="paragraph" w:styleId="16">
    <w:name w:val="List Number 3"/>
    <w:basedOn w:val="12"/>
    <w:qFormat/>
    <w:uiPriority w:val="0"/>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17">
    <w:name w:val="List 2"/>
    <w:basedOn w:val="1"/>
    <w:semiHidden/>
    <w:unhideWhenUsed/>
    <w:qFormat/>
    <w:uiPriority w:val="99"/>
    <w:pPr>
      <w:overflowPunct w:val="0"/>
      <w:autoSpaceDE w:val="0"/>
      <w:autoSpaceDN w:val="0"/>
      <w:adjustRightInd w:val="0"/>
      <w:snapToGrid w:val="0"/>
      <w:spacing w:after="120"/>
      <w:ind w:left="566" w:hanging="283"/>
      <w:contextualSpacing/>
      <w:jc w:val="both"/>
    </w:pPr>
    <w:rPr>
      <w:rFonts w:eastAsia="宋体"/>
    </w:rPr>
  </w:style>
  <w:style w:type="paragraph" w:styleId="18">
    <w:name w:val="toc 5"/>
    <w:basedOn w:val="1"/>
    <w:next w:val="1"/>
    <w:unhideWhenUsed/>
    <w:qFormat/>
    <w:uiPriority w:val="39"/>
    <w:pPr>
      <w:spacing w:after="100" w:line="259" w:lineRule="auto"/>
      <w:ind w:left="880"/>
    </w:pPr>
    <w:rPr>
      <w:rFonts w:asciiTheme="minorHAnsi" w:hAnsiTheme="minorHAnsi" w:eastAsiaTheme="minorEastAsia" w:cstheme="minorBidi"/>
      <w:sz w:val="22"/>
      <w:szCs w:val="22"/>
    </w:rPr>
  </w:style>
  <w:style w:type="paragraph" w:styleId="19">
    <w:name w:val="toc 3"/>
    <w:basedOn w:val="1"/>
    <w:next w:val="1"/>
    <w:unhideWhenUsed/>
    <w:qFormat/>
    <w:uiPriority w:val="39"/>
    <w:pPr>
      <w:overflowPunct w:val="0"/>
      <w:autoSpaceDE w:val="0"/>
      <w:autoSpaceDN w:val="0"/>
      <w:adjustRightInd w:val="0"/>
      <w:snapToGrid w:val="0"/>
      <w:spacing w:after="100"/>
      <w:ind w:left="400"/>
      <w:jc w:val="both"/>
    </w:pPr>
    <w:rPr>
      <w:rFonts w:eastAsia="宋体"/>
    </w:rPr>
  </w:style>
  <w:style w:type="paragraph" w:styleId="20">
    <w:name w:val="toc 8"/>
    <w:basedOn w:val="1"/>
    <w:next w:val="1"/>
    <w:unhideWhenUsed/>
    <w:qFormat/>
    <w:uiPriority w:val="39"/>
    <w:pPr>
      <w:spacing w:after="100" w:line="259" w:lineRule="auto"/>
      <w:ind w:left="1540"/>
    </w:pPr>
    <w:rPr>
      <w:rFonts w:asciiTheme="minorHAnsi" w:hAnsiTheme="minorHAnsi" w:eastAsiaTheme="minorEastAsia" w:cstheme="minorBidi"/>
      <w:sz w:val="22"/>
      <w:szCs w:val="22"/>
    </w:rPr>
  </w:style>
  <w:style w:type="paragraph" w:styleId="21">
    <w:name w:val="Balloon Text"/>
    <w:basedOn w:val="1"/>
    <w:link w:val="64"/>
    <w:semiHidden/>
    <w:unhideWhenUsed/>
    <w:qFormat/>
    <w:uiPriority w:val="99"/>
    <w:pPr>
      <w:overflowPunct w:val="0"/>
      <w:autoSpaceDE w:val="0"/>
      <w:autoSpaceDN w:val="0"/>
      <w:adjustRightInd w:val="0"/>
      <w:snapToGrid w:val="0"/>
      <w:spacing w:after="120"/>
      <w:jc w:val="both"/>
    </w:pPr>
    <w:rPr>
      <w:rFonts w:ascii="Segoe UI" w:hAnsi="Segoe UI" w:eastAsia="宋体" w:cs="Segoe UI"/>
      <w:sz w:val="18"/>
      <w:szCs w:val="18"/>
    </w:rPr>
  </w:style>
  <w:style w:type="paragraph" w:styleId="22">
    <w:name w:val="footer"/>
    <w:basedOn w:val="1"/>
    <w:link w:val="69"/>
    <w:unhideWhenUsed/>
    <w:qFormat/>
    <w:uiPriority w:val="99"/>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23">
    <w:name w:val="header"/>
    <w:basedOn w:val="1"/>
    <w:link w:val="48"/>
    <w:qFormat/>
    <w:uiPriority w:val="0"/>
    <w:pPr>
      <w:tabs>
        <w:tab w:val="center" w:pos="4680"/>
        <w:tab w:val="right" w:pos="9360"/>
      </w:tabs>
      <w:overflowPunct w:val="0"/>
      <w:autoSpaceDE w:val="0"/>
      <w:autoSpaceDN w:val="0"/>
      <w:adjustRightInd w:val="0"/>
      <w:snapToGrid w:val="0"/>
      <w:spacing w:after="120"/>
      <w:jc w:val="both"/>
    </w:pPr>
    <w:rPr>
      <w:rFonts w:eastAsia="宋体"/>
    </w:rPr>
  </w:style>
  <w:style w:type="paragraph" w:styleId="24">
    <w:name w:val="toc 1"/>
    <w:basedOn w:val="1"/>
    <w:next w:val="1"/>
    <w:unhideWhenUsed/>
    <w:qFormat/>
    <w:uiPriority w:val="39"/>
    <w:pPr>
      <w:overflowPunct w:val="0"/>
      <w:autoSpaceDE w:val="0"/>
      <w:autoSpaceDN w:val="0"/>
      <w:adjustRightInd w:val="0"/>
      <w:snapToGrid w:val="0"/>
      <w:spacing w:after="100"/>
      <w:jc w:val="both"/>
    </w:pPr>
    <w:rPr>
      <w:rFonts w:eastAsia="宋体"/>
    </w:rPr>
  </w:style>
  <w:style w:type="paragraph" w:styleId="25">
    <w:name w:val="toc 4"/>
    <w:basedOn w:val="1"/>
    <w:next w:val="1"/>
    <w:unhideWhenUsed/>
    <w:qFormat/>
    <w:uiPriority w:val="39"/>
    <w:pPr>
      <w:spacing w:after="100" w:line="259" w:lineRule="auto"/>
      <w:ind w:left="660"/>
    </w:pPr>
    <w:rPr>
      <w:rFonts w:asciiTheme="minorHAnsi" w:hAnsiTheme="minorHAnsi" w:eastAsiaTheme="minorEastAsia" w:cstheme="minorBidi"/>
      <w:sz w:val="22"/>
      <w:szCs w:val="22"/>
    </w:rPr>
  </w:style>
  <w:style w:type="paragraph" w:styleId="26">
    <w:name w:val="List"/>
    <w:basedOn w:val="1"/>
    <w:semiHidden/>
    <w:unhideWhenUsed/>
    <w:qFormat/>
    <w:uiPriority w:val="99"/>
    <w:pPr>
      <w:overflowPunct w:val="0"/>
      <w:autoSpaceDE w:val="0"/>
      <w:autoSpaceDN w:val="0"/>
      <w:adjustRightInd w:val="0"/>
      <w:snapToGrid w:val="0"/>
      <w:spacing w:after="120"/>
      <w:ind w:left="283" w:hanging="283"/>
      <w:contextualSpacing/>
      <w:jc w:val="both"/>
    </w:pPr>
    <w:rPr>
      <w:rFonts w:eastAsia="宋体"/>
    </w:rPr>
  </w:style>
  <w:style w:type="paragraph" w:styleId="27">
    <w:name w:val="toc 6"/>
    <w:basedOn w:val="1"/>
    <w:next w:val="1"/>
    <w:unhideWhenUsed/>
    <w:qFormat/>
    <w:uiPriority w:val="39"/>
    <w:pPr>
      <w:spacing w:after="100" w:line="259" w:lineRule="auto"/>
      <w:ind w:left="1100"/>
    </w:pPr>
    <w:rPr>
      <w:rFonts w:asciiTheme="minorHAnsi" w:hAnsiTheme="minorHAnsi" w:eastAsiaTheme="minorEastAsia" w:cstheme="minorBidi"/>
      <w:sz w:val="22"/>
      <w:szCs w:val="22"/>
    </w:rPr>
  </w:style>
  <w:style w:type="paragraph" w:styleId="28">
    <w:name w:val="toc 2"/>
    <w:basedOn w:val="1"/>
    <w:next w:val="1"/>
    <w:unhideWhenUsed/>
    <w:qFormat/>
    <w:uiPriority w:val="39"/>
    <w:pPr>
      <w:overflowPunct w:val="0"/>
      <w:autoSpaceDE w:val="0"/>
      <w:autoSpaceDN w:val="0"/>
      <w:adjustRightInd w:val="0"/>
      <w:snapToGrid w:val="0"/>
      <w:spacing w:after="100"/>
      <w:ind w:left="200"/>
      <w:jc w:val="both"/>
    </w:pPr>
    <w:rPr>
      <w:rFonts w:eastAsia="宋体"/>
    </w:rPr>
  </w:style>
  <w:style w:type="paragraph" w:styleId="29">
    <w:name w:val="toc 9"/>
    <w:basedOn w:val="1"/>
    <w:next w:val="1"/>
    <w:unhideWhenUsed/>
    <w:qFormat/>
    <w:uiPriority w:val="39"/>
    <w:pPr>
      <w:spacing w:after="100" w:line="259" w:lineRule="auto"/>
      <w:ind w:left="1760"/>
    </w:pPr>
    <w:rPr>
      <w:rFonts w:asciiTheme="minorHAnsi" w:hAnsiTheme="minorHAnsi" w:eastAsiaTheme="minorEastAsia" w:cstheme="minorBidi"/>
      <w:sz w:val="22"/>
      <w:szCs w:val="22"/>
    </w:rPr>
  </w:style>
  <w:style w:type="paragraph" w:styleId="30">
    <w:name w:val="Normal (Web)"/>
    <w:basedOn w:val="1"/>
    <w:semiHidden/>
    <w:unhideWhenUsed/>
    <w:qFormat/>
    <w:uiPriority w:val="99"/>
    <w:pPr>
      <w:spacing w:before="100" w:beforeAutospacing="1" w:after="100" w:afterAutospacing="1"/>
    </w:pPr>
    <w:rPr>
      <w:sz w:val="24"/>
      <w:lang w:eastAsia="ja-JP"/>
    </w:rPr>
  </w:style>
  <w:style w:type="paragraph" w:styleId="31">
    <w:name w:val="annotation subject"/>
    <w:basedOn w:val="14"/>
    <w:next w:val="14"/>
    <w:link w:val="68"/>
    <w:semiHidden/>
    <w:unhideWhenUsed/>
    <w:qFormat/>
    <w:uiPriority w:val="99"/>
    <w:rPr>
      <w:b/>
      <w:bCs/>
    </w:rPr>
  </w:style>
  <w:style w:type="table" w:styleId="33">
    <w:name w:val="Table Grid"/>
    <w:basedOn w:val="32"/>
    <w:qFormat/>
    <w:uiPriority w:val="5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Emphasis"/>
    <w:basedOn w:val="34"/>
    <w:qFormat/>
    <w:uiPriority w:val="20"/>
    <w:rPr>
      <w:i/>
      <w:iCs/>
    </w:rPr>
  </w:style>
  <w:style w:type="character" w:styleId="37">
    <w:name w:val="Hyperlink"/>
    <w:basedOn w:val="34"/>
    <w:unhideWhenUsed/>
    <w:qFormat/>
    <w:uiPriority w:val="99"/>
    <w:rPr>
      <w:color w:val="0563C1" w:themeColor="hyperlink"/>
      <w:u w:val="single"/>
      <w14:textFill>
        <w14:solidFill>
          <w14:schemeClr w14:val="hlink"/>
        </w14:solidFill>
      </w14:textFill>
    </w:rPr>
  </w:style>
  <w:style w:type="character" w:styleId="38">
    <w:name w:val="annotation reference"/>
    <w:basedOn w:val="34"/>
    <w:semiHidden/>
    <w:unhideWhenUsed/>
    <w:qFormat/>
    <w:uiPriority w:val="0"/>
    <w:rPr>
      <w:sz w:val="16"/>
      <w:szCs w:val="16"/>
    </w:rPr>
  </w:style>
  <w:style w:type="character" w:customStyle="1" w:styleId="39">
    <w:name w:val="Heading 1 Char"/>
    <w:basedOn w:val="34"/>
    <w:link w:val="2"/>
    <w:qFormat/>
    <w:uiPriority w:val="0"/>
    <w:rPr>
      <w:rFonts w:ascii="Times New Roman" w:hAnsi="Times New Roman" w:cs="Times New Roman"/>
      <w:b/>
      <w:bCs/>
      <w:sz w:val="28"/>
      <w:szCs w:val="28"/>
      <w:lang w:eastAsia="en-GB"/>
    </w:rPr>
  </w:style>
  <w:style w:type="character" w:customStyle="1" w:styleId="40">
    <w:name w:val="Heading 2 Char"/>
    <w:basedOn w:val="34"/>
    <w:link w:val="3"/>
    <w:qFormat/>
    <w:uiPriority w:val="0"/>
    <w:rPr>
      <w:rFonts w:ascii="Times New Roman" w:hAnsi="Times New Roman" w:cs="Times New Roman"/>
      <w:b/>
      <w:bCs/>
      <w:sz w:val="24"/>
      <w:szCs w:val="20"/>
      <w:lang w:eastAsia="en-GB"/>
    </w:rPr>
  </w:style>
  <w:style w:type="character" w:customStyle="1" w:styleId="41">
    <w:name w:val="Heading 3 Char"/>
    <w:basedOn w:val="34"/>
    <w:link w:val="4"/>
    <w:qFormat/>
    <w:uiPriority w:val="0"/>
    <w:rPr>
      <w:rFonts w:ascii="Times New Roman" w:hAnsi="Times New Roman" w:cs="Times New Roman"/>
      <w:b/>
      <w:sz w:val="20"/>
      <w:szCs w:val="20"/>
      <w:lang w:eastAsia="en-GB"/>
    </w:rPr>
  </w:style>
  <w:style w:type="character" w:customStyle="1" w:styleId="42">
    <w:name w:val="Heading 4 Char"/>
    <w:basedOn w:val="34"/>
    <w:link w:val="5"/>
    <w:qFormat/>
    <w:uiPriority w:val="0"/>
    <w:rPr>
      <w:rFonts w:ascii="Times New Roman" w:hAnsi="Times New Roman" w:cs="Times New Roman"/>
      <w:b/>
      <w:bCs/>
      <w:sz w:val="20"/>
      <w:szCs w:val="28"/>
      <w:lang w:eastAsia="en-GB"/>
    </w:rPr>
  </w:style>
  <w:style w:type="character" w:customStyle="1" w:styleId="43">
    <w:name w:val="Heading 5 Char"/>
    <w:basedOn w:val="34"/>
    <w:link w:val="6"/>
    <w:qFormat/>
    <w:uiPriority w:val="0"/>
    <w:rPr>
      <w:rFonts w:ascii="Times New Roman" w:hAnsi="Times New Roman" w:cs="Times New Roman"/>
      <w:b/>
      <w:bCs/>
      <w:i/>
      <w:iCs/>
      <w:sz w:val="20"/>
      <w:szCs w:val="26"/>
      <w:lang w:eastAsia="en-GB"/>
    </w:rPr>
  </w:style>
  <w:style w:type="character" w:customStyle="1" w:styleId="44">
    <w:name w:val="Heading 6 Char"/>
    <w:basedOn w:val="34"/>
    <w:link w:val="7"/>
    <w:qFormat/>
    <w:uiPriority w:val="0"/>
    <w:rPr>
      <w:rFonts w:ascii="Times New Roman" w:hAnsi="Times New Roman" w:cs="Times New Roman"/>
      <w:b/>
      <w:bCs/>
      <w:sz w:val="20"/>
      <w:szCs w:val="20"/>
      <w:lang w:eastAsia="en-GB"/>
    </w:rPr>
  </w:style>
  <w:style w:type="character" w:customStyle="1" w:styleId="45">
    <w:name w:val="Heading 7 Char"/>
    <w:basedOn w:val="34"/>
    <w:link w:val="8"/>
    <w:qFormat/>
    <w:uiPriority w:val="0"/>
    <w:rPr>
      <w:rFonts w:ascii="Times New Roman" w:hAnsi="Times New Roman" w:cs="Times New Roman"/>
      <w:sz w:val="24"/>
      <w:szCs w:val="20"/>
      <w:lang w:eastAsia="en-GB"/>
    </w:rPr>
  </w:style>
  <w:style w:type="character" w:customStyle="1" w:styleId="46">
    <w:name w:val="Heading 8 Char"/>
    <w:basedOn w:val="34"/>
    <w:link w:val="9"/>
    <w:qFormat/>
    <w:uiPriority w:val="0"/>
    <w:rPr>
      <w:rFonts w:ascii="Times New Roman" w:hAnsi="Times New Roman" w:cs="Times New Roman"/>
      <w:i/>
      <w:iCs/>
      <w:sz w:val="24"/>
      <w:szCs w:val="20"/>
      <w:lang w:eastAsia="en-GB"/>
    </w:rPr>
  </w:style>
  <w:style w:type="character" w:customStyle="1" w:styleId="47">
    <w:name w:val="Heading 9 Char"/>
    <w:basedOn w:val="34"/>
    <w:link w:val="10"/>
    <w:qFormat/>
    <w:uiPriority w:val="0"/>
    <w:rPr>
      <w:rFonts w:ascii="Arial" w:hAnsi="Arial" w:cs="Arial"/>
      <w:sz w:val="20"/>
      <w:szCs w:val="20"/>
      <w:lang w:eastAsia="en-GB"/>
    </w:rPr>
  </w:style>
  <w:style w:type="character" w:customStyle="1" w:styleId="48">
    <w:name w:val="Header Char"/>
    <w:basedOn w:val="34"/>
    <w:link w:val="23"/>
    <w:qFormat/>
    <w:uiPriority w:val="0"/>
    <w:rPr>
      <w:rFonts w:ascii="Times New Roman" w:hAnsi="Times New Roman" w:cs="Times New Roman" w:eastAsiaTheme="minorEastAsia"/>
      <w:lang w:val="en-US"/>
    </w:rPr>
  </w:style>
  <w:style w:type="paragraph" w:customStyle="1" w:styleId="49">
    <w:name w:val="Tdoc_Header_2"/>
    <w:basedOn w:val="1"/>
    <w:qFormat/>
    <w:uiPriority w:val="0"/>
    <w:pPr>
      <w:widowControl w:val="0"/>
      <w:tabs>
        <w:tab w:val="left" w:pos="1701"/>
        <w:tab w:val="right" w:pos="9072"/>
        <w:tab w:val="right" w:pos="10206"/>
      </w:tabs>
      <w:overflowPunct w:val="0"/>
      <w:autoSpaceDE w:val="0"/>
      <w:autoSpaceDN w:val="0"/>
      <w:adjustRightInd w:val="0"/>
      <w:snapToGrid w:val="0"/>
      <w:spacing w:after="120"/>
      <w:jc w:val="both"/>
    </w:pPr>
    <w:rPr>
      <w:rFonts w:ascii="Arial" w:hAnsi="Arial" w:eastAsia="宋体"/>
      <w:b/>
      <w:sz w:val="18"/>
    </w:rPr>
  </w:style>
  <w:style w:type="paragraph" w:customStyle="1" w:styleId="50">
    <w:name w:val="B1"/>
    <w:basedOn w:val="26"/>
    <w:link w:val="51"/>
    <w:qFormat/>
    <w:uiPriority w:val="0"/>
    <w:pPr>
      <w:spacing w:after="180"/>
      <w:ind w:left="568" w:hanging="284"/>
      <w:contextualSpacing w:val="0"/>
    </w:pPr>
    <w:rPr>
      <w:rFonts w:eastAsia="MS Mincho"/>
    </w:rPr>
  </w:style>
  <w:style w:type="character" w:customStyle="1" w:styleId="51">
    <w:name w:val="B1 Zchn"/>
    <w:basedOn w:val="34"/>
    <w:link w:val="50"/>
    <w:qFormat/>
    <w:uiPriority w:val="0"/>
    <w:rPr>
      <w:rFonts w:ascii="Times New Roman" w:hAnsi="Times New Roman" w:eastAsia="MS Mincho" w:cs="Times New Roman"/>
      <w:sz w:val="20"/>
      <w:szCs w:val="20"/>
    </w:rPr>
  </w:style>
  <w:style w:type="paragraph" w:customStyle="1" w:styleId="52">
    <w:name w:val="B2"/>
    <w:basedOn w:val="17"/>
    <w:link w:val="85"/>
    <w:qFormat/>
    <w:uiPriority w:val="0"/>
    <w:pPr>
      <w:spacing w:after="180"/>
      <w:ind w:left="851" w:hanging="284"/>
      <w:contextualSpacing w:val="0"/>
    </w:pPr>
    <w:rPr>
      <w:rFonts w:eastAsia="MS Mincho"/>
    </w:rPr>
  </w:style>
  <w:style w:type="paragraph" w:customStyle="1" w:styleId="53">
    <w:name w:val="NO"/>
    <w:basedOn w:val="1"/>
    <w:link w:val="54"/>
    <w:qFormat/>
    <w:uiPriority w:val="0"/>
    <w:pPr>
      <w:keepLines/>
      <w:overflowPunct w:val="0"/>
      <w:autoSpaceDE w:val="0"/>
      <w:autoSpaceDN w:val="0"/>
      <w:adjustRightInd w:val="0"/>
      <w:snapToGrid w:val="0"/>
      <w:ind w:left="1135" w:hanging="851"/>
      <w:jc w:val="both"/>
      <w:textAlignment w:val="baseline"/>
    </w:pPr>
  </w:style>
  <w:style w:type="character" w:customStyle="1" w:styleId="54">
    <w:name w:val="NO Char1"/>
    <w:link w:val="53"/>
    <w:qFormat/>
    <w:uiPriority w:val="0"/>
    <w:rPr>
      <w:rFonts w:ascii="Times New Roman" w:hAnsi="Times New Roman" w:eastAsia="Times New Roman" w:cs="Times New Roman"/>
      <w:sz w:val="20"/>
      <w:szCs w:val="20"/>
    </w:rPr>
  </w:style>
  <w:style w:type="character" w:customStyle="1" w:styleId="55">
    <w:name w:val="List Paragraph Char"/>
    <w:link w:val="56"/>
    <w:qFormat/>
    <w:locked/>
    <w:uiPriority w:val="34"/>
  </w:style>
  <w:style w:type="paragraph" w:styleId="56">
    <w:name w:val="List Paragraph"/>
    <w:basedOn w:val="1"/>
    <w:link w:val="55"/>
    <w:qFormat/>
    <w:uiPriority w:val="34"/>
    <w:pPr>
      <w:overflowPunct w:val="0"/>
      <w:autoSpaceDE w:val="0"/>
      <w:autoSpaceDN w:val="0"/>
      <w:adjustRightInd w:val="0"/>
      <w:snapToGrid w:val="0"/>
      <w:spacing w:after="120"/>
      <w:ind w:firstLine="420" w:firstLineChars="200"/>
      <w:jc w:val="both"/>
    </w:pPr>
    <w:rPr>
      <w:rFonts w:eastAsia="宋体" w:asciiTheme="minorHAnsi" w:hAnsiTheme="minorHAnsi" w:cstheme="minorBidi"/>
    </w:rPr>
  </w:style>
  <w:style w:type="paragraph" w:customStyle="1" w:styleId="57">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8">
    <w:name w:val="Body Text Char"/>
    <w:basedOn w:val="34"/>
    <w:link w:val="15"/>
    <w:qFormat/>
    <w:locked/>
    <w:uiPriority w:val="0"/>
    <w:rPr>
      <w:rFonts w:ascii="Times New Roman" w:hAnsi="Times New Roman" w:eastAsia="MS Mincho" w:cs="Times New Roman"/>
      <w:szCs w:val="24"/>
      <w:lang w:val="en-US"/>
    </w:rPr>
  </w:style>
  <w:style w:type="character" w:customStyle="1" w:styleId="59">
    <w:name w:val="Body Text Char1"/>
    <w:basedOn w:val="34"/>
    <w:semiHidden/>
    <w:qFormat/>
    <w:uiPriority w:val="99"/>
    <w:rPr>
      <w:rFonts w:ascii="Times New Roman" w:hAnsi="Times New Roman" w:cs="Times New Roman" w:eastAsiaTheme="minorEastAsia"/>
      <w:lang w:val="en-US"/>
    </w:rPr>
  </w:style>
  <w:style w:type="paragraph" w:customStyle="1" w:styleId="60">
    <w:name w:val="Proposal"/>
    <w:basedOn w:val="1"/>
    <w:qFormat/>
    <w:uiPriority w:val="0"/>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61">
    <w:name w:val="Observation"/>
    <w:basedOn w:val="60"/>
    <w:qFormat/>
    <w:uiPriority w:val="0"/>
    <w:pPr>
      <w:numPr>
        <w:ilvl w:val="0"/>
        <w:numId w:val="4"/>
      </w:numPr>
      <w:tabs>
        <w:tab w:val="left" w:pos="360"/>
        <w:tab w:val="left" w:pos="1701"/>
        <w:tab w:val="clear" w:pos="2725"/>
      </w:tabs>
      <w:overflowPunct/>
      <w:ind w:left="1701" w:hanging="1701"/>
    </w:pPr>
    <w:rPr>
      <w:rFonts w:ascii="Arial" w:hAnsi="Arial"/>
      <w:szCs w:val="22"/>
      <w:lang w:eastAsia="ja-JP"/>
    </w:rPr>
  </w:style>
  <w:style w:type="paragraph" w:styleId="62">
    <w:name w:val="No Spacing"/>
    <w:qFormat/>
    <w:uiPriority w:val="1"/>
    <w:pPr>
      <w:autoSpaceDE w:val="0"/>
      <w:autoSpaceDN w:val="0"/>
      <w:adjustRightInd w:val="0"/>
      <w:snapToGrid w:val="0"/>
      <w:jc w:val="both"/>
    </w:pPr>
    <w:rPr>
      <w:rFonts w:ascii="Times New Roman" w:hAnsi="Times New Roman" w:eastAsia="宋体" w:cs="Times New Roman"/>
      <w:sz w:val="22"/>
      <w:szCs w:val="22"/>
      <w:lang w:val="en-US" w:eastAsia="en-US" w:bidi="ar-SA"/>
    </w:rPr>
  </w:style>
  <w:style w:type="paragraph" w:customStyle="1" w:styleId="63">
    <w:name w:val="TOC Heading1"/>
    <w:basedOn w:val="2"/>
    <w:next w:val="1"/>
    <w:unhideWhenUsed/>
    <w:qFormat/>
    <w:uiPriority w:val="39"/>
    <w:pPr>
      <w:keepLines/>
      <w:numPr>
        <w:numId w:val="0"/>
      </w:numPr>
      <w:tabs>
        <w:tab w:val="clear" w:pos="432"/>
      </w:tabs>
      <w:spacing w:before="240" w:line="259" w:lineRule="auto"/>
      <w:outlineLvl w:val="9"/>
    </w:pPr>
    <w:rPr>
      <w:rFonts w:asciiTheme="majorHAnsi" w:hAnsiTheme="majorHAnsi" w:eastAsiaTheme="majorEastAsia" w:cstheme="majorBidi"/>
      <w:b w:val="0"/>
      <w:bCs w:val="0"/>
      <w:color w:val="2F5597" w:themeColor="accent1" w:themeShade="BF"/>
      <w:sz w:val="32"/>
      <w:szCs w:val="32"/>
    </w:rPr>
  </w:style>
  <w:style w:type="character" w:customStyle="1" w:styleId="64">
    <w:name w:val="Balloon Text Char"/>
    <w:basedOn w:val="34"/>
    <w:link w:val="21"/>
    <w:semiHidden/>
    <w:qFormat/>
    <w:uiPriority w:val="99"/>
    <w:rPr>
      <w:rFonts w:ascii="Segoe UI" w:hAnsi="Segoe UI" w:eastAsia="Batang" w:cs="Segoe UI"/>
      <w:sz w:val="18"/>
      <w:szCs w:val="18"/>
    </w:rPr>
  </w:style>
  <w:style w:type="paragraph" w:customStyle="1" w:styleId="65">
    <w:name w:val="References"/>
    <w:basedOn w:val="1"/>
    <w:qFormat/>
    <w:uiPriority w:val="0"/>
    <w:pPr>
      <w:numPr>
        <w:ilvl w:val="0"/>
        <w:numId w:val="5"/>
      </w:numPr>
      <w:overflowPunct w:val="0"/>
      <w:autoSpaceDE w:val="0"/>
      <w:autoSpaceDN w:val="0"/>
      <w:adjustRightInd w:val="0"/>
      <w:snapToGrid w:val="0"/>
      <w:spacing w:after="60"/>
      <w:jc w:val="both"/>
    </w:pPr>
    <w:rPr>
      <w:rFonts w:eastAsiaTheme="minorEastAsia"/>
      <w:szCs w:val="16"/>
    </w:rPr>
  </w:style>
  <w:style w:type="character" w:customStyle="1" w:styleId="66">
    <w:name w:val="Caption Char"/>
    <w:link w:val="13"/>
    <w:qFormat/>
    <w:locked/>
    <w:uiPriority w:val="0"/>
    <w:rPr>
      <w:rFonts w:eastAsia="黑体" w:asciiTheme="majorHAnsi" w:hAnsiTheme="majorHAnsi" w:cstheme="majorBidi"/>
      <w:kern w:val="2"/>
      <w:sz w:val="20"/>
      <w:szCs w:val="20"/>
      <w:lang w:val="en-US" w:eastAsia="zh-CN"/>
    </w:rPr>
  </w:style>
  <w:style w:type="character" w:customStyle="1" w:styleId="67">
    <w:name w:val="Comment Text Char"/>
    <w:basedOn w:val="34"/>
    <w:link w:val="14"/>
    <w:qFormat/>
    <w:uiPriority w:val="99"/>
    <w:rPr>
      <w:rFonts w:ascii="Times New Roman" w:hAnsi="Times New Roman" w:eastAsia="宋体" w:cs="Times New Roman"/>
      <w:sz w:val="20"/>
      <w:szCs w:val="20"/>
    </w:rPr>
  </w:style>
  <w:style w:type="character" w:customStyle="1" w:styleId="68">
    <w:name w:val="Comment Subject Char"/>
    <w:basedOn w:val="67"/>
    <w:link w:val="31"/>
    <w:semiHidden/>
    <w:qFormat/>
    <w:uiPriority w:val="99"/>
    <w:rPr>
      <w:rFonts w:ascii="Times New Roman" w:hAnsi="Times New Roman" w:eastAsia="宋体" w:cs="Times New Roman"/>
      <w:b/>
      <w:bCs/>
      <w:sz w:val="20"/>
      <w:szCs w:val="20"/>
    </w:rPr>
  </w:style>
  <w:style w:type="character" w:customStyle="1" w:styleId="69">
    <w:name w:val="Footer Char"/>
    <w:basedOn w:val="34"/>
    <w:link w:val="22"/>
    <w:qFormat/>
    <w:uiPriority w:val="99"/>
    <w:rPr>
      <w:rFonts w:ascii="Times New Roman" w:hAnsi="Times New Roman" w:cs="Times New Roman"/>
      <w:sz w:val="18"/>
      <w:szCs w:val="18"/>
    </w:rPr>
  </w:style>
  <w:style w:type="character" w:customStyle="1" w:styleId="70">
    <w:name w:val="B1 Char1"/>
    <w:qFormat/>
    <w:uiPriority w:val="0"/>
    <w:rPr>
      <w:rFonts w:eastAsia="Times New Roman"/>
    </w:rPr>
  </w:style>
  <w:style w:type="character" w:customStyle="1" w:styleId="71">
    <w:name w:val="B1 Char"/>
    <w:qFormat/>
    <w:locked/>
    <w:uiPriority w:val="0"/>
  </w:style>
  <w:style w:type="table" w:customStyle="1" w:styleId="72">
    <w:name w:val="网格型1"/>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2"/>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3"/>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4"/>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5"/>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6"/>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7"/>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网格型8"/>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EQ"/>
    <w:basedOn w:val="1"/>
    <w:next w:val="1"/>
    <w:qFormat/>
    <w:uiPriority w:val="0"/>
    <w:pPr>
      <w:keepLines/>
      <w:tabs>
        <w:tab w:val="center" w:pos="4536"/>
        <w:tab w:val="right" w:pos="9072"/>
      </w:tabs>
    </w:pPr>
  </w:style>
  <w:style w:type="character" w:customStyle="1" w:styleId="81">
    <w:name w:val="B1 (文字)"/>
    <w:qFormat/>
    <w:locked/>
    <w:uiPriority w:val="99"/>
  </w:style>
  <w:style w:type="character" w:customStyle="1" w:styleId="82">
    <w:name w:val="Unresolved Mention1"/>
    <w:basedOn w:val="34"/>
    <w:semiHidden/>
    <w:unhideWhenUsed/>
    <w:qFormat/>
    <w:uiPriority w:val="99"/>
    <w:rPr>
      <w:color w:val="605E5C"/>
      <w:shd w:val="clear" w:color="auto" w:fill="E1DFDD"/>
    </w:rPr>
  </w:style>
  <w:style w:type="character" w:customStyle="1" w:styleId="83">
    <w:name w:val="未处理的提及1"/>
    <w:basedOn w:val="34"/>
    <w:semiHidden/>
    <w:unhideWhenUsed/>
    <w:qFormat/>
    <w:uiPriority w:val="99"/>
    <w:rPr>
      <w:color w:val="605E5C"/>
      <w:shd w:val="clear" w:color="auto" w:fill="E1DFDD"/>
    </w:rPr>
  </w:style>
  <w:style w:type="character" w:customStyle="1" w:styleId="84">
    <w:name w:val="未处理的提及2"/>
    <w:basedOn w:val="34"/>
    <w:semiHidden/>
    <w:unhideWhenUsed/>
    <w:qFormat/>
    <w:uiPriority w:val="99"/>
    <w:rPr>
      <w:color w:val="605E5C"/>
      <w:shd w:val="clear" w:color="auto" w:fill="E1DFDD"/>
    </w:rPr>
  </w:style>
  <w:style w:type="character" w:customStyle="1" w:styleId="85">
    <w:name w:val="B2 Char"/>
    <w:link w:val="52"/>
    <w:qFormat/>
    <w:locked/>
    <w:uiPriority w:val="0"/>
    <w:rPr>
      <w:rFonts w:ascii="Times New Roman" w:hAnsi="Times New Roman" w:eastAsia="MS Mincho" w:cs="Times New Roman"/>
      <w:sz w:val="20"/>
      <w:szCs w:val="20"/>
      <w:lang w:eastAsia="en-GB"/>
    </w:rPr>
  </w:style>
  <w:style w:type="character" w:customStyle="1" w:styleId="86">
    <w:name w:val="apple-converted-space"/>
    <w:basedOn w:val="34"/>
    <w:qFormat/>
    <w:uiPriority w:val="0"/>
  </w:style>
  <w:style w:type="paragraph" w:customStyle="1" w:styleId="87">
    <w:name w:val="x_msonormal"/>
    <w:basedOn w:val="1"/>
    <w:qFormat/>
    <w:uiPriority w:val="0"/>
    <w:pPr>
      <w:spacing w:after="0"/>
    </w:pPr>
    <w:rPr>
      <w:rFonts w:ascii="Calibri" w:hAnsi="Calibri" w:eastAsia="Calibri" w:cs="Calibri"/>
      <w:sz w:val="22"/>
      <w:szCs w:val="22"/>
      <w:lang w:val="en-US" w:eastAsia="en-US"/>
    </w:rPr>
  </w:style>
  <w:style w:type="character" w:styleId="88">
    <w:name w:val="Placeholder Text"/>
    <w:basedOn w:val="34"/>
    <w:semiHidden/>
    <w:qFormat/>
    <w:uiPriority w:val="99"/>
    <w:rPr>
      <w:color w:val="808080"/>
    </w:rPr>
  </w:style>
  <w:style w:type="character" w:customStyle="1" w:styleId="89">
    <w:name w:val="List Paragraph Char1"/>
    <w:qFormat/>
    <w:locked/>
    <w:uiPriority w:val="34"/>
    <w:rPr>
      <w:rFonts w:ascii="Times New Roman" w:hAnsi="Times New Roman" w:eastAsia="Times New Roman" w:cs="宋体"/>
      <w:kern w:val="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9" Type="http://schemas.openxmlformats.org/officeDocument/2006/relationships/fontTable" Target="fontTable.xml"/><Relationship Id="rId58" Type="http://schemas.openxmlformats.org/officeDocument/2006/relationships/customXml" Target="../customXml/item5.xml"/><Relationship Id="rId57" Type="http://schemas.openxmlformats.org/officeDocument/2006/relationships/customXml" Target="../customXml/item4.xml"/><Relationship Id="rId56" Type="http://schemas.openxmlformats.org/officeDocument/2006/relationships/customXml" Target="../customXml/item3.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1.emf"/><Relationship Id="rId51" Type="http://schemas.openxmlformats.org/officeDocument/2006/relationships/oleObject" Target="embeddings/oleObject27.bin"/><Relationship Id="rId50" Type="http://schemas.openxmlformats.org/officeDocument/2006/relationships/oleObject" Target="embeddings/oleObject26.bin"/><Relationship Id="rId5" Type="http://schemas.openxmlformats.org/officeDocument/2006/relationships/oleObject" Target="embeddings/oleObject1.bin"/><Relationship Id="rId49" Type="http://schemas.openxmlformats.org/officeDocument/2006/relationships/oleObject" Target="embeddings/oleObject25.bin"/><Relationship Id="rId48" Type="http://schemas.openxmlformats.org/officeDocument/2006/relationships/oleObject" Target="embeddings/oleObject24.bin"/><Relationship Id="rId47" Type="http://schemas.openxmlformats.org/officeDocument/2006/relationships/image" Target="media/image20.wmf"/><Relationship Id="rId46" Type="http://schemas.openxmlformats.org/officeDocument/2006/relationships/oleObject" Target="embeddings/oleObject23.bin"/><Relationship Id="rId45" Type="http://schemas.openxmlformats.org/officeDocument/2006/relationships/image" Target="media/image19.wmf"/><Relationship Id="rId44" Type="http://schemas.openxmlformats.org/officeDocument/2006/relationships/oleObject" Target="embeddings/oleObject22.bin"/><Relationship Id="rId43" Type="http://schemas.openxmlformats.org/officeDocument/2006/relationships/image" Target="media/image18.wmf"/><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oleObject" Target="embeddings/oleObject19.bin"/><Relationship Id="rId4" Type="http://schemas.openxmlformats.org/officeDocument/2006/relationships/theme" Target="theme/theme1.xml"/><Relationship Id="rId39" Type="http://schemas.openxmlformats.org/officeDocument/2006/relationships/image" Target="media/image17.wmf"/><Relationship Id="rId38" Type="http://schemas.openxmlformats.org/officeDocument/2006/relationships/image" Target="media/image16.wmf"/><Relationship Id="rId37" Type="http://schemas.openxmlformats.org/officeDocument/2006/relationships/oleObject" Target="embeddings/oleObject18.bin"/><Relationship Id="rId36" Type="http://schemas.openxmlformats.org/officeDocument/2006/relationships/image" Target="media/image15.wmf"/><Relationship Id="rId35" Type="http://schemas.openxmlformats.org/officeDocument/2006/relationships/oleObject" Target="embeddings/oleObject17.bin"/><Relationship Id="rId34" Type="http://schemas.openxmlformats.org/officeDocument/2006/relationships/image" Target="media/image14.wmf"/><Relationship Id="rId33" Type="http://schemas.openxmlformats.org/officeDocument/2006/relationships/oleObject" Target="embeddings/oleObject16.bin"/><Relationship Id="rId32" Type="http://schemas.openxmlformats.org/officeDocument/2006/relationships/image" Target="media/image13.wmf"/><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3F081-9777-467F-BC56-4E7705E7D088}">
  <ds:schemaRefs/>
</ds:datastoreItem>
</file>

<file path=customXml/itemProps3.xml><?xml version="1.0" encoding="utf-8"?>
<ds:datastoreItem xmlns:ds="http://schemas.openxmlformats.org/officeDocument/2006/customXml" ds:itemID="{A06EA4CA-F48B-4D24-B4C1-5E039CE632E3}">
  <ds:schemaRefs/>
</ds:datastoreItem>
</file>

<file path=customXml/itemProps4.xml><?xml version="1.0" encoding="utf-8"?>
<ds:datastoreItem xmlns:ds="http://schemas.openxmlformats.org/officeDocument/2006/customXml" ds:itemID="{369B352B-833A-4183-A54B-634A4F87D43E}">
  <ds:schemaRefs/>
</ds:datastoreItem>
</file>

<file path=customXml/itemProps5.xml><?xml version="1.0" encoding="utf-8"?>
<ds:datastoreItem xmlns:ds="http://schemas.openxmlformats.org/officeDocument/2006/customXml" ds:itemID="{E76BA941-AE95-4F96-902B-7689ED8E2A66}">
  <ds:schemaRefs/>
</ds:datastoreItem>
</file>

<file path=docProps/app.xml><?xml version="1.0" encoding="utf-8"?>
<Properties xmlns="http://schemas.openxmlformats.org/officeDocument/2006/extended-properties" xmlns:vt="http://schemas.openxmlformats.org/officeDocument/2006/docPropsVTypes">
  <Template>Normal</Template>
  <Pages>26</Pages>
  <Words>9526</Words>
  <Characters>54300</Characters>
  <Lines>452</Lines>
  <Paragraphs>127</Paragraphs>
  <TotalTime>0</TotalTime>
  <ScaleCrop>false</ScaleCrop>
  <LinksUpToDate>false</LinksUpToDate>
  <CharactersWithSpaces>63699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2022-02-23T07:58:00Z</dcterms:created>
  <dc:creator>Atungsiri, Samuel</dc:creator>
  <cp:lastModifiedBy>QW</cp:lastModifiedBy>
  <dcterms:modified xsi:type="dcterms:W3CDTF">2022-02-23T08:09:25Z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2052-11.8.2.10912</vt:lpwstr>
  </property>
  <property fmtid="{D5CDD505-2E9C-101B-9397-08002B2CF9AE}" pid="5" name="ICV">
    <vt:lpwstr>BCFF46B8D1614630BE6CBFC7CCCAFDA0</vt:lpwstr>
  </property>
</Properties>
</file>