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05D27283"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AC58A0">
        <w:rPr>
          <w:rFonts w:ascii="Arial" w:hAnsi="Arial" w:cs="Arial"/>
          <w:b/>
          <w:sz w:val="24"/>
          <w:lang w:val="en-US"/>
        </w:rPr>
        <w:t>2</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6D50390B" w14:textId="77777777" w:rsidR="00FE7511" w:rsidRDefault="00A96692">
      <w:pPr>
        <w:pStyle w:val="1"/>
        <w:jc w:val="both"/>
        <w:rPr>
          <w:rFonts w:cs="Arial"/>
          <w:lang w:val="en-US"/>
        </w:rPr>
      </w:pPr>
      <w:r>
        <w:rPr>
          <w:rFonts w:cs="Arial"/>
          <w:lang w:val="en-US"/>
        </w:rPr>
        <w:t>2. Discussion</w:t>
      </w:r>
    </w:p>
    <w:p w14:paraId="39A94B17" w14:textId="77777777" w:rsidR="00FE7511" w:rsidRDefault="00A96692">
      <w:pPr>
        <w:pStyle w:val="2"/>
      </w:pPr>
      <w:r>
        <w:t>2.1 Moderator Summary</w:t>
      </w:r>
    </w:p>
    <w:p w14:paraId="2EB28101" w14:textId="77777777" w:rsidR="00FE7511" w:rsidRDefault="00A96692">
      <w:pPr>
        <w:rPr>
          <w:lang w:val="en-US" w:eastAsia="zh-CN"/>
        </w:rPr>
      </w:pPr>
      <w:r>
        <w:rPr>
          <w:lang w:val="en-US" w:eastAsia="zh-CN"/>
        </w:rPr>
        <w:t>Below is a short moderator summary based on tdocs [1-15] submitted for RAN1#108-e</w:t>
      </w:r>
    </w:p>
    <w:p w14:paraId="110BE06D" w14:textId="77777777" w:rsidR="00FE7511" w:rsidRDefault="00A96692">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Aspects related to PDCCH monitoring and BD/CCE limit handling when CCS from sSCell to PCell/PSCell is configured</w:t>
      </w:r>
    </w:p>
    <w:p w14:paraId="0E146801" w14:textId="77777777" w:rsidR="00FE7511" w:rsidRDefault="00A96692">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3FE6A656" w14:textId="77777777" w:rsidR="00FE7511" w:rsidRDefault="00A96692">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aff3"/>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aff3"/>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aff3"/>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aff3"/>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aff3"/>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65E316B4" w14:textId="77777777" w:rsidR="00FE7511" w:rsidRDefault="00A96692">
      <w:pPr>
        <w:pStyle w:val="aff3"/>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aff3"/>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aff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39E4BADC"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aff3"/>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aff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aff3"/>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725B4A25" w14:textId="77777777" w:rsidR="00FE7511" w:rsidRDefault="00A96692">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aff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142143BB" w14:textId="77777777" w:rsidR="00FE7511" w:rsidRDefault="00A96692">
      <w:pPr>
        <w:pStyle w:val="3"/>
        <w:rPr>
          <w:lang w:val="en-US" w:eastAsia="zh-CN"/>
        </w:rPr>
      </w:pPr>
      <w:r>
        <w:rPr>
          <w:lang w:val="en-US" w:eastAsia="zh-CN"/>
        </w:rPr>
        <w:t>2.1.2</w:t>
      </w:r>
      <w:r>
        <w:rPr>
          <w:lang w:val="en-US" w:eastAsia="zh-CN"/>
        </w:rPr>
        <w:tab/>
        <w:t>DCI size matching</w:t>
      </w:r>
    </w:p>
    <w:p w14:paraId="5B300E89" w14:textId="77777777" w:rsidR="00FE7511" w:rsidRDefault="00A96692">
      <w:pPr>
        <w:pStyle w:val="aff3"/>
        <w:numPr>
          <w:ilvl w:val="0"/>
          <w:numId w:val="5"/>
        </w:numPr>
        <w:rPr>
          <w:lang w:val="en-US" w:eastAsia="zh-CN"/>
        </w:rPr>
      </w:pPr>
      <w:r>
        <w:rPr>
          <w:lang w:val="en-US" w:eastAsia="zh-CN"/>
        </w:rPr>
        <w:t>Approaches for DCI size matching</w:t>
      </w:r>
    </w:p>
    <w:p w14:paraId="5DAA810C" w14:textId="77777777" w:rsidR="00FE7511" w:rsidRDefault="00A96692">
      <w:pPr>
        <w:pStyle w:val="aff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71259D0C" w14:textId="77777777" w:rsidR="00FE7511" w:rsidRDefault="00A96692">
      <w:pPr>
        <w:pStyle w:val="aff3"/>
        <w:numPr>
          <w:ilvl w:val="2"/>
          <w:numId w:val="5"/>
        </w:numPr>
        <w:tabs>
          <w:tab w:val="left" w:pos="720"/>
        </w:tabs>
        <w:rPr>
          <w:lang w:val="en-US" w:eastAsia="zh-CN"/>
        </w:rPr>
      </w:pPr>
      <w:r>
        <w:rPr>
          <w:lang w:val="en-US" w:eastAsia="zh-CN"/>
        </w:rPr>
        <w:t>[2],[4?],[7],[8],[9],[11],[13],</w:t>
      </w:r>
    </w:p>
    <w:p w14:paraId="4B06C095" w14:textId="77777777" w:rsidR="00FE7511" w:rsidRDefault="00A96692">
      <w:pPr>
        <w:pStyle w:val="aff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5D16EB45" w14:textId="77777777" w:rsidR="00FE7511" w:rsidRDefault="00A96692">
      <w:pPr>
        <w:pStyle w:val="aff3"/>
        <w:numPr>
          <w:ilvl w:val="2"/>
          <w:numId w:val="5"/>
        </w:numPr>
        <w:tabs>
          <w:tab w:val="left" w:pos="720"/>
        </w:tabs>
        <w:rPr>
          <w:lang w:val="en-US" w:eastAsia="zh-CN"/>
        </w:rPr>
      </w:pPr>
      <w:r>
        <w:rPr>
          <w:lang w:val="en-US" w:eastAsia="zh-CN"/>
        </w:rPr>
        <w:t>[3],[4?],[6]</w:t>
      </w:r>
    </w:p>
    <w:p w14:paraId="534C996C" w14:textId="77777777" w:rsidR="00FE7511" w:rsidRDefault="00A96692">
      <w:pPr>
        <w:pStyle w:val="3"/>
        <w:rPr>
          <w:lang w:val="en-US" w:eastAsia="zh-CN"/>
        </w:rPr>
      </w:pPr>
      <w:r>
        <w:rPr>
          <w:lang w:val="en-US" w:eastAsia="zh-CN"/>
        </w:rPr>
        <w:t>2.1.3</w:t>
      </w:r>
      <w:r>
        <w:rPr>
          <w:lang w:val="en-US" w:eastAsia="zh-CN"/>
        </w:rPr>
        <w:tab/>
        <w:t>Search space configuration</w:t>
      </w:r>
    </w:p>
    <w:p w14:paraId="3CA69887" w14:textId="77777777" w:rsidR="00FE7511" w:rsidRDefault="00A96692">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5E365A25" w14:textId="77777777" w:rsidR="00FE7511" w:rsidRDefault="00A96692">
      <w:pPr>
        <w:pStyle w:val="aff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662D14E1" w14:textId="77777777" w:rsidR="00FE7511" w:rsidRDefault="00A96692">
      <w:pPr>
        <w:pStyle w:val="aff3"/>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aff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5756BFE7" w14:textId="77777777" w:rsidR="00FE7511" w:rsidRDefault="00A96692">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aff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28675CAC" w14:textId="77777777" w:rsidR="00FE7511" w:rsidRDefault="00A96692">
      <w:pPr>
        <w:pStyle w:val="aff3"/>
        <w:numPr>
          <w:ilvl w:val="0"/>
          <w:numId w:val="6"/>
        </w:numPr>
        <w:tabs>
          <w:tab w:val="left" w:pos="2160"/>
        </w:tabs>
        <w:rPr>
          <w:lang w:val="en-US" w:eastAsia="zh-CN"/>
        </w:rPr>
      </w:pPr>
      <w:r>
        <w:t>Separate config of UL and DL DCI formats – [13]</w:t>
      </w:r>
    </w:p>
    <w:p w14:paraId="205B05A8" w14:textId="77777777" w:rsidR="00FE7511" w:rsidRDefault="00A96692">
      <w:pPr>
        <w:pStyle w:val="aff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3"/>
        <w:rPr>
          <w:lang w:val="en-US" w:eastAsia="zh-CN"/>
        </w:rPr>
      </w:pPr>
      <w:r>
        <w:rPr>
          <w:lang w:val="en-US" w:eastAsia="zh-CN"/>
        </w:rPr>
        <w:t>2.1.4</w:t>
      </w:r>
      <w:r>
        <w:rPr>
          <w:lang w:val="en-US" w:eastAsia="zh-CN"/>
        </w:rPr>
        <w:tab/>
        <w:t xml:space="preserve">sSCell deactivation/dormancy </w:t>
      </w:r>
    </w:p>
    <w:p w14:paraId="6FDCB0C5" w14:textId="77777777" w:rsidR="00FE7511" w:rsidRDefault="00A96692">
      <w:pPr>
        <w:pStyle w:val="aff3"/>
        <w:numPr>
          <w:ilvl w:val="0"/>
          <w:numId w:val="7"/>
        </w:numPr>
        <w:rPr>
          <w:lang w:val="en-US" w:eastAsia="zh-CN"/>
        </w:rPr>
      </w:pPr>
      <w:r>
        <w:rPr>
          <w:lang w:val="en-US" w:eastAsia="zh-CN"/>
        </w:rPr>
        <w:t>Additional PDCCH BD/CCE candidates when sScell is deactivated/dormant</w:t>
      </w:r>
    </w:p>
    <w:p w14:paraId="00766F2E" w14:textId="77777777" w:rsidR="00FE7511" w:rsidRDefault="00A96692">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aff3"/>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aff3"/>
        <w:numPr>
          <w:ilvl w:val="0"/>
          <w:numId w:val="7"/>
        </w:numPr>
        <w:rPr>
          <w:lang w:val="en-US" w:eastAsia="zh-CN"/>
        </w:rPr>
      </w:pPr>
      <w:r>
        <w:rPr>
          <w:lang w:val="en-US" w:eastAsia="zh-CN"/>
        </w:rPr>
        <w:t>Additional USS sets on P(S)Cell when sSCell is deactivated/dormant</w:t>
      </w:r>
    </w:p>
    <w:p w14:paraId="7B46CB9F" w14:textId="77777777" w:rsidR="00FE7511" w:rsidRDefault="00A96692">
      <w:pPr>
        <w:pStyle w:val="aff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5FE8912" w14:textId="77777777" w:rsidR="00FE7511" w:rsidRDefault="00A96692">
      <w:pPr>
        <w:pStyle w:val="aff3"/>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aff3"/>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aff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277921B4" w14:textId="77777777" w:rsidR="00FE7511" w:rsidRDefault="00A96692">
      <w:pPr>
        <w:pStyle w:val="aff3"/>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aff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674F730B" w14:textId="77777777" w:rsidR="00FE7511" w:rsidRDefault="00A96692">
      <w:pPr>
        <w:pStyle w:val="aff3"/>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aff3"/>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aff3"/>
        <w:numPr>
          <w:ilvl w:val="0"/>
          <w:numId w:val="7"/>
        </w:numPr>
        <w:tabs>
          <w:tab w:val="left" w:pos="2160"/>
        </w:tabs>
        <w:rPr>
          <w:lang w:val="en-US" w:eastAsia="zh-CN"/>
        </w:rPr>
      </w:pPr>
      <w:r>
        <w:rPr>
          <w:lang w:val="en-US" w:eastAsia="zh-CN"/>
        </w:rPr>
        <w:t>SCell dormancy indication</w:t>
      </w:r>
    </w:p>
    <w:p w14:paraId="0BC159B1" w14:textId="77777777" w:rsidR="00FE7511" w:rsidRDefault="00A96692">
      <w:pPr>
        <w:pStyle w:val="aff3"/>
        <w:numPr>
          <w:ilvl w:val="1"/>
          <w:numId w:val="7"/>
        </w:numPr>
        <w:tabs>
          <w:tab w:val="left" w:pos="720"/>
          <w:tab w:val="left" w:pos="2160"/>
        </w:tabs>
        <w:rPr>
          <w:lang w:val="en-US" w:eastAsia="zh-CN"/>
        </w:rPr>
      </w:pPr>
      <w:r>
        <w:rPr>
          <w:lang w:val="en-US" w:eastAsia="zh-CN"/>
        </w:rPr>
        <w:t>Support DCI 0_1/1_1 based SCell dormancy indication also on sSCell – [6],[13]</w:t>
      </w:r>
    </w:p>
    <w:p w14:paraId="139A8B55" w14:textId="77777777" w:rsidR="00FE7511" w:rsidRDefault="00A96692">
      <w:pPr>
        <w:pStyle w:val="3"/>
        <w:rPr>
          <w:lang w:val="en-US" w:eastAsia="zh-CN"/>
        </w:rPr>
      </w:pPr>
      <w:r>
        <w:rPr>
          <w:lang w:val="en-US" w:eastAsia="zh-CN"/>
        </w:rPr>
        <w:t>2.1.5</w:t>
      </w:r>
      <w:r>
        <w:rPr>
          <w:lang w:val="en-US" w:eastAsia="zh-CN"/>
        </w:rPr>
        <w:tab/>
        <w:t>General</w:t>
      </w:r>
    </w:p>
    <w:p w14:paraId="2ADFFFEA" w14:textId="77777777" w:rsidR="00FE7511" w:rsidRDefault="00A96692">
      <w:pPr>
        <w:pStyle w:val="aff3"/>
        <w:numPr>
          <w:ilvl w:val="0"/>
          <w:numId w:val="8"/>
        </w:numPr>
        <w:rPr>
          <w:lang w:val="en-US" w:eastAsia="zh-CN"/>
        </w:rPr>
      </w:pPr>
      <w:r>
        <w:rPr>
          <w:lang w:val="en-US" w:eastAsia="zh-CN"/>
        </w:rPr>
        <w:t>Type A UE supports USS sets for DCI formats 0_1,1_1,0_2,1_2 on PCell – [3],[15]</w:t>
      </w:r>
    </w:p>
    <w:p w14:paraId="6E698B26" w14:textId="77777777" w:rsidR="00FE7511" w:rsidRDefault="00A96692">
      <w:pPr>
        <w:pStyle w:val="aff3"/>
        <w:numPr>
          <w:ilvl w:val="0"/>
          <w:numId w:val="8"/>
        </w:numPr>
        <w:rPr>
          <w:lang w:val="en-US" w:eastAsia="zh-CN"/>
        </w:rPr>
      </w:pPr>
      <w:r>
        <w:rPr>
          <w:lang w:val="en-US" w:eastAsia="zh-CN"/>
        </w:rPr>
        <w:t>Only 15kHz SCS supported for P(S)Cell when CCS used from sSCell to P(S)Cell – [8]</w:t>
      </w:r>
    </w:p>
    <w:p w14:paraId="620C1428" w14:textId="77777777" w:rsidR="00FE7511" w:rsidRDefault="00A96692">
      <w:pPr>
        <w:pStyle w:val="aff3"/>
        <w:numPr>
          <w:ilvl w:val="0"/>
          <w:numId w:val="8"/>
        </w:numPr>
        <w:rPr>
          <w:lang w:val="en-US" w:eastAsia="zh-CN"/>
        </w:rPr>
      </w:pPr>
      <w:r>
        <w:rPr>
          <w:lang w:val="en-US" w:eastAsia="zh-CN"/>
        </w:rPr>
        <w:t>1D1U unicast DCI for FDD P(S)Cell and 1D2U unicast DCI for TDD PCell/PSCell per SCS=15K slot – [10]</w:t>
      </w:r>
    </w:p>
    <w:p w14:paraId="046E3D58" w14:textId="77777777" w:rsidR="00FE7511" w:rsidRDefault="00A96692">
      <w:pPr>
        <w:pStyle w:val="aff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14340148" w14:textId="77777777" w:rsidR="00FE7511" w:rsidRDefault="00FE7511">
      <w:pPr>
        <w:tabs>
          <w:tab w:val="left" w:pos="2160"/>
        </w:tabs>
        <w:rPr>
          <w:lang w:val="en-US" w:eastAsia="zh-CN"/>
        </w:rPr>
      </w:pPr>
    </w:p>
    <w:p w14:paraId="2A21F65B" w14:textId="77777777" w:rsidR="00FE7511" w:rsidRDefault="00A96692">
      <w:pPr>
        <w:pStyle w:val="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aff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1375DB9E" w14:textId="77777777" w:rsidR="00FE7511" w:rsidRDefault="00A96692">
      <w:pPr>
        <w:pStyle w:val="aff3"/>
        <w:numPr>
          <w:ilvl w:val="0"/>
          <w:numId w:val="9"/>
        </w:numPr>
        <w:rPr>
          <w:lang w:val="en-US" w:eastAsia="zh-CN"/>
        </w:rPr>
      </w:pPr>
      <w:r>
        <w:rPr>
          <w:lang w:val="en-US" w:eastAsia="zh-CN"/>
        </w:rPr>
        <w:t xml:space="preserve">38.213: TP proposing to clarify n_CI for P(S)Cell when CCS from sSCell to P(S)Cell is configured – [2] </w:t>
      </w:r>
    </w:p>
    <w:p w14:paraId="2B76FBDD" w14:textId="77777777" w:rsidR="00FE7511" w:rsidRDefault="00A96692">
      <w:pPr>
        <w:pStyle w:val="aff3"/>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aff3"/>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2"/>
      </w:pPr>
      <w:r>
        <w:t>2.2</w:t>
      </w:r>
      <w:r>
        <w:tab/>
        <w:t>Proposals</w:t>
      </w:r>
    </w:p>
    <w:p w14:paraId="1CCA586A" w14:textId="77777777" w:rsidR="00FE7511" w:rsidRPr="002D47A8" w:rsidRDefault="00A96692" w:rsidP="002D47A8">
      <w:pPr>
        <w:pStyle w:val="a5"/>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8840E7A" w14:textId="77777777" w:rsidR="00FE7511" w:rsidRDefault="00A96692">
      <w:pPr>
        <w:pStyle w:val="aff3"/>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a5"/>
      </w:pPr>
    </w:p>
    <w:p w14:paraId="255B147F" w14:textId="19A09E9B" w:rsidR="00402AA6" w:rsidRDefault="00524A6F" w:rsidP="00402AA6">
      <w:pPr>
        <w:pStyle w:val="3"/>
      </w:pPr>
      <w:r>
        <w:rPr>
          <w:highlight w:val="yellow"/>
        </w:rPr>
        <w:t>Discussion Point</w:t>
      </w:r>
      <w:r w:rsidR="00402AA6" w:rsidRPr="002D47A8">
        <w:rPr>
          <w:highlight w:val="yellow"/>
        </w:rPr>
        <w:t xml:space="preserve"> 1v2</w:t>
      </w:r>
    </w:p>
    <w:p w14:paraId="70F9872F" w14:textId="18FB34F2" w:rsidR="00402AA6" w:rsidRDefault="00524A6F" w:rsidP="002D47A8">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aff3"/>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aff3"/>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aff3"/>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aff1"/>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CN"/>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47BE9" w14:paraId="133AF62D" w14:textId="77777777" w:rsidTr="00D579ED">
        <w:tc>
          <w:tcPr>
            <w:tcW w:w="1136" w:type="dxa"/>
            <w:tcBorders>
              <w:top w:val="single" w:sz="4" w:space="0" w:color="auto"/>
              <w:left w:val="single" w:sz="4" w:space="0" w:color="auto"/>
              <w:bottom w:val="single" w:sz="4" w:space="0" w:color="auto"/>
              <w:right w:val="single" w:sz="4" w:space="0" w:color="auto"/>
            </w:tcBorders>
          </w:tcPr>
          <w:p w14:paraId="58EA2B85" w14:textId="2EECEF3B" w:rsidR="00147BE9" w:rsidRDefault="00147BE9" w:rsidP="00147BE9">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2A946C07" w14:textId="52A26986" w:rsidR="00147BE9" w:rsidRDefault="00147BE9" w:rsidP="00147BE9">
            <w:pPr>
              <w:spacing w:line="240" w:lineRule="auto"/>
              <w:rPr>
                <w:rFonts w:eastAsia="MS Mincho"/>
                <w:lang w:val="en-US" w:eastAsia="ja-JP"/>
              </w:rPr>
            </w:pPr>
            <w:r>
              <w:rPr>
                <w:rFonts w:eastAsia="MS Mincho"/>
                <w:lang w:val="en-US" w:eastAsia="ja-JP"/>
              </w:rPr>
              <w:t xml:space="preserve">Alt. 1 or Samsung </w:t>
            </w:r>
            <w:r w:rsidRPr="008A3982">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1B0112CD" w14:textId="3BB71145" w:rsidR="00147BE9" w:rsidRDefault="00147BE9" w:rsidP="00147BE9">
            <w:pPr>
              <w:spacing w:line="240" w:lineRule="auto"/>
              <w:rPr>
                <w:rFonts w:eastAsiaTheme="minorEastAsia"/>
                <w:lang w:val="en-US" w:eastAsia="zh-CN"/>
              </w:rPr>
            </w:pPr>
            <w:r>
              <w:rPr>
                <w:rFonts w:eastAsia="MS Mincho"/>
                <w:lang w:val="en-US" w:eastAsia="ja-JP"/>
              </w:rPr>
              <w:t>We prefer Alt. 1 or Samsung’s version.</w:t>
            </w:r>
          </w:p>
        </w:tc>
      </w:tr>
    </w:tbl>
    <w:p w14:paraId="185C3B49" w14:textId="77777777" w:rsidR="00402AA6" w:rsidRDefault="00402AA6">
      <w:pPr>
        <w:pStyle w:val="a5"/>
      </w:pPr>
    </w:p>
    <w:p w14:paraId="46002CB7" w14:textId="77777777" w:rsidR="00FE7511" w:rsidRDefault="00A96692">
      <w:pPr>
        <w:pStyle w:val="3"/>
      </w:pPr>
      <w:r w:rsidRPr="00FC79B1">
        <w:rPr>
          <w:highlight w:val="yellow"/>
        </w:rPr>
        <w:t>Proposal 2</w:t>
      </w:r>
    </w:p>
    <w:p w14:paraId="0FC042B3" w14:textId="77777777" w:rsidR="00FE7511" w:rsidRDefault="00A96692">
      <w:pPr>
        <w:pStyle w:val="aff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6986C0C2" w14:textId="77777777" w:rsidR="00FE7511" w:rsidRDefault="00A96692">
            <w:pPr>
              <w:pStyle w:val="aff3"/>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 xml:space="preserve">‘SCell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lastRenderedPageBreak/>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lastRenderedPageBreak/>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lang w:eastAsia="ja-JP"/>
              </w:rPr>
            </w:pPr>
            <w:r>
              <w:rPr>
                <w:rFonts w:eastAsiaTheme="minorEastAsia"/>
                <w:lang w:eastAsia="zh-CN"/>
              </w:rPr>
              <w:t>We can be fine with Proposal 2 for progress</w:t>
            </w:r>
          </w:p>
        </w:tc>
      </w:tr>
      <w:tr w:rsidR="00147BE9" w14:paraId="79775D30" w14:textId="77777777">
        <w:tc>
          <w:tcPr>
            <w:tcW w:w="1414" w:type="dxa"/>
          </w:tcPr>
          <w:p w14:paraId="65D519A4" w14:textId="2D6EB0E6" w:rsidR="00147BE9" w:rsidRDefault="00147BE9" w:rsidP="00147BE9">
            <w:pPr>
              <w:spacing w:after="120"/>
              <w:jc w:val="both"/>
              <w:rPr>
                <w:rFonts w:eastAsiaTheme="minorEastAsia"/>
                <w:lang w:eastAsia="zh-CN"/>
              </w:rPr>
            </w:pPr>
            <w:r>
              <w:rPr>
                <w:rFonts w:eastAsia="MS Mincho"/>
                <w:lang w:eastAsia="ja-JP"/>
              </w:rPr>
              <w:t>MTK</w:t>
            </w:r>
          </w:p>
        </w:tc>
        <w:tc>
          <w:tcPr>
            <w:tcW w:w="7761" w:type="dxa"/>
          </w:tcPr>
          <w:p w14:paraId="3B45A27D" w14:textId="0A8527D9" w:rsidR="00147BE9" w:rsidRDefault="00147BE9" w:rsidP="00147BE9">
            <w:pPr>
              <w:spacing w:line="240" w:lineRule="auto"/>
              <w:rPr>
                <w:rFonts w:eastAsiaTheme="minorEastAsia"/>
                <w:lang w:eastAsia="zh-CN"/>
              </w:rPr>
            </w:pPr>
            <w:r>
              <w:rPr>
                <w:rFonts w:eastAsia="MS Mincho"/>
                <w:lang w:eastAsia="ja-JP"/>
              </w:rPr>
              <w:t>Support Proposal 2</w:t>
            </w:r>
          </w:p>
        </w:tc>
      </w:tr>
      <w:tr w:rsidR="00A42492" w14:paraId="3B0C5834" w14:textId="77777777" w:rsidTr="00635F76">
        <w:tc>
          <w:tcPr>
            <w:tcW w:w="1414" w:type="dxa"/>
          </w:tcPr>
          <w:p w14:paraId="2E664C37" w14:textId="78BD34B6" w:rsidR="00A42492" w:rsidRDefault="00A42492" w:rsidP="00A42492">
            <w:pPr>
              <w:spacing w:after="120"/>
              <w:jc w:val="both"/>
              <w:rPr>
                <w:rFonts w:eastAsiaTheme="minorEastAsia"/>
                <w:lang w:eastAsia="zh-CN"/>
              </w:rPr>
            </w:pPr>
            <w:r w:rsidRPr="00117552">
              <w:t>Spreadtrum</w:t>
            </w:r>
          </w:p>
        </w:tc>
        <w:tc>
          <w:tcPr>
            <w:tcW w:w="7761" w:type="dxa"/>
          </w:tcPr>
          <w:p w14:paraId="0C5D6166" w14:textId="77777777" w:rsidR="00A42492" w:rsidRDefault="00A42492" w:rsidP="00A42492">
            <w:pPr>
              <w:spacing w:line="240" w:lineRule="auto"/>
            </w:pPr>
            <w:r w:rsidRPr="00117552">
              <w:t>Thanks for clarification.</w:t>
            </w:r>
          </w:p>
          <w:p w14:paraId="2586AFA0" w14:textId="6A312C39" w:rsidR="00A42492" w:rsidRDefault="00A42492" w:rsidP="00A42492">
            <w:pPr>
              <w:spacing w:line="240" w:lineRule="auto"/>
              <w:rPr>
                <w:rFonts w:eastAsiaTheme="minorEastAsia"/>
                <w:lang w:eastAsia="zh-CN"/>
              </w:rPr>
            </w:pPr>
            <w:r>
              <w:rPr>
                <w:rFonts w:eastAsiaTheme="minorEastAsia"/>
                <w:lang w:eastAsia="zh-CN"/>
              </w:rPr>
              <w:t>We support the proposal.</w:t>
            </w:r>
          </w:p>
        </w:tc>
      </w:tr>
    </w:tbl>
    <w:p w14:paraId="3541DB99" w14:textId="77777777" w:rsidR="00FE7511" w:rsidRDefault="00FE7511">
      <w:pPr>
        <w:pStyle w:val="a5"/>
        <w:rPr>
          <w:lang w:val="en-GB"/>
        </w:rPr>
      </w:pPr>
    </w:p>
    <w:p w14:paraId="3A923BE6"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5BDB65F" w14:textId="77777777" w:rsidR="00FE7511" w:rsidRDefault="00A96692">
      <w:pPr>
        <w:pStyle w:val="aff3"/>
        <w:numPr>
          <w:ilvl w:val="1"/>
          <w:numId w:val="11"/>
        </w:numPr>
        <w:tabs>
          <w:tab w:val="left" w:pos="720"/>
        </w:tabs>
        <w:rPr>
          <w:lang w:val="en-US" w:eastAsia="zh-CN"/>
        </w:rPr>
      </w:pPr>
      <w:r>
        <w:rPr>
          <w:lang w:val="en-US" w:eastAsia="zh-CN"/>
        </w:rPr>
        <w:t>Alt1</w:t>
      </w:r>
    </w:p>
    <w:p w14:paraId="0A0A63EF" w14:textId="77777777" w:rsidR="00FE7511" w:rsidRDefault="00A96692">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4BA88065" w14:textId="77777777" w:rsidR="00FE7511" w:rsidRDefault="00A96692">
      <w:pPr>
        <w:pStyle w:val="aff3"/>
        <w:numPr>
          <w:ilvl w:val="1"/>
          <w:numId w:val="11"/>
        </w:numPr>
        <w:tabs>
          <w:tab w:val="left" w:pos="720"/>
        </w:tabs>
        <w:rPr>
          <w:lang w:val="en-US" w:eastAsia="zh-CN"/>
        </w:rPr>
      </w:pPr>
      <w:r>
        <w:rPr>
          <w:lang w:val="en-US" w:eastAsia="zh-CN"/>
        </w:rPr>
        <w:t>Alt2</w:t>
      </w:r>
    </w:p>
    <w:p w14:paraId="1A5281DA" w14:textId="77777777" w:rsidR="00FE7511" w:rsidRDefault="00A96692">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aff3"/>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20D63346" w14:textId="77777777" w:rsidR="00FE7511" w:rsidRDefault="00A96692">
            <w:pPr>
              <w:pStyle w:val="aff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a5"/>
        <w:rPr>
          <w:lang w:val="en-GB"/>
        </w:rPr>
      </w:pPr>
    </w:p>
    <w:p w14:paraId="463FD3B7" w14:textId="77777777" w:rsidR="00FC79B1" w:rsidRPr="00A21816" w:rsidRDefault="00FC79B1" w:rsidP="00A21816">
      <w:pPr>
        <w:pStyle w:val="a5"/>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aff3"/>
        <w:numPr>
          <w:ilvl w:val="0"/>
          <w:numId w:val="11"/>
        </w:numPr>
        <w:tabs>
          <w:tab w:val="left" w:pos="720"/>
        </w:tabs>
        <w:rPr>
          <w:lang w:val="en-US" w:eastAsia="zh-CN"/>
        </w:rPr>
      </w:pPr>
      <w:r>
        <w:rPr>
          <w:lang w:val="en-US" w:eastAsia="zh-CN"/>
        </w:rPr>
        <w:lastRenderedPageBreak/>
        <w:t>Companies are requested to provide their view on below alternatives for SS set linking for CCS from sSCell to P(S)Cell</w:t>
      </w:r>
    </w:p>
    <w:p w14:paraId="2960B92D" w14:textId="77777777" w:rsidR="00FC79B1" w:rsidRDefault="00FC79B1" w:rsidP="00FC79B1">
      <w:pPr>
        <w:pStyle w:val="aff3"/>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aff3"/>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426308FC" w14:textId="77777777" w:rsidR="00FC79B1" w:rsidRDefault="00FC79B1" w:rsidP="00FC79B1">
      <w:pPr>
        <w:pStyle w:val="aff3"/>
        <w:numPr>
          <w:ilvl w:val="3"/>
          <w:numId w:val="11"/>
        </w:numPr>
        <w:tabs>
          <w:tab w:val="left" w:pos="720"/>
        </w:tabs>
        <w:rPr>
          <w:lang w:val="en-US" w:eastAsia="zh-CN"/>
        </w:rPr>
      </w:pPr>
      <w:r>
        <w:rPr>
          <w:lang w:val="en-US" w:eastAsia="zh-CN"/>
        </w:rPr>
        <w:t>x_s is used for CCS from sSCell to P(S)Cell (Note: already agreed)</w:t>
      </w:r>
    </w:p>
    <w:p w14:paraId="6C5C8F93" w14:textId="77777777" w:rsidR="00FC79B1" w:rsidRDefault="00FC79B1" w:rsidP="00FC79B1">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35FCE70D" w14:textId="77777777" w:rsidR="00FC79B1" w:rsidRDefault="00FC79B1" w:rsidP="00FC79B1">
      <w:pPr>
        <w:pStyle w:val="aff3"/>
        <w:numPr>
          <w:ilvl w:val="4"/>
          <w:numId w:val="11"/>
        </w:numPr>
        <w:tabs>
          <w:tab w:val="left" w:pos="720"/>
        </w:tabs>
        <w:rPr>
          <w:lang w:val="en-US" w:eastAsia="zh-CN"/>
        </w:rPr>
      </w:pPr>
      <w:r>
        <w:rPr>
          <w:lang w:val="en-US" w:eastAsia="zh-CN"/>
        </w:rPr>
        <w:t>x_p is used for P(S)Cell self-scheduling</w:t>
      </w:r>
    </w:p>
    <w:p w14:paraId="42389FE2" w14:textId="77777777" w:rsidR="00FC79B1" w:rsidRDefault="00FC79B1" w:rsidP="00FC79B1">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115A89DB" w14:textId="77777777" w:rsidR="00FC79B1" w:rsidRPr="00C64280" w:rsidRDefault="00FC79B1" w:rsidP="00FC79B1">
      <w:pPr>
        <w:pStyle w:val="aff3"/>
        <w:numPr>
          <w:ilvl w:val="4"/>
          <w:numId w:val="11"/>
        </w:numPr>
        <w:tabs>
          <w:tab w:val="left" w:pos="720"/>
        </w:tabs>
        <w:rPr>
          <w:lang w:val="en-US" w:eastAsia="zh-CN"/>
        </w:rPr>
      </w:pPr>
      <w:r>
        <w:rPr>
          <w:lang w:val="en-US" w:eastAsia="zh-CN"/>
        </w:rPr>
        <w:t>x_p is not used for P(S)Cell self-scheduling</w:t>
      </w:r>
    </w:p>
    <w:p w14:paraId="5967477C" w14:textId="77777777" w:rsidR="00FC79B1" w:rsidRDefault="00FC79B1" w:rsidP="00FC79B1">
      <w:pPr>
        <w:pStyle w:val="aff3"/>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aff3"/>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0DF342A9" w14:textId="77777777" w:rsidR="00FC79B1" w:rsidRDefault="00FC79B1" w:rsidP="00FC79B1">
      <w:pPr>
        <w:pStyle w:val="aff3"/>
        <w:numPr>
          <w:ilvl w:val="3"/>
          <w:numId w:val="11"/>
        </w:numPr>
        <w:tabs>
          <w:tab w:val="left" w:pos="720"/>
        </w:tabs>
        <w:rPr>
          <w:lang w:val="en-US" w:eastAsia="zh-CN"/>
        </w:rPr>
      </w:pPr>
      <w:r>
        <w:rPr>
          <w:lang w:val="en-US" w:eastAsia="zh-CN"/>
        </w:rPr>
        <w:t>x_s is used for CCS from sSCell to P(S)Cell (Note: already agreed)</w:t>
      </w:r>
    </w:p>
    <w:p w14:paraId="48510EE2" w14:textId="3008C4E0" w:rsidR="00FC79B1" w:rsidRPr="00C64280" w:rsidRDefault="00FC79B1" w:rsidP="00FC79B1">
      <w:pPr>
        <w:pStyle w:val="aff3"/>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aff1"/>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a5"/>
        <w:rPr>
          <w:lang w:val="en-GB"/>
        </w:rPr>
      </w:pPr>
    </w:p>
    <w:p w14:paraId="4804D295"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aff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CN"/>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a5"/>
        <w:rPr>
          <w:lang w:val="en-GB"/>
        </w:rPr>
      </w:pPr>
    </w:p>
    <w:p w14:paraId="29AF4310" w14:textId="77777777" w:rsidR="00FE7511" w:rsidRDefault="00A96692">
      <w:pPr>
        <w:pStyle w:val="3"/>
      </w:pPr>
      <w:r w:rsidRPr="00FC79B1">
        <w:rPr>
          <w:highlight w:val="yellow"/>
        </w:rPr>
        <w:t>Discussion Point 5</w:t>
      </w:r>
    </w:p>
    <w:p w14:paraId="43AC75FC" w14:textId="77777777" w:rsidR="00FE7511" w:rsidRDefault="00A96692">
      <w:pPr>
        <w:pStyle w:val="aff3"/>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aff3"/>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aff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lastRenderedPageBreak/>
              <w:t>PDCCH</w:t>
            </w:r>
            <w:r>
              <w:rPr>
                <w:rFonts w:eastAsiaTheme="minorEastAsia"/>
                <w:lang w:val="en-US" w:eastAsia="zh-CN"/>
              </w:rPr>
              <w:t xml:space="preserve"> is separately in P(S)Cell and sSCell,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lastRenderedPageBreak/>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bl>
    <w:p w14:paraId="274748A5" w14:textId="77777777" w:rsidR="00FE7511" w:rsidRPr="008F45FD" w:rsidRDefault="00FE7511">
      <w:pPr>
        <w:pStyle w:val="a5"/>
        <w:rPr>
          <w:lang w:val="en-GB"/>
        </w:rPr>
      </w:pPr>
    </w:p>
    <w:p w14:paraId="74BAB1E3" w14:textId="77777777" w:rsidR="00FE7511" w:rsidRPr="00BF5F40" w:rsidRDefault="00A96692" w:rsidP="00BF5F40">
      <w:pPr>
        <w:pStyle w:val="a5"/>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7EFE0B7C" w14:textId="77777777" w:rsidR="00FE7511" w:rsidRDefault="00A96692">
      <w:pPr>
        <w:pStyle w:val="a5"/>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a5"/>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aff3"/>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2BF68DBC" w14:textId="77777777" w:rsidR="00FE7511" w:rsidRDefault="00DE694A">
      <w:pPr>
        <w:pStyle w:val="aff3"/>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4ACAB312" w14:textId="77777777" w:rsidR="00FE7511" w:rsidRDefault="00A96692">
      <w:pPr>
        <w:pStyle w:val="a5"/>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DE694A">
      <w:pPr>
        <w:pStyle w:val="a5"/>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lastRenderedPageBreak/>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619E0497"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C292C46"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2294420A"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63FBBC32"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B6FB550"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aff3"/>
              <w:numPr>
                <w:ilvl w:val="0"/>
                <w:numId w:val="16"/>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aff3"/>
              <w:numPr>
                <w:ilvl w:val="0"/>
                <w:numId w:val="16"/>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lastRenderedPageBreak/>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bl>
    <w:p w14:paraId="1C59F3BD" w14:textId="264E0A32" w:rsidR="00FE7511" w:rsidRDefault="00FE7511">
      <w:pPr>
        <w:pStyle w:val="a5"/>
        <w:rPr>
          <w:lang w:val="en-GB"/>
        </w:rPr>
      </w:pPr>
    </w:p>
    <w:p w14:paraId="1B5FBE9A" w14:textId="76B4FA07" w:rsidR="004C06EA" w:rsidRDefault="004C06EA" w:rsidP="004C06EA">
      <w:pPr>
        <w:pStyle w:val="3"/>
      </w:pPr>
      <w:r w:rsidRPr="004C06EA">
        <w:rPr>
          <w:highlight w:val="yellow"/>
        </w:rPr>
        <w:t>Proposal 6-1v2</w:t>
      </w:r>
    </w:p>
    <w:p w14:paraId="3518BF8B" w14:textId="41DD2C79" w:rsidR="00AE2501" w:rsidRPr="00AE2501" w:rsidRDefault="00AE2501" w:rsidP="00AE2501">
      <w:pPr>
        <w:pStyle w:val="a5"/>
        <w:numPr>
          <w:ilvl w:val="0"/>
          <w:numId w:val="14"/>
        </w:numPr>
        <w:rPr>
          <w:lang w:val="en-GB"/>
        </w:rPr>
      </w:pPr>
      <w:r>
        <w:t>When UE is configured for CCS from sSCell to P(S)Cell, s</w:t>
      </w:r>
      <w:r w:rsidR="004C06EA">
        <w:t xml:space="preserve">caling factor </w:t>
      </w:r>
      <m:oMath>
        <m:r>
          <m:rPr>
            <m:sty m:val="p"/>
          </m:rPr>
          <w:rPr>
            <w:rFonts w:ascii="Cambria Math" w:hAnsi="Cambria Math"/>
          </w:rPr>
          <m:t>α</m:t>
        </m:r>
      </m:oMath>
      <w:r w:rsidR="004C06EA">
        <w:t xml:space="preserve"> is </w:t>
      </w:r>
      <w:r>
        <w:t>not applied for PDCCH overbooking/BD/CCE limit computation when sSCell is deactivated</w:t>
      </w:r>
    </w:p>
    <w:p w14:paraId="6D94F6A9" w14:textId="5F18FFA7" w:rsidR="00AE2501" w:rsidRPr="005D7EAC" w:rsidRDefault="00AE2501" w:rsidP="00AE2501">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w:t>
      </w:r>
      <w:r w:rsidR="00391ECE">
        <w:t>iming in current specifications</w:t>
      </w:r>
    </w:p>
    <w:p w14:paraId="3AF3F023" w14:textId="707C91F0"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a5"/>
        <w:numPr>
          <w:ilvl w:val="0"/>
          <w:numId w:val="14"/>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843B18">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aff1"/>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lastRenderedPageBreak/>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a5"/>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a5"/>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47BE9" w14:paraId="0455BCC0" w14:textId="77777777" w:rsidTr="00843B18">
        <w:tc>
          <w:tcPr>
            <w:tcW w:w="1414" w:type="dxa"/>
            <w:tcBorders>
              <w:top w:val="single" w:sz="4" w:space="0" w:color="auto"/>
              <w:left w:val="single" w:sz="4" w:space="0" w:color="auto"/>
              <w:bottom w:val="single" w:sz="4" w:space="0" w:color="auto"/>
              <w:right w:val="single" w:sz="4" w:space="0" w:color="auto"/>
            </w:tcBorders>
          </w:tcPr>
          <w:p w14:paraId="39AB5EEA" w14:textId="296F919C" w:rsidR="00147BE9" w:rsidRDefault="00147BE9" w:rsidP="00147BE9">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7E6503F5" w14:textId="3831DD3F" w:rsidR="00147BE9" w:rsidRDefault="00147BE9" w:rsidP="00147BE9">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2535D4" w14:paraId="55F4333D" w14:textId="77777777" w:rsidTr="00843B18">
        <w:tc>
          <w:tcPr>
            <w:tcW w:w="1414" w:type="dxa"/>
            <w:tcBorders>
              <w:top w:val="single" w:sz="4" w:space="0" w:color="auto"/>
              <w:left w:val="single" w:sz="4" w:space="0" w:color="auto"/>
              <w:bottom w:val="single" w:sz="4" w:space="0" w:color="auto"/>
              <w:right w:val="single" w:sz="4" w:space="0" w:color="auto"/>
            </w:tcBorders>
          </w:tcPr>
          <w:p w14:paraId="61534F5F" w14:textId="6C91A7C1" w:rsidR="002535D4" w:rsidRPr="002535D4" w:rsidRDefault="002535D4" w:rsidP="00147BE9">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4536B4DB" w14:textId="61483CA9" w:rsidR="002535D4" w:rsidRDefault="002535D4" w:rsidP="00147BE9">
            <w:pPr>
              <w:spacing w:line="240" w:lineRule="auto"/>
              <w:rPr>
                <w:rFonts w:eastAsia="MS Mincho"/>
                <w:lang w:val="en-US" w:eastAsia="ja-JP"/>
              </w:rPr>
            </w:pPr>
            <w:r>
              <w:rPr>
                <w:rFonts w:eastAsia="MS Mincho"/>
                <w:lang w:val="en-US" w:eastAsia="ja-JP"/>
              </w:rPr>
              <w:t xml:space="preserve">From our point of view, ‘enabling/disabling the scaling factor </w:t>
            </w:r>
            <w:r w:rsidRPr="002535D4">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2EF91801" w14:textId="69FC2768" w:rsidR="002535D4" w:rsidRDefault="002535D4" w:rsidP="00147BE9">
            <w:pPr>
              <w:spacing w:line="240" w:lineRule="auto"/>
              <w:rPr>
                <w:rFonts w:eastAsia="MS Mincho"/>
                <w:lang w:val="en-US" w:eastAsia="ja-JP"/>
              </w:rPr>
            </w:pPr>
            <w:r>
              <w:rPr>
                <w:rFonts w:eastAsia="MS Mincho" w:hint="eastAsia"/>
                <w:lang w:val="en-US" w:eastAsia="ja-JP"/>
              </w:rPr>
              <w:t>S</w:t>
            </w:r>
            <w:r>
              <w:rPr>
                <w:rFonts w:eastAsia="MS Mincho"/>
                <w:lang w:val="en-US" w:eastAsia="ja-JP"/>
              </w:rPr>
              <w:t>ince this proposal introduces the new features at this late stage (in maintenance phase), we have to be careful about the impact from the agreement to the FGs. We think whether or not to introduce a new FG should be cleared when the agreement is made.</w:t>
            </w:r>
            <w:r w:rsidR="00723891">
              <w:rPr>
                <w:rFonts w:eastAsia="MS Mincho"/>
                <w:lang w:val="en-US" w:eastAsia="ja-JP"/>
              </w:rPr>
              <w:t xml:space="preserve"> </w:t>
            </w:r>
          </w:p>
          <w:p w14:paraId="5418C96D" w14:textId="32F0A504" w:rsidR="002535D4" w:rsidRPr="002535D4" w:rsidRDefault="002535D4" w:rsidP="00147BE9">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w:t>
            </w:r>
            <w:r w:rsidR="003C7013">
              <w:rPr>
                <w:rFonts w:eastAsia="MS Mincho"/>
                <w:lang w:val="en-US" w:eastAsia="ja-JP"/>
              </w:rPr>
              <w:t xml:space="preserve"> as Samsung proposed above</w:t>
            </w:r>
            <w:r>
              <w:rPr>
                <w:rFonts w:eastAsia="MS Mincho"/>
                <w:lang w:val="en-US" w:eastAsia="ja-JP"/>
              </w:rPr>
              <w:t>, we do not agree with the proposal.</w:t>
            </w:r>
          </w:p>
        </w:tc>
      </w:tr>
      <w:tr w:rsidR="00A42492" w:rsidRPr="00660F38" w14:paraId="647984F8" w14:textId="77777777" w:rsidTr="00635F76">
        <w:tc>
          <w:tcPr>
            <w:tcW w:w="1414" w:type="dxa"/>
            <w:tcBorders>
              <w:top w:val="single" w:sz="4" w:space="0" w:color="auto"/>
              <w:left w:val="single" w:sz="4" w:space="0" w:color="auto"/>
              <w:bottom w:val="single" w:sz="4" w:space="0" w:color="auto"/>
              <w:right w:val="single" w:sz="4" w:space="0" w:color="auto"/>
            </w:tcBorders>
          </w:tcPr>
          <w:p w14:paraId="6D9153EC" w14:textId="3CFD5BA2" w:rsidR="00A42492" w:rsidRPr="00660F38" w:rsidRDefault="00A42492" w:rsidP="00A42492">
            <w:pPr>
              <w:spacing w:after="120"/>
              <w:jc w:val="both"/>
              <w:rPr>
                <w:rFonts w:eastAsiaTheme="minorEastAsia"/>
                <w:lang w:val="en-US" w:eastAsia="zh-CN"/>
              </w:rPr>
            </w:pPr>
            <w:r w:rsidRPr="00690E05">
              <w:t>Spreadtrum</w:t>
            </w:r>
          </w:p>
        </w:tc>
        <w:tc>
          <w:tcPr>
            <w:tcW w:w="8481" w:type="dxa"/>
            <w:tcBorders>
              <w:top w:val="single" w:sz="4" w:space="0" w:color="auto"/>
              <w:left w:val="single" w:sz="4" w:space="0" w:color="auto"/>
              <w:bottom w:val="single" w:sz="4" w:space="0" w:color="auto"/>
              <w:right w:val="single" w:sz="4" w:space="0" w:color="auto"/>
            </w:tcBorders>
          </w:tcPr>
          <w:p w14:paraId="598302CE" w14:textId="77777777" w:rsidR="00A42492" w:rsidRDefault="00A42492" w:rsidP="00A42492">
            <w:pPr>
              <w:spacing w:line="240" w:lineRule="auto"/>
            </w:pPr>
            <w:r w:rsidRPr="00690E05">
              <w:t>We support the proposal.</w:t>
            </w:r>
          </w:p>
          <w:p w14:paraId="7AEC5AA8" w14:textId="77777777" w:rsidR="00A42492" w:rsidRPr="00A23A49" w:rsidRDefault="00A42492" w:rsidP="00A42492">
            <w:pPr>
              <w:spacing w:line="240" w:lineRule="auto"/>
              <w:rPr>
                <w:lang w:eastAsia="zh-CN"/>
              </w:rPr>
            </w:pPr>
            <w:r w:rsidRPr="00A23A49">
              <w:rPr>
                <w:rFonts w:eastAsiaTheme="minorEastAsia"/>
                <w:lang w:val="en-US" w:eastAsia="zh-CN"/>
              </w:rPr>
              <w:t xml:space="preserve">Same comments as </w:t>
            </w:r>
            <w:r w:rsidRPr="00A23A49">
              <w:rPr>
                <w:rFonts w:eastAsia="MS Mincho" w:hint="eastAsia"/>
                <w:lang w:val="en-US" w:eastAsia="ja-JP"/>
              </w:rPr>
              <w:t>Q</w:t>
            </w:r>
            <w:r w:rsidRPr="00A23A49">
              <w:rPr>
                <w:rFonts w:eastAsia="MS Mincho"/>
                <w:lang w:val="en-US" w:eastAsia="ja-JP"/>
              </w:rPr>
              <w:t>ualcomm</w:t>
            </w:r>
            <w:r w:rsidRPr="00A23A49">
              <w:rPr>
                <w:rFonts w:eastAsiaTheme="minorEastAsia"/>
                <w:lang w:val="en-US" w:eastAsia="zh-CN"/>
              </w:rPr>
              <w:t xml:space="preserve"> that </w:t>
            </w:r>
            <w:r w:rsidRPr="00A23A49">
              <w:t xml:space="preserve">timing for enabling scaling factor </w:t>
            </w:r>
            <m:oMath>
              <m:r>
                <m:rPr>
                  <m:sty m:val="p"/>
                </m:rPr>
                <w:rPr>
                  <w:rFonts w:ascii="Cambria Math" w:hAnsi="Cambria Math"/>
                </w:rPr>
                <m:t>α</m:t>
              </m:r>
            </m:oMath>
            <w:r w:rsidRPr="00A23A49">
              <w:rPr>
                <w:rFonts w:hint="eastAsia"/>
                <w:lang w:eastAsia="zh-CN"/>
              </w:rPr>
              <w:t xml:space="preserve"> </w:t>
            </w:r>
            <w:r w:rsidRPr="00A23A49">
              <w:rPr>
                <w:lang w:eastAsia="zh-CN"/>
              </w:rPr>
              <w:t xml:space="preserve">can be included. Our understanding is the following: </w:t>
            </w:r>
          </w:p>
          <w:p w14:paraId="585EC768" w14:textId="7442C25B"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rPr>
                <w:rFonts w:eastAsiaTheme="minorEastAsia"/>
                <w:lang w:val="en-US" w:eastAsia="zh-CN"/>
              </w:rPr>
              <w:t xml:space="preserve">Timing for </w:t>
            </w:r>
            <w:r w:rsidRPr="00A23A49">
              <w:rPr>
                <w:rFonts w:eastAsiaTheme="minorEastAsia"/>
                <w:color w:val="FF0000"/>
                <w:lang w:val="en-US" w:eastAsia="zh-CN"/>
              </w:rPr>
              <w:t xml:space="preserve">enabling </w:t>
            </w:r>
            <w:r w:rsidRPr="00A23A49">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sidRPr="00A23A49">
              <w:rPr>
                <w:rFonts w:eastAsiaTheme="minorEastAsia"/>
                <w:lang w:val="en-US" w:eastAsia="zh-CN"/>
              </w:rPr>
              <w:t xml:space="preserve"> follows sSCell </w:t>
            </w:r>
            <w:r w:rsidRPr="00A23A49">
              <w:rPr>
                <w:rFonts w:eastAsiaTheme="minorEastAsia"/>
                <w:color w:val="FF0000"/>
                <w:lang w:val="en-US" w:eastAsia="zh-CN"/>
              </w:rPr>
              <w:t xml:space="preserve">activation </w:t>
            </w:r>
            <w:r w:rsidRPr="00A23A49">
              <w:rPr>
                <w:rFonts w:eastAsiaTheme="minorEastAsia"/>
                <w:lang w:val="en-US" w:eastAsia="zh-CN"/>
              </w:rPr>
              <w:t>timing in current specifications</w:t>
            </w:r>
          </w:p>
          <w:p w14:paraId="7B4D6DC8" w14:textId="7F020592"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t xml:space="preserve">Timing for </w:t>
            </w:r>
            <w:r w:rsidRPr="00A42492">
              <w:rPr>
                <w:color w:val="FF0000"/>
              </w:rPr>
              <w:t xml:space="preserve">enabling </w:t>
            </w:r>
            <w:r w:rsidRPr="00A23A49">
              <w:t xml:space="preserve">scaling factor </w:t>
            </w:r>
            <m:oMath>
              <m:r>
                <m:rPr>
                  <m:sty m:val="p"/>
                </m:rPr>
                <w:rPr>
                  <w:rFonts w:ascii="Cambria Math" w:hAnsi="Cambria Math"/>
                </w:rPr>
                <m:t>α</m:t>
              </m:r>
            </m:oMath>
            <w:r w:rsidRPr="00A23A49">
              <w:t xml:space="preserve"> follows the </w:t>
            </w:r>
            <w:r w:rsidRPr="00A42492">
              <w:rPr>
                <w:color w:val="FF0000"/>
              </w:rPr>
              <w:t>dormant to non-dormant</w:t>
            </w:r>
            <w:r w:rsidRPr="00A23A49">
              <w:t xml:space="preserve"> BWP switching delay in current specifications</w:t>
            </w:r>
          </w:p>
        </w:tc>
      </w:tr>
    </w:tbl>
    <w:p w14:paraId="7A58F14F" w14:textId="77777777" w:rsidR="00BF5F40" w:rsidRPr="00A42492" w:rsidRDefault="00BF5F40" w:rsidP="00BF5F40">
      <w:pPr>
        <w:pStyle w:val="a5"/>
      </w:pPr>
    </w:p>
    <w:p w14:paraId="41E848F1" w14:textId="77777777" w:rsidR="00FE7511" w:rsidRPr="00294F47" w:rsidRDefault="00A96692" w:rsidP="00294F47">
      <w:pPr>
        <w:pStyle w:val="a5"/>
        <w:rPr>
          <w:rFonts w:ascii="Arial" w:hAnsi="Arial" w:cs="Arial"/>
          <w:b/>
          <w:bCs/>
          <w:u w:val="single"/>
        </w:rPr>
      </w:pPr>
      <w:r w:rsidRPr="00294F47">
        <w:rPr>
          <w:rFonts w:ascii="Arial" w:hAnsi="Arial" w:cs="Arial"/>
          <w:b/>
          <w:bCs/>
          <w:u w:val="single"/>
        </w:rPr>
        <w:t>Proposal 6-2</w:t>
      </w:r>
    </w:p>
    <w:p w14:paraId="074310A2"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2E1CA7A" w14:textId="77777777" w:rsidR="00FE7511" w:rsidRDefault="00A96692">
      <w:pPr>
        <w:pStyle w:val="a5"/>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a5"/>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747C6FA5" w14:textId="77777777" w:rsidR="00FE7511" w:rsidRDefault="00DE694A">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2E43A67" w14:textId="77777777" w:rsidR="00FE7511" w:rsidRDefault="00A96692">
      <w:pPr>
        <w:pStyle w:val="a5"/>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DE694A">
      <w:pPr>
        <w:pStyle w:val="a5"/>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0FE32005"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42C4AD9E"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0E454FC2" w14:textId="77777777" w:rsidR="00FE7511" w:rsidRDefault="00A96692">
            <w:pPr>
              <w:pStyle w:val="aff3"/>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7C5A25D2"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lang w:val="en-US" w:eastAsia="ja-JP"/>
              </w:rPr>
              <w:lastRenderedPageBreak/>
              <w:t>Same as for sSCell activation/deactivation, we propose to have a bullet that this is based on additional optional UE capability (i.e., not part of FG34-1 or FG34-2).</w:t>
            </w:r>
          </w:p>
          <w:p w14:paraId="2969D82F" w14:textId="77777777" w:rsidR="00FE7511" w:rsidRDefault="00A96692">
            <w:pPr>
              <w:pStyle w:val="aff3"/>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3162262F" w14:textId="77777777"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7777777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340E56BD" w14:textId="0FBCB7EC" w:rsidR="00FE7511" w:rsidRDefault="00FE7511">
      <w:pPr>
        <w:pStyle w:val="a5"/>
        <w:rPr>
          <w:highlight w:val="yellow"/>
        </w:rPr>
      </w:pPr>
    </w:p>
    <w:p w14:paraId="5623DC1B" w14:textId="2FFC2C0F" w:rsidR="008C7F39" w:rsidRDefault="008C7F39" w:rsidP="008C7F39">
      <w:pPr>
        <w:pStyle w:val="3"/>
      </w:pPr>
      <w:r w:rsidRPr="008C7F39">
        <w:rPr>
          <w:highlight w:val="yellow"/>
        </w:rPr>
        <w:t>Proposal 6-2v2</w:t>
      </w:r>
    </w:p>
    <w:p w14:paraId="333B3B0F" w14:textId="56F860F0" w:rsidR="00213E93" w:rsidRDefault="00213E93" w:rsidP="008C7F39">
      <w:pPr>
        <w:pStyle w:val="a5"/>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sSCell is deactivated</w:t>
      </w:r>
    </w:p>
    <w:p w14:paraId="3EF55235" w14:textId="0C564E73" w:rsidR="00213E93" w:rsidRPr="00213E93" w:rsidRDefault="002C0313" w:rsidP="00213E93">
      <w:pPr>
        <w:pStyle w:val="a5"/>
        <w:numPr>
          <w:ilvl w:val="1"/>
          <w:numId w:val="11"/>
        </w:numPr>
        <w:rPr>
          <w:lang w:val="en-GB"/>
        </w:rPr>
      </w:pPr>
      <w:r>
        <w:t xml:space="preserve">The </w:t>
      </w:r>
      <w:r w:rsidR="00213E93">
        <w:t>Timing for monitoring additional SS sets follows sSCell deactivation timing in current specifications</w:t>
      </w:r>
    </w:p>
    <w:p w14:paraId="3632AA22" w14:textId="4908E7B6"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when sSCell is deactivated</w:t>
      </w:r>
    </w:p>
    <w:p w14:paraId="1E8D3B5C" w14:textId="047C9E7D" w:rsidR="00213E93" w:rsidRPr="00213E93" w:rsidRDefault="00213E93" w:rsidP="00213E93">
      <w:pPr>
        <w:pStyle w:val="a5"/>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deactivated</w:t>
      </w:r>
    </w:p>
    <w:p w14:paraId="7A7DA4F2" w14:textId="25A96C1A" w:rsidR="00213E93" w:rsidRDefault="00213E93" w:rsidP="00213E93">
      <w:pPr>
        <w:pStyle w:val="a5"/>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P(S)SCell when sSCell is switched to dormant BWP</w:t>
      </w:r>
    </w:p>
    <w:p w14:paraId="412DD0C6" w14:textId="561FF8DB" w:rsidR="00213E93" w:rsidRPr="00213E93" w:rsidRDefault="00213E93" w:rsidP="00213E93">
      <w:pPr>
        <w:pStyle w:val="a5"/>
        <w:numPr>
          <w:ilvl w:val="1"/>
          <w:numId w:val="14"/>
        </w:numPr>
        <w:rPr>
          <w:lang w:val="en-GB"/>
        </w:rPr>
      </w:pPr>
      <w:r>
        <w:lastRenderedPageBreak/>
        <w:t>Timing for monitoring additional SS sets follows follows the non-dormant to dormant BWP switching delay in current specifications</w:t>
      </w:r>
    </w:p>
    <w:p w14:paraId="15AF1552" w14:textId="65CEC12A"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when sSCell is switched to dormant BWP</w:t>
      </w:r>
    </w:p>
    <w:p w14:paraId="41A11B64" w14:textId="5C248E39" w:rsidR="002C0313" w:rsidRPr="00BB7F28" w:rsidRDefault="00213E93" w:rsidP="002C0313">
      <w:pPr>
        <w:pStyle w:val="a5"/>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11D4291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aff3"/>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aff3"/>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r w:rsidRPr="002D6EA0">
              <w:rPr>
                <w:rFonts w:eastAsia="MS Mincho"/>
                <w:i/>
                <w:iCs/>
                <w:lang w:val="en-US" w:eastAsia="ja-JP"/>
              </w:rPr>
              <w:t>P</w:t>
            </w:r>
            <w:r w:rsidRPr="002D6EA0">
              <w:rPr>
                <w:rFonts w:eastAsia="MS Mincho"/>
                <w:i/>
                <w:iCs/>
                <w:vertAlign w:val="subscript"/>
                <w:lang w:val="en-US" w:eastAsia="ja-JP"/>
              </w:rPr>
              <w:t>switch</w:t>
            </w:r>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aff3"/>
              <w:numPr>
                <w:ilvl w:val="1"/>
                <w:numId w:val="35"/>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a5"/>
              <w:numPr>
                <w:ilvl w:val="0"/>
                <w:numId w:val="11"/>
              </w:numPr>
              <w:rPr>
                <w:lang w:val="en-GB"/>
              </w:rPr>
            </w:pPr>
            <w:r>
              <w:rPr>
                <w:lang w:val="en-GB"/>
              </w:rPr>
              <w:t>UE monitors ‘additional SS set(s)’ on P(S)Cell when sSCell is deactivated</w:t>
            </w:r>
          </w:p>
          <w:p w14:paraId="14158AA5" w14:textId="77777777" w:rsidR="00E7304C" w:rsidRPr="00213E93" w:rsidRDefault="00E7304C" w:rsidP="00843B18">
            <w:pPr>
              <w:pStyle w:val="a5"/>
              <w:numPr>
                <w:ilvl w:val="1"/>
                <w:numId w:val="11"/>
              </w:numPr>
              <w:rPr>
                <w:lang w:val="en-GB"/>
              </w:rPr>
            </w:pPr>
            <w:r>
              <w:t xml:space="preserve">The Timing for monitoring additional SS sets </w:t>
            </w:r>
            <w:r w:rsidRPr="00906E99">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sSCell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a5"/>
              <w:numPr>
                <w:ilvl w:val="1"/>
                <w:numId w:val="11"/>
              </w:numPr>
              <w:rPr>
                <w:lang w:val="en-GB"/>
              </w:rPr>
            </w:pPr>
            <w:r>
              <w:rPr>
                <w:lang w:val="en-GB"/>
              </w:rPr>
              <w:lastRenderedPageBreak/>
              <w:t xml:space="preserve">Introduce RRC configuration to indicate the </w:t>
            </w:r>
            <w:r>
              <w:rPr>
                <w:i/>
                <w:iCs/>
              </w:rPr>
              <w:t xml:space="preserve">searchSpaceId(s) </w:t>
            </w:r>
            <w:r>
              <w:t>of the ‘additional SS set(s)’ that are monitored on P(S)Cell only when sSCell is deactivated</w:t>
            </w:r>
          </w:p>
          <w:p w14:paraId="2B18A63B" w14:textId="77777777" w:rsidR="00E7304C" w:rsidRPr="00213E93" w:rsidRDefault="00E7304C" w:rsidP="00843B18">
            <w:pPr>
              <w:pStyle w:val="a5"/>
              <w:numPr>
                <w:ilvl w:val="1"/>
                <w:numId w:val="11"/>
              </w:numPr>
              <w:rPr>
                <w:lang w:val="en-GB"/>
              </w:rPr>
            </w:pPr>
            <w:r>
              <w:t>Introduce separate FG to indicate UE support for monitoring ‘additional SS set(s)’ on P(S)Cell when sSCell is deactivated</w:t>
            </w:r>
          </w:p>
          <w:p w14:paraId="6BADE5A5" w14:textId="77777777" w:rsidR="00E7304C" w:rsidRDefault="00E7304C" w:rsidP="00843B18">
            <w:pPr>
              <w:pStyle w:val="a5"/>
              <w:numPr>
                <w:ilvl w:val="0"/>
                <w:numId w:val="11"/>
              </w:numPr>
              <w:rPr>
                <w:lang w:val="en-GB"/>
              </w:rPr>
            </w:pPr>
            <w:r>
              <w:rPr>
                <w:lang w:val="en-GB"/>
              </w:rPr>
              <w:t xml:space="preserve"> UE monitors ‘additional SS set(s)’ on P(S)SCell when sSCell is switched to dormant BWP</w:t>
            </w:r>
          </w:p>
          <w:p w14:paraId="094FDE56" w14:textId="77777777" w:rsidR="00E7304C" w:rsidRPr="00213E93" w:rsidRDefault="00E7304C" w:rsidP="00843B18">
            <w:pPr>
              <w:pStyle w:val="a5"/>
              <w:numPr>
                <w:ilvl w:val="1"/>
                <w:numId w:val="14"/>
              </w:numPr>
              <w:rPr>
                <w:lang w:val="en-GB"/>
              </w:rPr>
            </w:pPr>
            <w:r>
              <w:t xml:space="preserve">Timing for monitoring additional SS sets </w:t>
            </w:r>
            <w:r w:rsidRPr="00297AA8">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297AA8">
              <w:rPr>
                <w:color w:val="FF0000"/>
                <w:u w:val="single"/>
              </w:rPr>
              <w:t xml:space="preserve"> symbols with respect to P(S)Cell SCS configuration after</w:t>
            </w:r>
            <w:r>
              <w:rPr>
                <w:color w:val="FF0000"/>
                <w:u w:val="single"/>
              </w:rPr>
              <w:t xml:space="preserve"> </w:t>
            </w:r>
            <w:r w:rsidRPr="00A80FD3">
              <w:rPr>
                <w:strike/>
                <w:color w:val="FF0000"/>
              </w:rPr>
              <w:t>follows follows</w:t>
            </w:r>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6C0C2A0" w14:textId="77777777" w:rsidR="00E7304C" w:rsidRPr="00BB7F28" w:rsidRDefault="00E7304C" w:rsidP="00843B18">
            <w:pPr>
              <w:pStyle w:val="a5"/>
              <w:numPr>
                <w:ilvl w:val="1"/>
                <w:numId w:val="11"/>
              </w:numPr>
              <w:rPr>
                <w:lang w:val="en-GB"/>
              </w:rPr>
            </w:pPr>
            <w:r>
              <w:t>Introduce separate FG to indicate UE support for monitoring ‘additional SS set(s)’ on P(S)Cell when sSCell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or sSCell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03A8FB6" w14:textId="059B625E" w:rsidR="00843B18" w:rsidRDefault="00843B18" w:rsidP="00843B18">
            <w:pPr>
              <w:spacing w:line="240" w:lineRule="auto"/>
              <w:rPr>
                <w:rFonts w:eastAsia="Malgun Gothic"/>
                <w:lang w:val="en-US" w:eastAsia="ko-KR"/>
              </w:rPr>
            </w:pPr>
            <w:r>
              <w:rPr>
                <w:rFonts w:eastAsia="MS Mincho"/>
                <w:lang w:val="en-US" w:eastAsia="ja-JP"/>
              </w:rPr>
              <w:t xml:space="preserve">That said, </w:t>
            </w:r>
            <w:r w:rsidRPr="004239F7">
              <w:rPr>
                <w:rFonts w:eastAsia="MS Mincho"/>
                <w:lang w:val="en-US" w:eastAsia="ja-JP"/>
              </w:rPr>
              <w:t xml:space="preserve">sSCell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Also, when sSCell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would be detrimental for the UE to be configured to switch to a more aggressive PDCCH monitoring on the PCell.</w:t>
            </w:r>
          </w:p>
        </w:tc>
      </w:tr>
      <w:tr w:rsidR="00147BE9"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0DA3CDF3" w:rsidR="00147BE9" w:rsidRPr="00E7304C" w:rsidRDefault="00147BE9" w:rsidP="00147BE9">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6483F7A4" w14:textId="60209D45" w:rsidR="00147BE9" w:rsidRDefault="00147BE9" w:rsidP="00147BE9">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A42492"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19E9EEBD" w:rsidR="00A42492" w:rsidRPr="00E7304C" w:rsidRDefault="00A42492" w:rsidP="00A42492">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3E788C19" w14:textId="77777777" w:rsidR="00A42492" w:rsidRPr="00A23A49" w:rsidRDefault="00A42492" w:rsidP="00A42492">
            <w:pPr>
              <w:spacing w:line="240" w:lineRule="auto"/>
              <w:rPr>
                <w:rFonts w:eastAsia="Malgun Gothic"/>
                <w:lang w:val="en-US" w:eastAsia="ko-KR"/>
              </w:rPr>
            </w:pPr>
            <w:r w:rsidRPr="00A23A49">
              <w:rPr>
                <w:rFonts w:eastAsia="Malgun Gothic"/>
                <w:lang w:val="en-US" w:eastAsia="ko-KR"/>
              </w:rPr>
              <w:t xml:space="preserve">We support the proposal. </w:t>
            </w:r>
          </w:p>
          <w:p w14:paraId="7BE74FD3" w14:textId="31A360D7" w:rsidR="00A42492" w:rsidRDefault="00A42492" w:rsidP="00A42492">
            <w:pPr>
              <w:spacing w:line="240" w:lineRule="auto"/>
              <w:rPr>
                <w:rFonts w:eastAsia="Malgun Gothic"/>
                <w:lang w:val="en-US" w:eastAsia="ko-KR"/>
              </w:rPr>
            </w:pPr>
            <w:r w:rsidRPr="00A23A49">
              <w:rPr>
                <w:rFonts w:eastAsia="Malgun Gothic"/>
                <w:lang w:val="en-US" w:eastAsia="ko-KR"/>
              </w:rPr>
              <w:t>Same comments for timing of disable the ‘additional SS set(s)’.</w:t>
            </w:r>
          </w:p>
        </w:tc>
      </w:tr>
    </w:tbl>
    <w:p w14:paraId="55E89187" w14:textId="77777777" w:rsidR="008C7F39" w:rsidRDefault="008C7F39">
      <w:pPr>
        <w:pStyle w:val="a5"/>
        <w:rPr>
          <w:highlight w:val="yellow"/>
        </w:rPr>
      </w:pPr>
    </w:p>
    <w:p w14:paraId="252250E0" w14:textId="77777777" w:rsidR="00FE7511" w:rsidRDefault="00A96692">
      <w:pPr>
        <w:pStyle w:val="3"/>
      </w:pPr>
      <w:r w:rsidRPr="00FC79B1">
        <w:rPr>
          <w:highlight w:val="yellow"/>
        </w:rPr>
        <w:t>Discussion Point 7</w:t>
      </w:r>
    </w:p>
    <w:p w14:paraId="30856E67" w14:textId="77777777" w:rsidR="00FE7511" w:rsidRDefault="00A96692">
      <w:pPr>
        <w:pStyle w:val="a5"/>
        <w:numPr>
          <w:ilvl w:val="0"/>
          <w:numId w:val="17"/>
        </w:numPr>
        <w:rPr>
          <w:lang w:val="en-GB"/>
        </w:rPr>
      </w:pPr>
      <w:r>
        <w:rPr>
          <w:lang w:val="en-GB"/>
        </w:rPr>
        <w:t>Companies are requested to provide their view on below alternatives for handling SCell dormancy indication when UE is configured for CCS from sSCell to P(S)Cell</w:t>
      </w:r>
    </w:p>
    <w:p w14:paraId="09E934C5" w14:textId="77777777" w:rsidR="00FE7511" w:rsidRDefault="00A96692">
      <w:pPr>
        <w:pStyle w:val="a5"/>
        <w:numPr>
          <w:ilvl w:val="1"/>
          <w:numId w:val="17"/>
        </w:numPr>
        <w:rPr>
          <w:lang w:val="en-GB"/>
        </w:rPr>
      </w:pPr>
      <w:r>
        <w:rPr>
          <w:lang w:val="en-GB"/>
        </w:rPr>
        <w:t>Alt1</w:t>
      </w:r>
    </w:p>
    <w:p w14:paraId="529A2AC1" w14:textId="77777777" w:rsidR="00FE7511" w:rsidRDefault="00A96692">
      <w:pPr>
        <w:pStyle w:val="a5"/>
        <w:numPr>
          <w:ilvl w:val="2"/>
          <w:numId w:val="17"/>
        </w:numPr>
        <w:rPr>
          <w:lang w:val="en-GB"/>
        </w:rPr>
      </w:pPr>
      <w:r>
        <w:rPr>
          <w:lang w:val="en-GB"/>
        </w:rPr>
        <w:lastRenderedPageBreak/>
        <w:t>No change from Rel16. Scell dormancy indication is sent only on P(S)Cell</w:t>
      </w:r>
    </w:p>
    <w:p w14:paraId="7F6708FF" w14:textId="77777777" w:rsidR="00FE7511" w:rsidRDefault="00A96692">
      <w:pPr>
        <w:pStyle w:val="a5"/>
        <w:numPr>
          <w:ilvl w:val="1"/>
          <w:numId w:val="17"/>
        </w:numPr>
        <w:rPr>
          <w:lang w:val="en-GB"/>
        </w:rPr>
      </w:pPr>
      <w:r>
        <w:rPr>
          <w:lang w:val="en-GB"/>
        </w:rPr>
        <w:t>Alt2</w:t>
      </w:r>
    </w:p>
    <w:p w14:paraId="2ED12B81" w14:textId="77777777" w:rsidR="00FE7511" w:rsidRDefault="00A96692">
      <w:pPr>
        <w:pStyle w:val="a5"/>
        <w:numPr>
          <w:ilvl w:val="2"/>
          <w:numId w:val="17"/>
        </w:numPr>
        <w:rPr>
          <w:lang w:val="en-GB"/>
        </w:rPr>
      </w:pPr>
      <w:r>
        <w:rPr>
          <w:lang w:val="en-GB"/>
        </w:rPr>
        <w:t>Scell dormancy indication (Case 1 and Case 2) is supported when DCI format 0_1 or 1_1 is carried by PDCCH for the primary cell on either sSCell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FE7511" w14:paraId="4B052AA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FE7511" w14:paraId="04E513F2" w14:textId="77777777">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FE7511" w14:paraId="5C0DF027" w14:textId="77777777">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FE7511" w14:paraId="49B5B47B" w14:textId="77777777">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tc>
          <w:tcPr>
            <w:tcW w:w="1414" w:type="dxa"/>
          </w:tcPr>
          <w:p w14:paraId="19E5AF80" w14:textId="77777777" w:rsidR="00FE7511" w:rsidRDefault="00A96692">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lastRenderedPageBreak/>
              <w:t>OPPO</w:t>
            </w:r>
          </w:p>
        </w:tc>
        <w:tc>
          <w:tcPr>
            <w:tcW w:w="7761" w:type="dxa"/>
          </w:tcPr>
          <w:p w14:paraId="2532AF8D" w14:textId="77777777"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43035E" w14:paraId="3CFE9DE2" w14:textId="77777777">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77777777" w:rsidR="006226E0" w:rsidRDefault="006226E0" w:rsidP="006226E0">
            <w:pPr>
              <w:pStyle w:val="aff3"/>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on the PCell for Type-A UEs</w:t>
            </w:r>
            <w:r>
              <w:rPr>
                <w:rFonts w:eastAsiaTheme="minorEastAsia"/>
                <w:lang w:val="en-US" w:eastAsia="zh-CN"/>
              </w:rPr>
              <w:t>. Such restriction does not provide any simplification for Type-A UEs.</w:t>
            </w:r>
          </w:p>
          <w:p w14:paraId="3B949988" w14:textId="5DD88C61" w:rsidR="006226E0" w:rsidRPr="006226E0" w:rsidRDefault="006226E0" w:rsidP="006226E0">
            <w:pPr>
              <w:pStyle w:val="aff3"/>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r w:rsidR="003A2A00" w14:paraId="27104432" w14:textId="77777777">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bl>
    <w:p w14:paraId="30016C02" w14:textId="77777777" w:rsidR="00FE7511" w:rsidRDefault="00FE7511">
      <w:pPr>
        <w:pStyle w:val="a5"/>
      </w:pPr>
    </w:p>
    <w:p w14:paraId="4199493D" w14:textId="77777777" w:rsidR="00FE7511" w:rsidRDefault="00A96692">
      <w:pPr>
        <w:pStyle w:val="3"/>
      </w:pPr>
      <w:r w:rsidRPr="00FC79B1">
        <w:rPr>
          <w:highlight w:val="yellow"/>
        </w:rPr>
        <w:t>Proposal 8 (Conclusion)</w:t>
      </w:r>
    </w:p>
    <w:p w14:paraId="309B9210" w14:textId="77777777" w:rsidR="00FE7511" w:rsidRDefault="00A96692">
      <w:pPr>
        <w:pStyle w:val="aff3"/>
        <w:numPr>
          <w:ilvl w:val="0"/>
          <w:numId w:val="1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aff3"/>
        <w:ind w:left="0"/>
        <w:rPr>
          <w:lang w:val="en-US" w:eastAsia="zh-CN"/>
        </w:rPr>
      </w:pPr>
    </w:p>
    <w:p w14:paraId="21EE8BE6" w14:textId="77777777" w:rsidR="00FE7511" w:rsidRDefault="00A96692">
      <w:pPr>
        <w:pStyle w:val="aff3"/>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aff3"/>
        <w:overflowPunct/>
        <w:autoSpaceDE/>
        <w:autoSpaceDN/>
        <w:adjustRightInd/>
        <w:spacing w:after="0" w:line="256" w:lineRule="auto"/>
        <w:ind w:left="-360"/>
        <w:rPr>
          <w:rFonts w:ascii="Times" w:eastAsia="Batang" w:hAnsi="Times" w:cs="Times"/>
          <w:szCs w:val="22"/>
          <w:lang w:eastAsia="zh-CN"/>
        </w:rPr>
      </w:pPr>
    </w:p>
    <w:tbl>
      <w:tblPr>
        <w:tblStyle w:val="aff1"/>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lastRenderedPageBreak/>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a5"/>
        <w:rPr>
          <w:lang w:val="en-GB"/>
        </w:rPr>
      </w:pPr>
    </w:p>
    <w:p w14:paraId="6CDB2E04" w14:textId="77777777" w:rsidR="00FE7511" w:rsidRDefault="00A96692">
      <w:pPr>
        <w:pStyle w:val="3"/>
      </w:pPr>
      <w:r w:rsidRPr="00FC79B1">
        <w:rPr>
          <w:highlight w:val="yellow"/>
        </w:rPr>
        <w:t>Discussion Point TP-1</w:t>
      </w:r>
    </w:p>
    <w:p w14:paraId="2F812F4A"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09FFE9A7" w14:textId="77777777" w:rsidR="00FE7511" w:rsidRDefault="00A96692">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3" w:history="1">
        <w:r>
          <w:rPr>
            <w:rStyle w:val="afe"/>
            <w:lang w:val="en-US" w:eastAsia="zh-CN"/>
          </w:rPr>
          <w:t>R1-2201720</w:t>
        </w:r>
      </w:hyperlink>
      <w:r>
        <w:rPr>
          <w:lang w:val="en-US" w:eastAsia="zh-CN"/>
        </w:rPr>
        <w:t xml:space="preserve"> or TP in Proposal 4 of </w:t>
      </w:r>
      <w:hyperlink r:id="rId14" w:history="1">
        <w:r>
          <w:rPr>
            <w:rStyle w:val="afe"/>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5"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16" w:history="1">
              <w:r>
                <w:rPr>
                  <w:rStyle w:val="afe"/>
                  <w:lang w:val="en-US" w:eastAsia="zh-CN"/>
                </w:rPr>
                <w:t>R1-2202163</w:t>
              </w:r>
            </w:hyperlink>
            <w:r>
              <w:rPr>
                <w:rStyle w:val="afe"/>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38.75pt" o:ole="">
                  <v:imagedata r:id="rId17" o:title=""/>
                </v:shape>
                <o:OLEObject Type="Embed" ProgID="Visio.Drawing.15" ShapeID="_x0000_i1025" DrawAspect="Content" ObjectID="_1707244694" r:id="rId18"/>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2"/>
                    <w:rPr>
                      <w:b/>
                      <w:bCs/>
                      <w:color w:val="000000"/>
                      <w:lang w:eastAsia="en-US"/>
                    </w:rPr>
                  </w:pPr>
                  <w:bookmarkStart w:id="6" w:name="_Toc20317970"/>
                  <w:bookmarkStart w:id="7" w:name="_Toc83310127"/>
                  <w:bookmarkStart w:id="8" w:name="_Toc29673274"/>
                  <w:bookmarkStart w:id="9" w:name="_Toc45810542"/>
                  <w:bookmarkStart w:id="10" w:name="_Toc36645497"/>
                  <w:bookmarkStart w:id="11" w:name="_Toc29674267"/>
                  <w:bookmarkStart w:id="12" w:name="_Toc29673133"/>
                  <w:bookmarkStart w:id="13" w:name="_Toc27299868"/>
                  <w:bookmarkStart w:id="14" w:name="_Toc11352080"/>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2"/>
                    <w:rPr>
                      <w:b/>
                      <w:bCs/>
                      <w:color w:val="000000"/>
                      <w:lang w:eastAsia="en-US"/>
                    </w:rPr>
                  </w:pPr>
                  <w:bookmarkStart w:id="15" w:name="_Toc11352138"/>
                  <w:bookmarkStart w:id="16" w:name="_Toc29674333"/>
                  <w:bookmarkStart w:id="17" w:name="_Toc20318028"/>
                  <w:bookmarkStart w:id="18" w:name="_Toc45810608"/>
                  <w:bookmarkStart w:id="19" w:name="_Toc29673340"/>
                  <w:bookmarkStart w:id="20" w:name="_Toc29673199"/>
                  <w:bookmarkStart w:id="21" w:name="_Toc27299926"/>
                  <w:bookmarkStart w:id="22" w:name="_Toc83310193"/>
                  <w:bookmarkStart w:id="23" w:name="_Toc36645563"/>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w:t>
                  </w:r>
                  <w:r>
                    <w:lastRenderedPageBreak/>
                    <w:t xml:space="preserve">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19" w:history="1">
              <w:r>
                <w:rPr>
                  <w:rStyle w:val="afe"/>
                  <w:color w:val="auto"/>
                  <w:u w:val="none"/>
                  <w:lang w:val="en-US" w:eastAsia="zh-CN"/>
                </w:rPr>
                <w:t>R1-2202163</w:t>
              </w:r>
            </w:hyperlink>
            <w:r>
              <w:rPr>
                <w:rStyle w:val="afe"/>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1E155970" w:rsidR="006226E0" w:rsidRDefault="006226E0" w:rsidP="006226E0">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bl>
    <w:p w14:paraId="26D13BEF" w14:textId="77777777" w:rsidR="00FE7511" w:rsidRDefault="00FE7511">
      <w:pPr>
        <w:pStyle w:val="a5"/>
      </w:pPr>
    </w:p>
    <w:p w14:paraId="43F51072" w14:textId="77777777" w:rsidR="00FE7511" w:rsidRDefault="00A96692">
      <w:pPr>
        <w:pStyle w:val="3"/>
      </w:pPr>
      <w:r w:rsidRPr="00FC79B1">
        <w:rPr>
          <w:highlight w:val="yellow"/>
        </w:rPr>
        <w:t>Discussion Point TP-2</w:t>
      </w:r>
    </w:p>
    <w:p w14:paraId="2B84D057"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0" w:history="1">
        <w:r>
          <w:rPr>
            <w:rStyle w:val="afe"/>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DE694A">
            <w:pPr>
              <w:pStyle w:val="aff3"/>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a5"/>
      </w:pPr>
    </w:p>
    <w:p w14:paraId="3543D5A9" w14:textId="77777777" w:rsidR="00FE7511" w:rsidRDefault="00A96692">
      <w:pPr>
        <w:pStyle w:val="3"/>
      </w:pPr>
      <w:r w:rsidRPr="00FC79B1">
        <w:rPr>
          <w:highlight w:val="yellow"/>
        </w:rPr>
        <w:t>Discussion Point TP-3</w:t>
      </w:r>
    </w:p>
    <w:p w14:paraId="06688E9D"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1" w:history="1">
        <w:r>
          <w:rPr>
            <w:rStyle w:val="afe"/>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TP is not needed, since (i)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等线"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r w:rsidR="00147BE9" w14:paraId="5ADCD0CD" w14:textId="77777777">
        <w:tc>
          <w:tcPr>
            <w:tcW w:w="1414" w:type="dxa"/>
            <w:tcBorders>
              <w:top w:val="single" w:sz="4" w:space="0" w:color="auto"/>
              <w:left w:val="single" w:sz="4" w:space="0" w:color="auto"/>
              <w:bottom w:val="single" w:sz="4" w:space="0" w:color="auto"/>
              <w:right w:val="single" w:sz="4" w:space="0" w:color="auto"/>
            </w:tcBorders>
          </w:tcPr>
          <w:p w14:paraId="5B6C6F69" w14:textId="6554AEAF" w:rsidR="00147BE9" w:rsidRDefault="00147BE9" w:rsidP="00147BE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7CBE5EFD" w14:textId="77777777" w:rsidR="00147BE9" w:rsidRPr="00E60D9F" w:rsidRDefault="00147BE9" w:rsidP="00147BE9">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sidRPr="00E60D9F">
              <w:rPr>
                <w:rFonts w:eastAsiaTheme="minorEastAsia"/>
                <w:highlight w:val="cyan"/>
                <w:lang w:val="en-US" w:eastAsia="zh-CN"/>
              </w:rPr>
              <w:t>blue highlighted text</w:t>
            </w:r>
            <w:r>
              <w:rPr>
                <w:rFonts w:eastAsiaTheme="minorEastAsia"/>
                <w:lang w:val="en-US" w:eastAsia="zh-CN"/>
              </w:rPr>
              <w:t xml:space="preserve"> by Samsung2</w:t>
            </w:r>
            <w:r w:rsidRPr="00E60D9F">
              <w:rPr>
                <w:rFonts w:eastAsiaTheme="minorEastAsia"/>
                <w:lang w:val="en-US" w:eastAsia="zh-CN"/>
              </w:rPr>
              <w:t>, then we think only the remaining text</w:t>
            </w:r>
            <w:r>
              <w:rPr>
                <w:rFonts w:eastAsiaTheme="minorEastAsia"/>
                <w:lang w:val="en-US" w:eastAsia="zh-CN"/>
              </w:rPr>
              <w:t xml:space="preserve"> from 38.213 10.1 </w:t>
            </w:r>
            <w:r w:rsidRPr="00E60D9F">
              <w:rPr>
                <w:rFonts w:eastAsiaTheme="minorEastAsia"/>
                <w:lang w:val="en-US" w:eastAsia="zh-CN"/>
              </w:rPr>
              <w:t xml:space="preserve">describing </w:t>
            </w:r>
            <w:r w:rsidRPr="00E60D9F">
              <w:rPr>
                <w:noProof/>
                <w:position w:val="-14"/>
                <w:lang w:val="en-US" w:eastAsia="zh-CN"/>
              </w:rPr>
              <w:drawing>
                <wp:inline distT="0" distB="0" distL="0" distR="0" wp14:anchorId="1F7D74D0" wp14:editId="2AF7024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rFonts w:eastAsiaTheme="minorEastAsia"/>
                <w:lang w:val="en-US" w:eastAsia="zh-CN"/>
              </w:rPr>
              <w:t xml:space="preserve"> from</w:t>
            </w:r>
            <w:r>
              <w:rPr>
                <w:rFonts w:eastAsiaTheme="minorEastAsia"/>
                <w:lang w:val="en-US" w:eastAsia="zh-CN"/>
              </w:rPr>
              <w:t xml:space="preserve"> </w:t>
            </w:r>
            <w:r w:rsidRPr="00E60D9F">
              <w:rPr>
                <w:rFonts w:eastAsiaTheme="minorEastAsia"/>
                <w:lang w:val="en-US" w:eastAsia="zh-CN"/>
              </w:rPr>
              <w:t>is still a little confusing:</w:t>
            </w:r>
          </w:p>
          <w:p w14:paraId="2E4F13EF" w14:textId="77777777" w:rsidR="00147BE9" w:rsidRPr="00D20E88" w:rsidRDefault="00147BE9" w:rsidP="00147BE9">
            <w:pPr>
              <w:pStyle w:val="aff3"/>
              <w:numPr>
                <w:ilvl w:val="0"/>
                <w:numId w:val="37"/>
              </w:numPr>
              <w:overflowPunct/>
              <w:autoSpaceDE/>
              <w:autoSpaceDN/>
              <w:adjustRightInd/>
              <w:spacing w:after="0" w:line="240" w:lineRule="auto"/>
              <w:contextualSpacing w:val="0"/>
              <w:textAlignment w:val="auto"/>
            </w:pPr>
            <w:r w:rsidRPr="00D20E88">
              <w:lastRenderedPageBreak/>
              <w:t xml:space="preserve">Denote by </w:t>
            </w:r>
            <w:r>
              <w:rPr>
                <w:noProof/>
                <w:position w:val="-14"/>
                <w:lang w:val="en-US" w:eastAsia="zh-CN"/>
              </w:rPr>
              <w:drawing>
                <wp:inline distT="0" distB="0" distL="0" distR="0" wp14:anchorId="611FA999" wp14:editId="16BA2ED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8295" cy="231140"/>
                          </a:xfrm>
                          <a:prstGeom prst="rect">
                            <a:avLst/>
                          </a:prstGeom>
                          <a:noFill/>
                          <a:ln>
                            <a:noFill/>
                          </a:ln>
                        </pic:spPr>
                      </pic:pic>
                    </a:graphicData>
                  </a:graphic>
                </wp:inline>
              </w:drawing>
            </w:r>
            <w:r w:rsidRPr="00D20E88">
              <w:t xml:space="preserve">, </w:t>
            </w:r>
            <w:r>
              <w:rPr>
                <w:noProof/>
                <w:position w:val="-10"/>
                <w:lang w:val="en-US" w:eastAsia="zh-CN"/>
              </w:rPr>
              <w:drawing>
                <wp:inline distT="0" distB="0" distL="0" distR="0" wp14:anchorId="7FA2F8C4" wp14:editId="2A2E662C">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lang w:val="en-US" w:eastAsia="zh-CN"/>
              </w:rPr>
              <w:drawing>
                <wp:inline distT="0" distB="0" distL="0" distR="0" wp14:anchorId="51128046" wp14:editId="4DCFD28C">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D20E88">
              <w:t xml:space="preserve"> and </w:t>
            </w:r>
            <w:r w:rsidRPr="00E60D9F">
              <w:rPr>
                <w:highlight w:val="yellow"/>
              </w:rPr>
              <w:t xml:space="preserve">by </w:t>
            </w:r>
            <w:r w:rsidRPr="00E60D9F">
              <w:rPr>
                <w:noProof/>
                <w:position w:val="-14"/>
                <w:highlight w:val="yellow"/>
                <w:lang w:val="en-US" w:eastAsia="zh-CN"/>
              </w:rPr>
              <w:drawing>
                <wp:inline distT="0" distB="0" distL="0" distR="0" wp14:anchorId="38CD2BE3" wp14:editId="321973F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highlight w:val="yellow"/>
              </w:rPr>
              <w:t xml:space="preserve">, </w:t>
            </w:r>
            <w:r w:rsidRPr="00E60D9F">
              <w:rPr>
                <w:noProof/>
                <w:position w:val="-10"/>
                <w:highlight w:val="yellow"/>
                <w:lang w:val="en-US" w:eastAsia="zh-CN"/>
              </w:rPr>
              <w:drawing>
                <wp:inline distT="0" distB="0" distL="0" distR="0" wp14:anchorId="15819B2D" wp14:editId="282AD0C9">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rsidRPr="00E60D9F">
              <w:rPr>
                <w:highlight w:val="yellow"/>
              </w:rPr>
              <w:t xml:space="preserve">, the number of counted PDCCH candidates for monitoring for USS set </w:t>
            </w:r>
            <w:r w:rsidRPr="00E60D9F">
              <w:rPr>
                <w:noProof/>
                <w:position w:val="-10"/>
                <w:highlight w:val="yellow"/>
                <w:lang w:val="en-US" w:eastAsia="zh-CN"/>
              </w:rPr>
              <w:drawing>
                <wp:inline distT="0" distB="0" distL="0" distR="0" wp14:anchorId="0D9874C8" wp14:editId="2CC4D441">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E60D9F">
              <w:rPr>
                <w:highlight w:val="yellow"/>
              </w:rPr>
              <w:t>.</w:t>
            </w:r>
            <w:r w:rsidRPr="00D20E88">
              <w:t xml:space="preserve"> </w:t>
            </w:r>
          </w:p>
          <w:p w14:paraId="69FAF02D" w14:textId="2ABC93C3" w:rsidR="00147BE9" w:rsidRDefault="00147BE9" w:rsidP="00147BE9">
            <w:pPr>
              <w:spacing w:line="240" w:lineRule="auto"/>
              <w:rPr>
                <w:rFonts w:eastAsiaTheme="minorEastAsia"/>
                <w:lang w:val="en-US" w:eastAsia="zh-CN"/>
              </w:rPr>
            </w:pPr>
            <w:r>
              <w:rPr>
                <w:rFonts w:eastAsia="PMingLiU"/>
                <w:lang w:eastAsia="zh-TW"/>
              </w:rPr>
              <w:t>However, if most companies think</w:t>
            </w:r>
            <w:r w:rsidRPr="00E60D9F">
              <w:rPr>
                <w:rFonts w:eastAsiaTheme="minorEastAsia"/>
                <w:lang w:val="en-US" w:eastAsia="zh-CN"/>
              </w:rPr>
              <w:t xml:space="preserve"> </w:t>
            </w:r>
            <w:r w:rsidRPr="00E60D9F">
              <w:rPr>
                <w:noProof/>
                <w:position w:val="-14"/>
                <w:lang w:val="en-US" w:eastAsia="zh-CN"/>
              </w:rPr>
              <w:drawing>
                <wp:inline distT="0" distB="0" distL="0" distR="0" wp14:anchorId="160F92EA" wp14:editId="6E83D18E">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Pr>
                <w:rFonts w:eastAsiaTheme="minorEastAsia"/>
                <w:lang w:val="en-US" w:eastAsia="zh-CN"/>
              </w:rPr>
              <w:t>is already only considering</w:t>
            </w:r>
            <w:r w:rsidRPr="00E60D9F">
              <w:rPr>
                <w:rFonts w:eastAsiaTheme="minorEastAsia"/>
                <w:lang w:val="en-US" w:eastAsia="zh-CN"/>
              </w:rPr>
              <w:t xml:space="preserve"> PDCCH candidates for monitoring for USS set on P(S)Cell for same cell scheduling</w:t>
            </w:r>
            <w:r>
              <w:rPr>
                <w:rFonts w:eastAsiaTheme="minorEastAsia"/>
                <w:lang w:val="en-US" w:eastAsia="zh-CN"/>
              </w:rPr>
              <w:t xml:space="preserve"> </w:t>
            </w:r>
            <w:r w:rsidRPr="00E60D9F">
              <w:rPr>
                <w:rFonts w:eastAsiaTheme="minorEastAsia"/>
                <w:b/>
                <w:lang w:val="en-US" w:eastAsia="zh-CN"/>
              </w:rPr>
              <w:t>according to current spec</w:t>
            </w:r>
            <w:r>
              <w:rPr>
                <w:rFonts w:eastAsiaTheme="minorEastAsia"/>
                <w:lang w:val="en-US" w:eastAsia="zh-CN"/>
              </w:rPr>
              <w:t>, then we think we can leave the spec as it currently is.</w:t>
            </w:r>
          </w:p>
        </w:tc>
      </w:tr>
    </w:tbl>
    <w:p w14:paraId="66424B4A" w14:textId="77777777" w:rsidR="00FE7511" w:rsidRDefault="00FE7511">
      <w:pPr>
        <w:pStyle w:val="a5"/>
      </w:pPr>
    </w:p>
    <w:p w14:paraId="184F375E" w14:textId="77777777" w:rsidR="00FE7511" w:rsidRDefault="00A96692">
      <w:pPr>
        <w:pStyle w:val="3"/>
      </w:pPr>
      <w:bookmarkStart w:id="24" w:name="_GoBack"/>
      <w:bookmarkEnd w:id="24"/>
      <w:r w:rsidRPr="00FC79B1">
        <w:rPr>
          <w:highlight w:val="yellow"/>
        </w:rPr>
        <w:t>Discussion Point TP-4</w:t>
      </w:r>
    </w:p>
    <w:p w14:paraId="320BD0B0" w14:textId="77777777" w:rsidR="00FE7511" w:rsidRDefault="00A96692">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8" w:history="1">
        <w:r>
          <w:rPr>
            <w:rStyle w:val="afe"/>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lastRenderedPageBreak/>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bl>
    <w:p w14:paraId="69E93E8B" w14:textId="77777777" w:rsidR="00FE7511" w:rsidRDefault="00FE7511">
      <w:pPr>
        <w:pStyle w:val="a5"/>
        <w:rPr>
          <w:lang w:val="en-GB"/>
        </w:rPr>
      </w:pPr>
    </w:p>
    <w:p w14:paraId="3411548E" w14:textId="77777777" w:rsidR="00FE7511" w:rsidRDefault="00A96692">
      <w:pPr>
        <w:pStyle w:val="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aff1"/>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a5"/>
      </w:pPr>
    </w:p>
    <w:p w14:paraId="3293B2B8" w14:textId="77777777" w:rsidR="00FE7511" w:rsidRDefault="00A96692">
      <w:pPr>
        <w:pStyle w:val="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aff3"/>
        <w:numPr>
          <w:ilvl w:val="0"/>
          <w:numId w:val="20"/>
        </w:numPr>
      </w:pPr>
      <w:r>
        <w:t>R1-2200914</w:t>
      </w:r>
      <w:r>
        <w:tab/>
        <w:t>Discussion on PDCCH scheduling from Scell</w:t>
      </w:r>
      <w:r>
        <w:tab/>
        <w:t>Huawei, HiSilicon</w:t>
      </w:r>
    </w:p>
    <w:p w14:paraId="3614E752" w14:textId="77777777" w:rsidR="00FE7511" w:rsidRDefault="00A96692">
      <w:pPr>
        <w:pStyle w:val="aff3"/>
        <w:numPr>
          <w:ilvl w:val="0"/>
          <w:numId w:val="20"/>
        </w:numPr>
      </w:pPr>
      <w:r>
        <w:t>R1-2201118</w:t>
      </w:r>
      <w:r>
        <w:tab/>
        <w:t>Remaining issues on Scell scheduling Pcell</w:t>
      </w:r>
      <w:r>
        <w:tab/>
        <w:t>vivo</w:t>
      </w:r>
    </w:p>
    <w:p w14:paraId="5AFAF60D" w14:textId="77777777" w:rsidR="00FE7511" w:rsidRDefault="00A96692">
      <w:pPr>
        <w:pStyle w:val="aff3"/>
        <w:numPr>
          <w:ilvl w:val="0"/>
          <w:numId w:val="20"/>
        </w:numPr>
      </w:pPr>
      <w:r>
        <w:t>R1-2201174</w:t>
      </w:r>
      <w:r>
        <w:tab/>
        <w:t>Maintenance of  Cross-Carrier Scheduling from SCell to PCell</w:t>
      </w:r>
      <w:r>
        <w:tab/>
        <w:t xml:space="preserve"> ZTE</w:t>
      </w:r>
    </w:p>
    <w:p w14:paraId="68BE3294" w14:textId="77777777" w:rsidR="00FE7511" w:rsidRDefault="00A96692">
      <w:pPr>
        <w:pStyle w:val="aff3"/>
        <w:numPr>
          <w:ilvl w:val="0"/>
          <w:numId w:val="20"/>
        </w:numPr>
      </w:pPr>
      <w:r>
        <w:t>R1-2201298</w:t>
      </w:r>
      <w:r>
        <w:tab/>
        <w:t>Discussion on cross-carrier scheduling from SCell to PCell</w:t>
      </w:r>
      <w:r>
        <w:tab/>
        <w:t>OPPO</w:t>
      </w:r>
    </w:p>
    <w:p w14:paraId="63A73A25" w14:textId="77777777" w:rsidR="00FE7511" w:rsidRDefault="00A96692">
      <w:pPr>
        <w:pStyle w:val="aff3"/>
        <w:numPr>
          <w:ilvl w:val="0"/>
          <w:numId w:val="20"/>
        </w:numPr>
      </w:pPr>
      <w:r>
        <w:t>R1-2201499</w:t>
      </w:r>
      <w:r>
        <w:tab/>
        <w:t>Remaining issues on cross-carrier scheduling enhancements for NR DSS NTT DOCOMO, INC.</w:t>
      </w:r>
    </w:p>
    <w:p w14:paraId="216E8A3D" w14:textId="77777777" w:rsidR="00FE7511" w:rsidRDefault="00A96692">
      <w:pPr>
        <w:pStyle w:val="aff3"/>
        <w:numPr>
          <w:ilvl w:val="0"/>
          <w:numId w:val="20"/>
        </w:numPr>
      </w:pPr>
      <w:r>
        <w:t>R1-2201720</w:t>
      </w:r>
      <w:r>
        <w:tab/>
        <w:t>On SCell scheduling PCell transmissions</w:t>
      </w:r>
      <w:r>
        <w:tab/>
        <w:t>Intel Corporation</w:t>
      </w:r>
    </w:p>
    <w:p w14:paraId="28BA161C" w14:textId="77777777" w:rsidR="00FE7511" w:rsidRDefault="00A96692">
      <w:pPr>
        <w:pStyle w:val="aff3"/>
        <w:numPr>
          <w:ilvl w:val="0"/>
          <w:numId w:val="20"/>
        </w:numPr>
      </w:pPr>
      <w:r>
        <w:t>R1-2201879</w:t>
      </w:r>
      <w:r>
        <w:tab/>
        <w:t>Remaining issues on cross-carrier scheduling from SCell to PCell</w:t>
      </w:r>
      <w:r>
        <w:tab/>
        <w:t>CMCC</w:t>
      </w:r>
    </w:p>
    <w:p w14:paraId="05EF02BF" w14:textId="77777777" w:rsidR="00FE7511" w:rsidRDefault="00A96692">
      <w:pPr>
        <w:pStyle w:val="aff3"/>
        <w:numPr>
          <w:ilvl w:val="0"/>
          <w:numId w:val="20"/>
        </w:numPr>
      </w:pPr>
      <w:r>
        <w:t>R1-2201935</w:t>
      </w:r>
      <w:r>
        <w:tab/>
        <w:t>Remaining issues on cross-carrier scheduling from SCell to PCell</w:t>
      </w:r>
      <w:r>
        <w:tab/>
        <w:t>Xiaomi</w:t>
      </w:r>
    </w:p>
    <w:p w14:paraId="3D49134F" w14:textId="77777777" w:rsidR="00FE7511" w:rsidRDefault="00A96692">
      <w:pPr>
        <w:pStyle w:val="aff3"/>
        <w:numPr>
          <w:ilvl w:val="0"/>
          <w:numId w:val="20"/>
        </w:numPr>
      </w:pPr>
      <w:r>
        <w:t>R1-2202037</w:t>
      </w:r>
      <w:r>
        <w:tab/>
        <w:t>Remaining details of cross-carrier scheduling from SCell to PCell</w:t>
      </w:r>
      <w:r>
        <w:tab/>
        <w:t>Samsung</w:t>
      </w:r>
    </w:p>
    <w:p w14:paraId="377680D6" w14:textId="77777777" w:rsidR="00FE7511" w:rsidRDefault="00A96692">
      <w:pPr>
        <w:pStyle w:val="aff3"/>
        <w:numPr>
          <w:ilvl w:val="0"/>
          <w:numId w:val="20"/>
        </w:numPr>
      </w:pPr>
      <w:r>
        <w:t>R1-2202052</w:t>
      </w:r>
      <w:r>
        <w:tab/>
        <w:t>On Cross-Carrier Scheduling from sSCell to P(S)Cell</w:t>
      </w:r>
      <w:r>
        <w:tab/>
        <w:t>MediaTek Inc.</w:t>
      </w:r>
    </w:p>
    <w:p w14:paraId="583961FD" w14:textId="77777777" w:rsidR="00FE7511" w:rsidRDefault="00A96692">
      <w:pPr>
        <w:pStyle w:val="aff3"/>
        <w:numPr>
          <w:ilvl w:val="0"/>
          <w:numId w:val="20"/>
        </w:numPr>
      </w:pPr>
      <w:r>
        <w:t>R1-2202091</w:t>
      </w:r>
      <w:r>
        <w:tab/>
        <w:t>Cross-carrier scheduling (from Scell to Pcell)</w:t>
      </w:r>
      <w:r>
        <w:tab/>
        <w:t>Lenovo</w:t>
      </w:r>
    </w:p>
    <w:p w14:paraId="2C71155B" w14:textId="77777777" w:rsidR="00FE7511" w:rsidRDefault="00A96692">
      <w:pPr>
        <w:pStyle w:val="aff3"/>
        <w:numPr>
          <w:ilvl w:val="0"/>
          <w:numId w:val="20"/>
        </w:numPr>
      </w:pPr>
      <w:r>
        <w:t>R1-2202163</w:t>
      </w:r>
      <w:r>
        <w:tab/>
        <w:t>Cross-carrier scheduling from an SCell to the PCell/PSCell</w:t>
      </w:r>
      <w:r>
        <w:tab/>
        <w:t>Qualcomm Incorporated</w:t>
      </w:r>
    </w:p>
    <w:p w14:paraId="094D13DC" w14:textId="77777777" w:rsidR="00FE7511" w:rsidRDefault="00A96692">
      <w:pPr>
        <w:pStyle w:val="aff3"/>
        <w:numPr>
          <w:ilvl w:val="0"/>
          <w:numId w:val="20"/>
        </w:numPr>
      </w:pPr>
      <w:r>
        <w:t>R1-2202221</w:t>
      </w:r>
      <w:r>
        <w:tab/>
        <w:t>Maintenance of enhanced cross-carrier scheduling for DSS</w:t>
      </w:r>
      <w:r>
        <w:tab/>
        <w:t>Ericsson</w:t>
      </w:r>
    </w:p>
    <w:p w14:paraId="6CFFA38E" w14:textId="77777777" w:rsidR="00FE7511" w:rsidRDefault="00A96692">
      <w:pPr>
        <w:pStyle w:val="aff3"/>
        <w:numPr>
          <w:ilvl w:val="0"/>
          <w:numId w:val="20"/>
        </w:numPr>
      </w:pPr>
      <w:r>
        <w:lastRenderedPageBreak/>
        <w:t>R1-2202270</w:t>
      </w:r>
      <w:r>
        <w:tab/>
        <w:t>Remining issues on sSCell to Pcell scheduling</w:t>
      </w:r>
      <w:r>
        <w:tab/>
        <w:t>Nokia, Nokia Shanghai Bell</w:t>
      </w:r>
    </w:p>
    <w:p w14:paraId="2632671D" w14:textId="77777777" w:rsidR="00FE7511" w:rsidRDefault="00A96692">
      <w:pPr>
        <w:pStyle w:val="aff3"/>
        <w:numPr>
          <w:ilvl w:val="0"/>
          <w:numId w:val="20"/>
        </w:numPr>
      </w:pPr>
      <w:r>
        <w:t>R1-2202353</w:t>
      </w:r>
      <w:r>
        <w:tab/>
        <w:t>Discussion on cross-carrier scheduling from SCell to Pcell</w:t>
      </w:r>
      <w:r>
        <w:tab/>
        <w:t>LG Electronics</w:t>
      </w:r>
    </w:p>
    <w:p w14:paraId="76AA85FE" w14:textId="77777777" w:rsidR="00FE7511" w:rsidRDefault="00A96692">
      <w:pPr>
        <w:pStyle w:val="aff3"/>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2"/>
      </w:pPr>
      <w:r>
        <w:t>Agreements from RAN1#103-e</w:t>
      </w:r>
    </w:p>
    <w:p w14:paraId="18C89666" w14:textId="77777777" w:rsidR="00FE7511" w:rsidRDefault="00A96692">
      <w:pPr>
        <w:pStyle w:val="aff3"/>
        <w:ind w:left="360"/>
        <w:rPr>
          <w:b/>
          <w:bCs/>
          <w:u w:val="single"/>
          <w:lang w:eastAsia="zh-CN"/>
        </w:rPr>
      </w:pPr>
      <w:r>
        <w:rPr>
          <w:b/>
          <w:bCs/>
          <w:u w:val="single"/>
          <w:lang w:eastAsia="zh-CN"/>
        </w:rPr>
        <w:t>Conclusion</w:t>
      </w:r>
    </w:p>
    <w:p w14:paraId="623E76A2" w14:textId="77777777" w:rsidR="00FE7511" w:rsidRDefault="00A96692">
      <w:pPr>
        <w:pStyle w:val="aff3"/>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aff3"/>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aff3"/>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lastRenderedPageBreak/>
        <w:t>Agreements:</w:t>
      </w:r>
    </w:p>
    <w:p w14:paraId="69AEBA3F" w14:textId="77777777" w:rsidR="00FE7511" w:rsidRDefault="00A96692">
      <w:pPr>
        <w:pStyle w:val="aff3"/>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aff3"/>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on PCell/PSCell USS set(s), and can be configured to monitor them only on the sSCell USS set(s)</w:t>
      </w:r>
      <w:bookmarkEnd w:id="2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PCell USS set(s) and sSCell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t>Dynamic switching of PDCCH monitoring of DCI formats 0_1,1_1,0_2,1_2 between monitoring on PCell/PSCell USS sets and monitoring on sSCell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lastRenderedPageBreak/>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2"/>
      </w:pPr>
      <w:r>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lastRenderedPageBreak/>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lastRenderedPageBreak/>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lastRenderedPageBreak/>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DE694A">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DE694A">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lastRenderedPageBreak/>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DE694A">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DE694A">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lastRenderedPageBreak/>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等线"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等线"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lastRenderedPageBreak/>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29"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0"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0A350AA" w14:textId="77777777" w:rsidR="00FE7511" w:rsidRDefault="00A96692">
      <w:pPr>
        <w:ind w:left="720"/>
        <w:rPr>
          <w:rFonts w:eastAsia="等线"/>
          <w:lang w:val="en-US" w:eastAsia="zh-CN"/>
        </w:rPr>
      </w:pPr>
      <w:r>
        <w:rPr>
          <w:rFonts w:eastAsia="等线"/>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aff3"/>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7A6DE8CE" w14:textId="77777777" w:rsidR="00FE7511" w:rsidRDefault="00A96692">
      <w:pPr>
        <w:pStyle w:val="aff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65891401" w14:textId="77777777" w:rsidR="00FE7511" w:rsidRDefault="00A96692">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56D15D3A" w14:textId="77777777" w:rsidR="00FE7511" w:rsidRDefault="00A96692">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8F2655E" w14:textId="77777777" w:rsidR="00FE7511" w:rsidRDefault="00A96692">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79F8D456" w14:textId="77777777" w:rsidR="00FE7511" w:rsidRDefault="00A96692">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57E0D7E1" w14:textId="77777777" w:rsidR="00FE7511" w:rsidRDefault="00A96692">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lastRenderedPageBreak/>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等线"/>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a5"/>
        <w:ind w:left="720"/>
        <w:rPr>
          <w:rFonts w:ascii="Arial" w:hAnsi="Arial" w:cs="Arial"/>
          <w:u w:val="single"/>
        </w:rPr>
      </w:pPr>
    </w:p>
    <w:p w14:paraId="2DCEDE19" w14:textId="77777777" w:rsidR="00FE7511" w:rsidRDefault="00A96692">
      <w:pPr>
        <w:pStyle w:val="a5"/>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2"/>
      </w:pPr>
      <w:r>
        <w:t>Agreements from RAN1#107-e</w:t>
      </w:r>
    </w:p>
    <w:p w14:paraId="749CD13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lastRenderedPageBreak/>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31"/>
      <w:footerReference w:type="even" r:id="rId32"/>
      <w:footerReference w:type="default" r:id="rId3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AF404" w14:textId="77777777" w:rsidR="00DE694A" w:rsidRDefault="00DE694A">
      <w:pPr>
        <w:spacing w:line="240" w:lineRule="auto"/>
      </w:pPr>
      <w:r>
        <w:separator/>
      </w:r>
    </w:p>
  </w:endnote>
  <w:endnote w:type="continuationSeparator" w:id="0">
    <w:p w14:paraId="14523C49" w14:textId="77777777" w:rsidR="00DE694A" w:rsidRDefault="00DE6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D8C8" w14:textId="77777777" w:rsidR="00843B18" w:rsidRDefault="00843B18">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D2A4373" w14:textId="77777777" w:rsidR="00843B18" w:rsidRDefault="00843B1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EBDE" w14:textId="1553DF20" w:rsidR="00843B18" w:rsidRDefault="00843B18">
    <w:pPr>
      <w:pStyle w:val="af7"/>
      <w:ind w:right="360"/>
    </w:pPr>
    <w:r>
      <w:rPr>
        <w:rStyle w:val="aff0"/>
      </w:rPr>
      <w:fldChar w:fldCharType="begin"/>
    </w:r>
    <w:r>
      <w:rPr>
        <w:rStyle w:val="aff0"/>
      </w:rPr>
      <w:instrText xml:space="preserve"> PAGE </w:instrText>
    </w:r>
    <w:r>
      <w:rPr>
        <w:rStyle w:val="aff0"/>
      </w:rPr>
      <w:fldChar w:fldCharType="separate"/>
    </w:r>
    <w:r w:rsidR="00A42492">
      <w:rPr>
        <w:rStyle w:val="aff0"/>
        <w:noProof/>
      </w:rPr>
      <w:t>32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A42492">
      <w:rPr>
        <w:rStyle w:val="aff0"/>
        <w:noProof/>
      </w:rPr>
      <w:t>44</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AC62" w14:textId="77777777" w:rsidR="00DE694A" w:rsidRDefault="00DE694A">
      <w:pPr>
        <w:spacing w:after="0" w:line="240" w:lineRule="auto"/>
      </w:pPr>
      <w:r>
        <w:separator/>
      </w:r>
    </w:p>
  </w:footnote>
  <w:footnote w:type="continuationSeparator" w:id="0">
    <w:p w14:paraId="3556306F" w14:textId="77777777" w:rsidR="00DE694A" w:rsidRDefault="00DE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75D4" w14:textId="77777777" w:rsidR="00843B18" w:rsidRDefault="00843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ED6867"/>
    <w:multiLevelType w:val="hybridMultilevel"/>
    <w:tmpl w:val="8B1E97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2"/>
  </w:num>
  <w:num w:numId="2">
    <w:abstractNumId w:val="12"/>
  </w:num>
  <w:num w:numId="3">
    <w:abstractNumId w:val="34"/>
  </w:num>
  <w:num w:numId="4">
    <w:abstractNumId w:val="18"/>
  </w:num>
  <w:num w:numId="5">
    <w:abstractNumId w:val="10"/>
  </w:num>
  <w:num w:numId="6">
    <w:abstractNumId w:val="35"/>
  </w:num>
  <w:num w:numId="7">
    <w:abstractNumId w:val="30"/>
  </w:num>
  <w:num w:numId="8">
    <w:abstractNumId w:val="15"/>
  </w:num>
  <w:num w:numId="9">
    <w:abstractNumId w:val="17"/>
  </w:num>
  <w:num w:numId="10">
    <w:abstractNumId w:val="26"/>
  </w:num>
  <w:num w:numId="11">
    <w:abstractNumId w:val="23"/>
  </w:num>
  <w:num w:numId="12">
    <w:abstractNumId w:val="9"/>
  </w:num>
  <w:num w:numId="13">
    <w:abstractNumId w:val="36"/>
  </w:num>
  <w:num w:numId="14">
    <w:abstractNumId w:val="7"/>
  </w:num>
  <w:num w:numId="15">
    <w:abstractNumId w:val="19"/>
  </w:num>
  <w:num w:numId="16">
    <w:abstractNumId w:val="13"/>
  </w:num>
  <w:num w:numId="17">
    <w:abstractNumId w:val="0"/>
  </w:num>
  <w:num w:numId="18">
    <w:abstractNumId w:val="3"/>
  </w:num>
  <w:num w:numId="19">
    <w:abstractNumId w:val="6"/>
  </w:num>
  <w:num w:numId="20">
    <w:abstractNumId w:val="8"/>
  </w:num>
  <w:num w:numId="21">
    <w:abstractNumId w:val="5"/>
  </w:num>
  <w:num w:numId="22">
    <w:abstractNumId w:val="28"/>
  </w:num>
  <w:num w:numId="23">
    <w:abstractNumId w:val="33"/>
  </w:num>
  <w:num w:numId="24">
    <w:abstractNumId w:val="1"/>
  </w:num>
  <w:num w:numId="25">
    <w:abstractNumId w:val="22"/>
  </w:num>
  <w:num w:numId="26">
    <w:abstractNumId w:val="2"/>
  </w:num>
  <w:num w:numId="27">
    <w:abstractNumId w:val="27"/>
  </w:num>
  <w:num w:numId="28">
    <w:abstractNumId w:val="16"/>
  </w:num>
  <w:num w:numId="29">
    <w:abstractNumId w:val="14"/>
  </w:num>
  <w:num w:numId="30">
    <w:abstractNumId w:val="25"/>
  </w:num>
  <w:num w:numId="31">
    <w:abstractNumId w:val="20"/>
  </w:num>
  <w:num w:numId="32">
    <w:abstractNumId w:val="11"/>
  </w:num>
  <w:num w:numId="33">
    <w:abstractNumId w:val="21"/>
  </w:num>
  <w:num w:numId="34">
    <w:abstractNumId w:val="31"/>
  </w:num>
  <w:num w:numId="35">
    <w:abstractNumId w:val="29"/>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D54"/>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6BE"/>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04A"/>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08-e/Docs/R1-2201720.zip" TargetMode="External"/><Relationship Id="rId18" Type="http://schemas.openxmlformats.org/officeDocument/2006/relationships/package" Target="embeddings/Microsoft_Visio___.vsdx"/><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s://www.3gpp.org/ftp/tsg_ran/WG1_RL1/TSGR1_108-e/Docs/R1-220205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08-e/Docs/R1-2202163.zip" TargetMode="External"/><Relationship Id="rId20" Type="http://schemas.openxmlformats.org/officeDocument/2006/relationships/hyperlink" Target="https://www.3gpp.org/ftp/tsg_ran/WG1_RL1/TSGR1_108-e/Docs/R1-2201118.zip" TargetMode="External"/><Relationship Id="rId29" Type="http://schemas.openxmlformats.org/officeDocument/2006/relationships/hyperlink" Target="file:///C:\Users\Docs\R1-21085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8-e/Docs/R1-2201720.zip" TargetMode="External"/><Relationship Id="rId23" Type="http://schemas.openxmlformats.org/officeDocument/2006/relationships/image" Target="media/image8.wmf"/><Relationship Id="rId28" Type="http://schemas.openxmlformats.org/officeDocument/2006/relationships/hyperlink" Target="https://www.3gpp.org/ftp/tsg_ran/WG1_RL1/TSGR1_108-e/Docs/R1-2202221.zip" TargetMode="External"/><Relationship Id="rId10" Type="http://schemas.openxmlformats.org/officeDocument/2006/relationships/image" Target="media/image3.png"/><Relationship Id="rId19" Type="http://schemas.openxmlformats.org/officeDocument/2006/relationships/hyperlink" Target="https://www.3gpp.org/ftp/tsg_ran/WG1_RL1/TSGR1_108-e/Docs/R1-2202163.zi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8-e/Docs/R1-2202163.zip"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yperlink" Target="file:///C:\Users\Docs\R1-210866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14083</Words>
  <Characters>80276</Characters>
  <Application>Microsoft Office Word</Application>
  <DocSecurity>0</DocSecurity>
  <Lines>668</Lines>
  <Paragraphs>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张仲丹 (Zhongdan Zhang)</cp:lastModifiedBy>
  <cp:revision>2</cp:revision>
  <dcterms:created xsi:type="dcterms:W3CDTF">2022-02-24T12:25:00Z</dcterms:created>
  <dcterms:modified xsi:type="dcterms:W3CDTF">2022-02-24T12:25:00Z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