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7E13" w14:textId="77777777" w:rsidR="004E6711" w:rsidRDefault="00B00C77">
      <w:pPr>
        <w:pStyle w:val="aa"/>
        <w:rPr>
          <w:rStyle w:val="12"/>
          <w:i w:val="0"/>
        </w:rPr>
      </w:pPr>
      <w:r>
        <w:rPr>
          <w:rStyle w:val="12"/>
          <w:i w:val="0"/>
        </w:rPr>
        <w:t xml:space="preserve">3GPP TSG RAN WG1 Meeting #108-e     </w:t>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t xml:space="preserve">          R1-22xxxxx</w:t>
      </w:r>
    </w:p>
    <w:p w14:paraId="1A3275F9" w14:textId="77777777" w:rsidR="004E6711" w:rsidRDefault="00B00C77">
      <w:pPr>
        <w:pStyle w:val="aa"/>
        <w:rPr>
          <w:rStyle w:val="12"/>
          <w:i w:val="0"/>
        </w:rPr>
      </w:pPr>
      <w:r>
        <w:rPr>
          <w:rStyle w:val="12"/>
          <w:i w:val="0"/>
        </w:rPr>
        <w:t>21</w:t>
      </w:r>
      <w:r>
        <w:rPr>
          <w:rStyle w:val="12"/>
          <w:i w:val="0"/>
          <w:vertAlign w:val="superscript"/>
        </w:rPr>
        <w:t>st</w:t>
      </w:r>
      <w:r>
        <w:rPr>
          <w:rStyle w:val="12"/>
          <w:i w:val="0"/>
        </w:rPr>
        <w:t xml:space="preserve"> February – 3</w:t>
      </w:r>
      <w:r>
        <w:rPr>
          <w:rStyle w:val="12"/>
          <w:i w:val="0"/>
          <w:vertAlign w:val="superscript"/>
        </w:rPr>
        <w:t>rd</w:t>
      </w:r>
      <w:r>
        <w:rPr>
          <w:rStyle w:val="12"/>
          <w:i w:val="0"/>
        </w:rPr>
        <w:t xml:space="preserve"> March 2022</w:t>
      </w:r>
    </w:p>
    <w:p w14:paraId="1CE4877C" w14:textId="77777777" w:rsidR="004E6711" w:rsidRDefault="00B00C77">
      <w:pPr>
        <w:pBdr>
          <w:top w:val="single" w:sz="4" w:space="1" w:color="auto"/>
          <w:bottom w:val="single" w:sz="4" w:space="1" w:color="auto"/>
        </w:pBdr>
        <w:rPr>
          <w:rStyle w:val="Char0"/>
        </w:rPr>
      </w:pPr>
      <w:r>
        <w:rPr>
          <w:rStyle w:val="12"/>
        </w:rPr>
        <w:t>Agenda Item:</w:t>
      </w:r>
      <w:r>
        <w:rPr>
          <w:rStyle w:val="13"/>
        </w:rPr>
        <w:tab/>
      </w:r>
      <w:r>
        <w:rPr>
          <w:rStyle w:val="13"/>
        </w:rPr>
        <w:tab/>
      </w:r>
      <w:r>
        <w:rPr>
          <w:rStyle w:val="Char0"/>
        </w:rPr>
        <w:t>8.10</w:t>
      </w:r>
    </w:p>
    <w:p w14:paraId="062E521A" w14:textId="77777777" w:rsidR="004E6711" w:rsidRDefault="00B00C77">
      <w:pPr>
        <w:pBdr>
          <w:top w:val="single" w:sz="4" w:space="1" w:color="auto"/>
          <w:bottom w:val="single" w:sz="4" w:space="1" w:color="auto"/>
        </w:pBdr>
        <w:rPr>
          <w:rStyle w:val="12"/>
        </w:rPr>
      </w:pPr>
      <w:r>
        <w:rPr>
          <w:rStyle w:val="12"/>
        </w:rPr>
        <w:t>Source:</w:t>
      </w:r>
      <w:r>
        <w:rPr>
          <w:rStyle w:val="12"/>
        </w:rPr>
        <w:tab/>
      </w:r>
      <w:r>
        <w:rPr>
          <w:rStyle w:val="13"/>
        </w:rPr>
        <w:tab/>
      </w:r>
      <w:r>
        <w:rPr>
          <w:rStyle w:val="13"/>
        </w:rPr>
        <w:tab/>
      </w:r>
      <w:r>
        <w:rPr>
          <w:rStyle w:val="13"/>
        </w:rPr>
        <w:tab/>
      </w:r>
      <w:r>
        <w:rPr>
          <w:rStyle w:val="Char0"/>
        </w:rPr>
        <w:t>Moderator (Qualcomm Incorporated)</w:t>
      </w:r>
    </w:p>
    <w:p w14:paraId="3A106FCF" w14:textId="77777777" w:rsidR="004E6711" w:rsidRDefault="00B00C77">
      <w:pPr>
        <w:pBdr>
          <w:top w:val="single" w:sz="4" w:space="1" w:color="auto"/>
          <w:bottom w:val="single" w:sz="4" w:space="1" w:color="auto"/>
        </w:pBdr>
        <w:ind w:left="1700" w:hanging="1700"/>
        <w:rPr>
          <w:rStyle w:val="Char0"/>
        </w:rPr>
      </w:pPr>
      <w:r>
        <w:rPr>
          <w:rStyle w:val="12"/>
        </w:rPr>
        <w:t xml:space="preserve">Title: </w:t>
      </w:r>
      <w:r>
        <w:rPr>
          <w:rStyle w:val="12"/>
        </w:rPr>
        <w:tab/>
      </w:r>
      <w:r>
        <w:rPr>
          <w:rStyle w:val="13"/>
        </w:rPr>
        <w:tab/>
      </w:r>
      <w:r>
        <w:rPr>
          <w:rStyle w:val="Char0"/>
        </w:rPr>
        <w:t xml:space="preserve">Summary of [108-e-R17-eIAB-04] Email discussion on </w:t>
      </w:r>
      <w:proofErr w:type="spellStart"/>
      <w:r>
        <w:rPr>
          <w:rStyle w:val="Char0"/>
        </w:rPr>
        <w:t>eIAB</w:t>
      </w:r>
      <w:proofErr w:type="spellEnd"/>
      <w:r>
        <w:rPr>
          <w:rStyle w:val="Char0"/>
        </w:rPr>
        <w:t xml:space="preserve"> TP (</w:t>
      </w:r>
      <w:bookmarkStart w:id="0" w:name="_Hlk96293292"/>
      <w:r>
        <w:rPr>
          <w:rStyle w:val="Char0"/>
        </w:rPr>
        <w:t>R1-2202155</w:t>
      </w:r>
      <w:bookmarkEnd w:id="0"/>
      <w:r>
        <w:rPr>
          <w:rStyle w:val="Char0"/>
        </w:rPr>
        <w:t>) for 38.300</w:t>
      </w:r>
    </w:p>
    <w:p w14:paraId="239E332A" w14:textId="77777777" w:rsidR="004E6711" w:rsidRDefault="00B00C77">
      <w:pPr>
        <w:pBdr>
          <w:top w:val="single" w:sz="4" w:space="1" w:color="auto"/>
          <w:bottom w:val="single" w:sz="4" w:space="1" w:color="auto"/>
        </w:pBdr>
        <w:rPr>
          <w:rStyle w:val="Char0"/>
        </w:rPr>
      </w:pPr>
      <w:r>
        <w:rPr>
          <w:rStyle w:val="12"/>
        </w:rPr>
        <w:t>Document for:</w:t>
      </w:r>
      <w:r>
        <w:rPr>
          <w:rStyle w:val="13"/>
        </w:rPr>
        <w:tab/>
      </w:r>
      <w:r>
        <w:rPr>
          <w:rStyle w:val="13"/>
        </w:rPr>
        <w:tab/>
      </w:r>
      <w:r>
        <w:rPr>
          <w:rStyle w:val="Char0"/>
        </w:rPr>
        <w:t>Discussion and decision</w:t>
      </w:r>
    </w:p>
    <w:p w14:paraId="071D995E" w14:textId="77777777" w:rsidR="004E6711" w:rsidRDefault="004E6711">
      <w:bookmarkStart w:id="1" w:name="_Hlk95408111"/>
    </w:p>
    <w:p w14:paraId="15916D17" w14:textId="77777777" w:rsidR="004E6711" w:rsidRDefault="00B00C77">
      <w:r>
        <w:rPr>
          <w:bCs/>
          <w:lang w:eastAsia="zh-CN"/>
        </w:rPr>
        <w:t xml:space="preserve">This document provides a summary of the following email discussion on </w:t>
      </w:r>
      <w:r>
        <w:t xml:space="preserve">text proposals for RAN1 related </w:t>
      </w:r>
      <w:proofErr w:type="spellStart"/>
      <w:r>
        <w:t>eIAB</w:t>
      </w:r>
      <w:proofErr w:type="spellEnd"/>
      <w:r>
        <w:t xml:space="preserve"> updates to TS 38.300 based on the input from R1-2202155:</w:t>
      </w:r>
    </w:p>
    <w:p w14:paraId="0712B8D7" w14:textId="77777777" w:rsidR="004E6711" w:rsidRDefault="00B00C77">
      <w:pPr>
        <w:rPr>
          <w:highlight w:val="cyan"/>
        </w:rPr>
      </w:pPr>
      <w:r>
        <w:rPr>
          <w:highlight w:val="cyan"/>
          <w:lang w:eastAsia="zh-CN"/>
        </w:rPr>
        <w:t xml:space="preserve">[108-e-R17-eIAB-04] Email discussion on </w:t>
      </w:r>
      <w:proofErr w:type="spellStart"/>
      <w:r>
        <w:rPr>
          <w:highlight w:val="cyan"/>
          <w:lang w:eastAsia="zh-CN"/>
        </w:rPr>
        <w:t>eIAB</w:t>
      </w:r>
      <w:proofErr w:type="spellEnd"/>
      <w:r>
        <w:rPr>
          <w:highlight w:val="cyan"/>
          <w:lang w:eastAsia="zh-CN"/>
        </w:rPr>
        <w:t xml:space="preserve"> TP (R1-2202155) for 38.300 by February 24 – Luca (Qualcomm)</w:t>
      </w:r>
    </w:p>
    <w:p w14:paraId="7449CD65" w14:textId="77777777" w:rsidR="004E6711" w:rsidRDefault="004E6711"/>
    <w:p w14:paraId="4E598BDC" w14:textId="77777777" w:rsidR="004E6711" w:rsidRDefault="00B00C77">
      <w:pPr>
        <w:keepNext/>
        <w:rPr>
          <w:b/>
          <w:bCs/>
          <w:u w:val="single"/>
        </w:rPr>
      </w:pPr>
      <w:bookmarkStart w:id="2" w:name="_Hlk32594259"/>
      <w:r w:rsidRPr="00FF6CF7">
        <w:rPr>
          <w:b/>
          <w:bCs/>
          <w:highlight w:val="lightGray"/>
          <w:u w:val="single"/>
        </w:rPr>
        <w:t>Moderator Proposal 1:</w:t>
      </w:r>
    </w:p>
    <w:p w14:paraId="5C574D9D" w14:textId="77777777" w:rsidR="004E6711" w:rsidRDefault="00B00C77">
      <w:pPr>
        <w:keepNext/>
        <w:rPr>
          <w:b/>
          <w:bCs/>
        </w:rPr>
      </w:pPr>
      <w:r>
        <w:rPr>
          <w:b/>
          <w:bCs/>
        </w:rPr>
        <w:t>Adopt the following TP for 38.300:</w:t>
      </w:r>
    </w:p>
    <w:tbl>
      <w:tblPr>
        <w:tblStyle w:val="ad"/>
        <w:tblW w:w="0" w:type="auto"/>
        <w:tblLook w:val="04A0" w:firstRow="1" w:lastRow="0" w:firstColumn="1" w:lastColumn="0" w:noHBand="0" w:noVBand="1"/>
      </w:tblPr>
      <w:tblGrid>
        <w:gridCol w:w="9629"/>
      </w:tblGrid>
      <w:tr w:rsidR="004E6711" w14:paraId="3D475491" w14:textId="77777777">
        <w:tc>
          <w:tcPr>
            <w:tcW w:w="9629" w:type="dxa"/>
          </w:tcPr>
          <w:p w14:paraId="1C495FF2"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5F28D92" w14:textId="77777777" w:rsidR="004E6711" w:rsidRDefault="00B00C77">
            <w:pPr>
              <w:pStyle w:val="4"/>
            </w:pPr>
            <w:bookmarkStart w:id="3" w:name="_Toc37231874"/>
            <w:bookmarkStart w:id="4" w:name="_Toc52551260"/>
            <w:bookmarkStart w:id="5" w:name="_Toc20387924"/>
            <w:bookmarkStart w:id="6" w:name="_Toc51971277"/>
            <w:bookmarkStart w:id="7" w:name="_Toc90589785"/>
            <w:bookmarkStart w:id="8" w:name="_Toc46501929"/>
            <w:bookmarkStart w:id="9" w:name="_Toc29376003"/>
            <w:r>
              <w:t>5.3.5.3</w:t>
            </w:r>
            <w:r>
              <w:tab/>
              <w:t>Uplink timing control</w:t>
            </w:r>
            <w:bookmarkEnd w:id="3"/>
            <w:bookmarkEnd w:id="4"/>
            <w:bookmarkEnd w:id="5"/>
            <w:bookmarkEnd w:id="6"/>
            <w:bookmarkEnd w:id="7"/>
            <w:bookmarkEnd w:id="8"/>
            <w:bookmarkEnd w:id="9"/>
          </w:p>
          <w:p w14:paraId="052DFEE5" w14:textId="77777777" w:rsidR="004E6711" w:rsidRDefault="00B00C77">
            <w:r>
              <w:t>The gNB determines the desired Timing Advance setting and provides that to the UE. The UE uses the provided TA to determine its uplink transmit timing relative to the UE's observed downlink receive timing.</w:t>
            </w:r>
          </w:p>
          <w:p w14:paraId="50985D66" w14:textId="77777777" w:rsidR="004E6711" w:rsidRDefault="00B00C77">
            <w:pPr>
              <w:rPr>
                <w:color w:val="FF0000"/>
              </w:rPr>
            </w:pPr>
            <w:r>
              <w:rPr>
                <w:color w:val="FF0000"/>
              </w:rPr>
              <w:t>An IAB-node may support multiple modes for uplink timing:</w:t>
            </w:r>
          </w:p>
          <w:p w14:paraId="0043F377" w14:textId="77777777" w:rsidR="004E6711" w:rsidRDefault="00B00C77">
            <w:pPr>
              <w:pStyle w:val="af2"/>
              <w:numPr>
                <w:ilvl w:val="0"/>
                <w:numId w:val="1"/>
              </w:numPr>
              <w:rPr>
                <w:color w:val="FF0000"/>
              </w:rPr>
            </w:pPr>
            <w:r>
              <w:rPr>
                <w:color w:val="FF0000"/>
              </w:rPr>
              <w:t>The IAB-MT behaves exactly as the UE to determine its uplink transmission timing.</w:t>
            </w:r>
          </w:p>
          <w:p w14:paraId="49DFD4CD" w14:textId="77777777" w:rsidR="004E6711" w:rsidRDefault="00B00C77">
            <w:pPr>
              <w:pStyle w:val="af2"/>
              <w:numPr>
                <w:ilvl w:val="0"/>
                <w:numId w:val="1"/>
              </w:numPr>
              <w:rPr>
                <w:color w:val="FF0000"/>
              </w:rPr>
            </w:pPr>
            <w:r>
              <w:rPr>
                <w:color w:val="FF0000"/>
              </w:rPr>
              <w:t>The IAB-MT uses the provided TA plus a provided additional offset to determine its uplink transmission timing, to facilitate parent node’s IAB-MT Rx / IAB-DU Rx multiplexing.</w:t>
            </w:r>
          </w:p>
          <w:p w14:paraId="2AF39BA2" w14:textId="77777777" w:rsidR="004E6711" w:rsidRDefault="00B00C77">
            <w:pPr>
              <w:pStyle w:val="af2"/>
              <w:numPr>
                <w:ilvl w:val="0"/>
                <w:numId w:val="1"/>
              </w:numPr>
              <w:rPr>
                <w:color w:val="FF0000"/>
              </w:rPr>
            </w:pPr>
            <w:r>
              <w:rPr>
                <w:color w:val="FF0000"/>
              </w:rPr>
              <w:t>The IAB-MT aligns its uplink transmission timing to the IAB-DU downlink transmission timing, to facilitate IAB-MT Tx / IAB-DU Tx multiplexing.</w:t>
            </w:r>
          </w:p>
          <w:p w14:paraId="5EA671F0" w14:textId="77777777" w:rsidR="004E6711" w:rsidRDefault="00B00C77">
            <w:pPr>
              <w:rPr>
                <w:color w:val="FF0000"/>
              </w:rPr>
            </w:pPr>
            <w:r>
              <w:rPr>
                <w:color w:val="FF0000"/>
              </w:rPr>
              <w:t xml:space="preserve">The IAB-node uplink timing mode is indicated by the parent node via MAC-CE. </w:t>
            </w:r>
          </w:p>
          <w:p w14:paraId="326DE718"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tc>
      </w:tr>
    </w:tbl>
    <w:p w14:paraId="74841823" w14:textId="77777777" w:rsidR="004E6711" w:rsidRDefault="004E6711">
      <w:pPr>
        <w:overflowPunct/>
        <w:autoSpaceDE/>
        <w:autoSpaceDN/>
        <w:adjustRightInd/>
        <w:spacing w:after="0"/>
        <w:textAlignment w:val="auto"/>
      </w:pPr>
    </w:p>
    <w:p w14:paraId="0A9EF246" w14:textId="77777777" w:rsidR="004E6711" w:rsidRDefault="004E6711">
      <w:pPr>
        <w:overflowPunct/>
        <w:autoSpaceDE/>
        <w:autoSpaceDN/>
        <w:adjustRightInd/>
        <w:spacing w:after="0"/>
        <w:textAlignment w:val="auto"/>
      </w:pPr>
    </w:p>
    <w:p w14:paraId="0EC12F24" w14:textId="77777777" w:rsidR="004E6711" w:rsidRDefault="004E6711">
      <w:pPr>
        <w:overflowPunct/>
        <w:autoSpaceDE/>
        <w:autoSpaceDN/>
        <w:adjustRightInd/>
        <w:spacing w:after="0"/>
        <w:textAlignment w:val="auto"/>
      </w:pPr>
    </w:p>
    <w:p w14:paraId="243A250A" w14:textId="77777777" w:rsidR="004E6711" w:rsidRDefault="004E6711">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4E6711" w14:paraId="6C71C3BB" w14:textId="77777777"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5ABA382" w14:textId="77777777" w:rsidR="004E6711" w:rsidRDefault="00B00C77">
            <w:pPr>
              <w:jc w:val="center"/>
              <w:rPr>
                <w:b w:val="0"/>
                <w:lang w:eastAsia="zh-CN"/>
              </w:rPr>
            </w:pPr>
            <w:r>
              <w:rPr>
                <w:bCs w:val="0"/>
                <w:lang w:eastAsia="zh-CN"/>
              </w:rPr>
              <w:t>Company</w:t>
            </w:r>
          </w:p>
        </w:tc>
        <w:tc>
          <w:tcPr>
            <w:tcW w:w="7830" w:type="dxa"/>
          </w:tcPr>
          <w:p w14:paraId="04AC98E2" w14:textId="77777777" w:rsidR="004E6711" w:rsidRDefault="00B00C77">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1</w:t>
            </w:r>
          </w:p>
        </w:tc>
      </w:tr>
      <w:tr w:rsidR="004E6711" w14:paraId="3B21B67A"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36ECE86" w14:textId="77777777"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14:paraId="2CF5D29B"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14:paraId="6D9D5BAC" w14:textId="77777777"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14:paraId="48D2CDBE"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W</w:t>
            </w:r>
            <w:r>
              <w:rPr>
                <w:rFonts w:cs="Times"/>
                <w:szCs w:val="20"/>
                <w:lang w:eastAsia="ko-KR"/>
              </w:rPr>
              <w:t>e think all IAB-node should implement the first mode, at least. To imply this aspect, the following revision on the main bullet is suggested:</w:t>
            </w:r>
          </w:p>
          <w:p w14:paraId="5A2BE064" w14:textId="77777777"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14:paraId="69FA1C6F" w14:textId="6FFEFF3F" w:rsidR="004E6711" w:rsidRPr="00C46A07" w:rsidRDefault="00B00C77" w:rsidP="00C46A0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t xml:space="preserve">An IAB-node </w:t>
            </w:r>
            <w:r>
              <w:rPr>
                <w:strike/>
                <w:color w:val="FF0000"/>
              </w:rPr>
              <w:t xml:space="preserve">may </w:t>
            </w:r>
            <w:proofErr w:type="gramStart"/>
            <w:r>
              <w:rPr>
                <w:color w:val="FF0000"/>
              </w:rPr>
              <w:t>supports</w:t>
            </w:r>
            <w:proofErr w:type="gramEnd"/>
            <w:r>
              <w:rPr>
                <w:color w:val="FF0000"/>
              </w:rPr>
              <w:t xml:space="preserve"> </w:t>
            </w:r>
            <w:r>
              <w:rPr>
                <w:strike/>
                <w:color w:val="FF0000"/>
              </w:rPr>
              <w:t xml:space="preserve">multiple </w:t>
            </w:r>
            <w:r>
              <w:rPr>
                <w:color w:val="FF0000"/>
              </w:rPr>
              <w:t xml:space="preserve">one or more of the following </w:t>
            </w:r>
            <w:r>
              <w:t>modes for uplink timing:</w:t>
            </w:r>
          </w:p>
        </w:tc>
      </w:tr>
      <w:tr w:rsidR="004E6711" w14:paraId="51C42B26"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17622C3B" w14:textId="77777777" w:rsidR="004E6711" w:rsidRDefault="00B00C77">
            <w:pPr>
              <w:jc w:val="center"/>
              <w:rPr>
                <w:b w:val="0"/>
                <w:lang w:eastAsia="zh-CN"/>
              </w:rPr>
            </w:pPr>
            <w:proofErr w:type="spellStart"/>
            <w:r>
              <w:rPr>
                <w:bCs w:val="0"/>
                <w:lang w:eastAsia="zh-CN"/>
              </w:rPr>
              <w:lastRenderedPageBreak/>
              <w:t>CEWiT</w:t>
            </w:r>
            <w:proofErr w:type="spellEnd"/>
          </w:p>
        </w:tc>
        <w:tc>
          <w:tcPr>
            <w:tcW w:w="7830" w:type="dxa"/>
          </w:tcPr>
          <w:p w14:paraId="2C4798F8"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the proposal</w:t>
            </w:r>
          </w:p>
        </w:tc>
      </w:tr>
      <w:tr w:rsidR="004E6711" w14:paraId="2B3A4DEE"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DB82E76" w14:textId="77777777" w:rsidR="004E6711" w:rsidRDefault="00B00C77">
            <w:pPr>
              <w:jc w:val="center"/>
              <w:rPr>
                <w:b w:val="0"/>
                <w:lang w:eastAsia="zh-CN"/>
              </w:rPr>
            </w:pPr>
            <w:r>
              <w:rPr>
                <w:bCs w:val="0"/>
                <w:lang w:eastAsia="zh-CN"/>
              </w:rPr>
              <w:t>Ericsson</w:t>
            </w:r>
          </w:p>
        </w:tc>
        <w:tc>
          <w:tcPr>
            <w:tcW w:w="7830" w:type="dxa"/>
          </w:tcPr>
          <w:p w14:paraId="4DDB6704"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in general.</w:t>
            </w:r>
          </w:p>
          <w:p w14:paraId="750BF1EC"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Although we can sympathize with ETRI’s comment on making Case-1 mandatory, we don’t think this is captured in ETRI’s proposed modification.</w:t>
            </w:r>
          </w:p>
          <w:p w14:paraId="664CD308"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Regarding the final sentence above, it is also possible for the IAB-node to inform its parent node that Case-6 timing is required for simultaneous operation per the following agreement:</w:t>
            </w:r>
          </w:p>
          <w:p w14:paraId="2C48D41E"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 child IAB-MT can inform a parent node via MAC-CE whether Case 6 timing is required for simultaneous operation.</w:t>
            </w:r>
          </w:p>
          <w:p w14:paraId="00FE4032"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This should be included, e.g., by the following addition (underlined) to the last sentence:</w:t>
            </w:r>
          </w:p>
          <w:p w14:paraId="34F1619B"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color w:val="FF0000"/>
              </w:rPr>
              <w:t>The IAB-node uplink timing mode is indicated by the parent node via MAC-CE</w:t>
            </w:r>
            <w:r>
              <w:rPr>
                <w:color w:val="FF0000"/>
                <w:u w:val="single"/>
              </w:rPr>
              <w:t>, and, for IAB-MT Tx / IAB-DU Tx timing mode, may also be requested by the IAB-node</w:t>
            </w:r>
            <w:r>
              <w:rPr>
                <w:color w:val="FF0000"/>
              </w:rPr>
              <w:t>.</w:t>
            </w:r>
          </w:p>
        </w:tc>
      </w:tr>
      <w:tr w:rsidR="004E6711" w14:paraId="796F86E0"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76CC6189" w14:textId="77777777" w:rsidR="004E6711" w:rsidRDefault="00B00C77">
            <w:pPr>
              <w:jc w:val="center"/>
              <w:rPr>
                <w:b w:val="0"/>
                <w:lang w:val="en-US" w:eastAsia="zh-CN"/>
              </w:rPr>
            </w:pPr>
            <w:r>
              <w:rPr>
                <w:rFonts w:hint="eastAsia"/>
                <w:bCs w:val="0"/>
                <w:lang w:val="en-US" w:eastAsia="zh-CN"/>
              </w:rPr>
              <w:t xml:space="preserve">ZTE, </w:t>
            </w:r>
            <w:proofErr w:type="spellStart"/>
            <w:r>
              <w:rPr>
                <w:rFonts w:hint="eastAsia"/>
                <w:bCs w:val="0"/>
                <w:lang w:val="en-US" w:eastAsia="zh-CN"/>
              </w:rPr>
              <w:t>Sanechips</w:t>
            </w:r>
            <w:proofErr w:type="spellEnd"/>
          </w:p>
        </w:tc>
        <w:tc>
          <w:tcPr>
            <w:tcW w:w="7830" w:type="dxa"/>
          </w:tcPr>
          <w:p w14:paraId="19C6C490"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color w:val="FF0000"/>
                <w:lang w:val="en-US" w:eastAsia="zh-CN"/>
              </w:rPr>
            </w:pPr>
            <w:r>
              <w:rPr>
                <w:rFonts w:eastAsia="Calibri"/>
                <w:bCs/>
                <w:szCs w:val="20"/>
              </w:rPr>
              <w:t>Support the proposal</w:t>
            </w:r>
            <w:r>
              <w:rPr>
                <w:rFonts w:hint="eastAsia"/>
                <w:bCs/>
                <w:szCs w:val="20"/>
                <w:lang w:val="en-US" w:eastAsia="zh-CN"/>
              </w:rPr>
              <w:t>.</w:t>
            </w:r>
          </w:p>
        </w:tc>
      </w:tr>
      <w:tr w:rsidR="00E53DD5" w14:paraId="35B2944C"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469632EA" w14:textId="77777777" w:rsidR="00E53DD5" w:rsidRPr="00E53DD5" w:rsidRDefault="00E53DD5">
            <w:pPr>
              <w:jc w:val="center"/>
              <w:rPr>
                <w:b w:val="0"/>
                <w:lang w:val="en-US" w:eastAsia="ko-KR"/>
              </w:rPr>
            </w:pPr>
            <w:r>
              <w:rPr>
                <w:rFonts w:hint="eastAsia"/>
                <w:b w:val="0"/>
                <w:lang w:val="en-US" w:eastAsia="ko-KR"/>
              </w:rPr>
              <w:t>Samsung</w:t>
            </w:r>
          </w:p>
        </w:tc>
        <w:tc>
          <w:tcPr>
            <w:tcW w:w="7830" w:type="dxa"/>
          </w:tcPr>
          <w:p w14:paraId="0B2C1872" w14:textId="77777777" w:rsidR="00E53DD5" w:rsidRPr="00E53DD5" w:rsidRDefault="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Support the proposal.</w:t>
            </w:r>
          </w:p>
        </w:tc>
      </w:tr>
      <w:tr w:rsidR="003D3934" w14:paraId="1F724519"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51D142C" w14:textId="5D51A361" w:rsidR="003D3934" w:rsidRPr="003D3934" w:rsidRDefault="003D3934" w:rsidP="003D3934">
            <w:pPr>
              <w:jc w:val="center"/>
              <w:rPr>
                <w:lang w:val="en-US" w:eastAsia="ko-KR"/>
              </w:rPr>
            </w:pPr>
            <w:r w:rsidRPr="003D3934">
              <w:rPr>
                <w:rStyle w:val="normaltextrun"/>
              </w:rPr>
              <w:t>Nokia</w:t>
            </w:r>
            <w:r w:rsidRPr="003D3934">
              <w:rPr>
                <w:rStyle w:val="eop"/>
              </w:rPr>
              <w:t> </w:t>
            </w:r>
          </w:p>
        </w:tc>
        <w:tc>
          <w:tcPr>
            <w:tcW w:w="7830" w:type="dxa"/>
          </w:tcPr>
          <w:p w14:paraId="1FF5AB03" w14:textId="77777777" w:rsidR="003D3934" w:rsidRPr="003D3934" w:rsidRDefault="003D3934" w:rsidP="003D3934">
            <w:pPr>
              <w:pStyle w:val="paragraph"/>
              <w:textAlignment w:val="baseline"/>
              <w:divId w:val="14885343"/>
              <w:cnfStyle w:val="000000000000" w:firstRow="0" w:lastRow="0" w:firstColumn="0" w:lastColumn="0" w:oddVBand="0" w:evenVBand="0" w:oddHBand="0" w:evenHBand="0" w:firstRowFirstColumn="0" w:firstRowLastColumn="0" w:lastRowFirstColumn="0" w:lastRowLastColumn="0"/>
            </w:pPr>
            <w:r w:rsidRPr="003D3934">
              <w:rPr>
                <w:rStyle w:val="normaltextrun"/>
                <w:sz w:val="22"/>
                <w:szCs w:val="22"/>
                <w:lang w:val="en-GB"/>
              </w:rPr>
              <w:t>Agree with the intention of ETRI’s modified proposal; however, further clarification might be necessary to indicate that legacy TA is required for IAB-MT operation:</w:t>
            </w:r>
            <w:r w:rsidRPr="003D3934">
              <w:rPr>
                <w:rStyle w:val="eop"/>
                <w:sz w:val="22"/>
                <w:szCs w:val="22"/>
              </w:rPr>
              <w:t> </w:t>
            </w:r>
          </w:p>
          <w:p w14:paraId="2EAE65B6" w14:textId="77777777" w:rsidR="003D3934" w:rsidRPr="003D3934" w:rsidRDefault="003D3934" w:rsidP="003D3934">
            <w:pPr>
              <w:pStyle w:val="paragraph"/>
              <w:textAlignment w:val="baseline"/>
              <w:divId w:val="178083632"/>
              <w:cnfStyle w:val="000000000000" w:firstRow="0" w:lastRow="0" w:firstColumn="0" w:lastColumn="0" w:oddVBand="0" w:evenVBand="0" w:oddHBand="0" w:evenHBand="0" w:firstRowFirstColumn="0" w:firstRowLastColumn="0" w:lastRowFirstColumn="0" w:lastRowLastColumn="0"/>
            </w:pPr>
            <w:r w:rsidRPr="003D3934">
              <w:rPr>
                <w:rStyle w:val="normaltextrun"/>
                <w:sz w:val="22"/>
                <w:szCs w:val="22"/>
                <w:lang w:val="en-GB"/>
              </w:rPr>
              <w:t>The gNB determines the desired Timing Advance setting and provides that to the UE</w:t>
            </w:r>
            <w:r w:rsidRPr="003D3934">
              <w:rPr>
                <w:rStyle w:val="normaltextrun"/>
                <w:color w:val="FF0000"/>
                <w:sz w:val="22"/>
                <w:szCs w:val="22"/>
                <w:lang w:val="en-GB"/>
              </w:rPr>
              <w:t>/IAB-MT</w:t>
            </w:r>
            <w:r w:rsidRPr="003D3934">
              <w:rPr>
                <w:rStyle w:val="normaltextrun"/>
                <w:sz w:val="22"/>
                <w:szCs w:val="22"/>
                <w:lang w:val="en-GB"/>
              </w:rPr>
              <w:t>. The UE</w:t>
            </w:r>
            <w:r w:rsidRPr="003D3934">
              <w:rPr>
                <w:rStyle w:val="normaltextrun"/>
                <w:color w:val="FF0000"/>
                <w:sz w:val="22"/>
                <w:szCs w:val="22"/>
                <w:lang w:val="en-GB"/>
              </w:rPr>
              <w:t xml:space="preserve">/IAB-MT </w:t>
            </w:r>
            <w:r w:rsidRPr="003D3934">
              <w:rPr>
                <w:rStyle w:val="normaltextrun"/>
                <w:sz w:val="22"/>
                <w:szCs w:val="22"/>
                <w:lang w:val="en-GB"/>
              </w:rPr>
              <w:t>uses the provided TA to determine its uplink transmit timing relative to the UE</w:t>
            </w:r>
            <w:r w:rsidRPr="003D3934">
              <w:rPr>
                <w:rStyle w:val="normaltextrun"/>
                <w:color w:val="FF0000"/>
                <w:sz w:val="22"/>
                <w:szCs w:val="22"/>
                <w:lang w:val="en-GB"/>
              </w:rPr>
              <w:t xml:space="preserve">/IAB-MT's </w:t>
            </w:r>
            <w:r w:rsidRPr="003D3934">
              <w:rPr>
                <w:rStyle w:val="normaltextrun"/>
                <w:sz w:val="22"/>
                <w:szCs w:val="22"/>
                <w:lang w:val="en-GB"/>
              </w:rPr>
              <w:t>observed downlink receive timing.</w:t>
            </w:r>
            <w:r w:rsidRPr="003D3934">
              <w:rPr>
                <w:rStyle w:val="eop"/>
                <w:sz w:val="22"/>
                <w:szCs w:val="22"/>
              </w:rPr>
              <w:t> </w:t>
            </w:r>
          </w:p>
          <w:p w14:paraId="7380C5DD" w14:textId="77777777" w:rsidR="003D3934" w:rsidRPr="003D3934" w:rsidRDefault="003D3934" w:rsidP="003D3934">
            <w:pPr>
              <w:pStyle w:val="paragraph"/>
              <w:textAlignment w:val="baseline"/>
              <w:divId w:val="1784110465"/>
              <w:cnfStyle w:val="000000000000" w:firstRow="0" w:lastRow="0" w:firstColumn="0" w:lastColumn="0" w:oddVBand="0" w:evenVBand="0" w:oddHBand="0" w:evenHBand="0" w:firstRowFirstColumn="0" w:firstRowLastColumn="0" w:lastRowFirstColumn="0" w:lastRowLastColumn="0"/>
              <w:rPr>
                <w:color w:val="FF0000"/>
              </w:rPr>
            </w:pPr>
            <w:r w:rsidRPr="003D3934">
              <w:rPr>
                <w:rStyle w:val="normaltextrun"/>
                <w:color w:val="FF0000"/>
                <w:sz w:val="22"/>
                <w:szCs w:val="22"/>
                <w:lang w:val="en-GB"/>
              </w:rPr>
              <w:t>An IAB-node may support additional modes for uplink timing:</w:t>
            </w:r>
            <w:r w:rsidRPr="003D3934">
              <w:rPr>
                <w:rStyle w:val="eop"/>
                <w:color w:val="FF0000"/>
                <w:sz w:val="22"/>
                <w:szCs w:val="22"/>
              </w:rPr>
              <w:t> </w:t>
            </w:r>
          </w:p>
          <w:p w14:paraId="2E33ABD1" w14:textId="77777777" w:rsidR="003D3934" w:rsidRPr="003D3934" w:rsidRDefault="003D3934" w:rsidP="003D3934">
            <w:pPr>
              <w:pStyle w:val="paragraph"/>
              <w:numPr>
                <w:ilvl w:val="0"/>
                <w:numId w:val="6"/>
              </w:numPr>
              <w:ind w:left="1080" w:firstLine="0"/>
              <w:textAlignment w:val="baseline"/>
              <w:divId w:val="622535650"/>
              <w:cnfStyle w:val="000000000000" w:firstRow="0" w:lastRow="0" w:firstColumn="0" w:lastColumn="0" w:oddVBand="0" w:evenVBand="0" w:oddHBand="0" w:evenHBand="0" w:firstRowFirstColumn="0" w:firstRowLastColumn="0" w:lastRowFirstColumn="0" w:lastRowLastColumn="0"/>
              <w:rPr>
                <w:color w:val="FF0000"/>
                <w:sz w:val="22"/>
                <w:szCs w:val="22"/>
              </w:rPr>
            </w:pPr>
            <w:r w:rsidRPr="003D3934">
              <w:rPr>
                <w:rStyle w:val="normaltextrun"/>
                <w:color w:val="FF0000"/>
                <w:sz w:val="22"/>
                <w:szCs w:val="22"/>
                <w:lang w:val="en-GB"/>
              </w:rPr>
              <w:t>The IAB-MT uses the provided TA plus a provided an additional offset to determine its uplink transmission timing, to facilitate parent node’s IAB-MT Rx / IAB-DU Rx multiplexing.</w:t>
            </w:r>
            <w:r w:rsidRPr="003D3934">
              <w:rPr>
                <w:rStyle w:val="eop"/>
                <w:color w:val="FF0000"/>
                <w:sz w:val="22"/>
                <w:szCs w:val="22"/>
              </w:rPr>
              <w:t> </w:t>
            </w:r>
          </w:p>
          <w:p w14:paraId="0F534692" w14:textId="77777777" w:rsidR="003D3934" w:rsidRPr="003D3934" w:rsidRDefault="003D3934" w:rsidP="003D3934">
            <w:pPr>
              <w:pStyle w:val="paragraph"/>
              <w:numPr>
                <w:ilvl w:val="0"/>
                <w:numId w:val="6"/>
              </w:numPr>
              <w:ind w:left="1080" w:firstLine="0"/>
              <w:textAlignment w:val="baseline"/>
              <w:divId w:val="622535650"/>
              <w:cnfStyle w:val="000000000000" w:firstRow="0" w:lastRow="0" w:firstColumn="0" w:lastColumn="0" w:oddVBand="0" w:evenVBand="0" w:oddHBand="0" w:evenHBand="0" w:firstRowFirstColumn="0" w:firstRowLastColumn="0" w:lastRowFirstColumn="0" w:lastRowLastColumn="0"/>
              <w:rPr>
                <w:color w:val="FF0000"/>
                <w:sz w:val="22"/>
                <w:szCs w:val="22"/>
              </w:rPr>
            </w:pPr>
            <w:r w:rsidRPr="003D3934">
              <w:rPr>
                <w:rStyle w:val="normaltextrun"/>
                <w:color w:val="FF0000"/>
                <w:sz w:val="22"/>
                <w:szCs w:val="22"/>
                <w:lang w:val="en-GB"/>
              </w:rPr>
              <w:t>The IAB-MT aligns its uplink transmission timing to the IAB-DU downlink transmission timing, to facilitate IAB-MT Tx / IAB-DU Tx multiplexing.</w:t>
            </w:r>
            <w:r w:rsidRPr="003D3934">
              <w:rPr>
                <w:rStyle w:val="eop"/>
                <w:color w:val="FF0000"/>
                <w:sz w:val="22"/>
                <w:szCs w:val="22"/>
              </w:rPr>
              <w:t> </w:t>
            </w:r>
          </w:p>
          <w:p w14:paraId="08C71A1F" w14:textId="77777777" w:rsidR="003D3934" w:rsidRPr="003D3934" w:rsidRDefault="003D3934" w:rsidP="003D3934">
            <w:pPr>
              <w:pStyle w:val="paragraph"/>
              <w:textAlignment w:val="baseline"/>
              <w:divId w:val="423847593"/>
              <w:cnfStyle w:val="000000000000" w:firstRow="0" w:lastRow="0" w:firstColumn="0" w:lastColumn="0" w:oddVBand="0" w:evenVBand="0" w:oddHBand="0" w:evenHBand="0" w:firstRowFirstColumn="0" w:firstRowLastColumn="0" w:lastRowFirstColumn="0" w:lastRowLastColumn="0"/>
              <w:rPr>
                <w:color w:val="FF0000"/>
              </w:rPr>
            </w:pPr>
            <w:r w:rsidRPr="003D3934">
              <w:rPr>
                <w:rStyle w:val="normaltextrun"/>
                <w:color w:val="FF0000"/>
                <w:sz w:val="22"/>
                <w:szCs w:val="22"/>
                <w:lang w:val="en-GB"/>
              </w:rPr>
              <w:t>The IAB-node uplink timing mode is indicated by the parent node via MAC-CE. </w:t>
            </w:r>
            <w:r w:rsidRPr="003D3934">
              <w:rPr>
                <w:rStyle w:val="eop"/>
                <w:color w:val="FF0000"/>
                <w:sz w:val="22"/>
                <w:szCs w:val="22"/>
              </w:rPr>
              <w:t> </w:t>
            </w:r>
          </w:p>
          <w:p w14:paraId="279BCF73" w14:textId="5941CAE3" w:rsidR="003D3934" w:rsidRPr="003D3934" w:rsidRDefault="003D3934" w:rsidP="003D3934">
            <w:pPr>
              <w:ind w:left="284"/>
              <w:cnfStyle w:val="000000000000" w:firstRow="0" w:lastRow="0" w:firstColumn="0" w:lastColumn="0" w:oddVBand="0" w:evenVBand="0" w:oddHBand="0" w:evenHBand="0" w:firstRowFirstColumn="0" w:firstRowLastColumn="0" w:lastRowFirstColumn="0" w:lastRowLastColumn="0"/>
              <w:rPr>
                <w:bCs/>
                <w:lang w:eastAsia="ko-KR"/>
              </w:rPr>
            </w:pPr>
            <w:r w:rsidRPr="003D3934">
              <w:rPr>
                <w:rStyle w:val="eop"/>
                <w:sz w:val="16"/>
                <w:szCs w:val="16"/>
              </w:rPr>
              <w:t> </w:t>
            </w:r>
          </w:p>
        </w:tc>
      </w:tr>
    </w:tbl>
    <w:p w14:paraId="1EEFFB02" w14:textId="77777777" w:rsidR="004E6711" w:rsidRDefault="004E6711">
      <w:pPr>
        <w:overflowPunct/>
        <w:autoSpaceDE/>
        <w:autoSpaceDN/>
        <w:adjustRightInd/>
        <w:spacing w:after="0"/>
        <w:textAlignment w:val="auto"/>
      </w:pPr>
    </w:p>
    <w:p w14:paraId="777D3591" w14:textId="77777777" w:rsidR="004E6711" w:rsidRDefault="004E6711">
      <w:pPr>
        <w:overflowPunct/>
        <w:autoSpaceDE/>
        <w:autoSpaceDN/>
        <w:adjustRightInd/>
        <w:spacing w:after="0"/>
        <w:textAlignment w:val="auto"/>
      </w:pPr>
    </w:p>
    <w:p w14:paraId="197D0493" w14:textId="77777777" w:rsidR="004E6711" w:rsidRDefault="004E6711">
      <w:pPr>
        <w:overflowPunct/>
        <w:autoSpaceDE/>
        <w:autoSpaceDN/>
        <w:adjustRightInd/>
        <w:spacing w:after="0"/>
        <w:textAlignment w:val="auto"/>
      </w:pPr>
    </w:p>
    <w:p w14:paraId="6C25297B" w14:textId="5790FB21" w:rsidR="004E6711" w:rsidRPr="00C46A07" w:rsidRDefault="00C46A07">
      <w:pPr>
        <w:overflowPunct/>
        <w:autoSpaceDE/>
        <w:autoSpaceDN/>
        <w:adjustRightInd/>
        <w:spacing w:after="0"/>
        <w:textAlignment w:val="auto"/>
        <w:rPr>
          <w:color w:val="00B050"/>
        </w:rPr>
      </w:pPr>
      <w:r w:rsidRPr="00C46A07">
        <w:rPr>
          <w:color w:val="00B050"/>
        </w:rPr>
        <w:t>Based on the feedback the moderator believes the suggestion from Nokia addresses all the comments and it is therefore recommended as the updated proposal.</w:t>
      </w:r>
    </w:p>
    <w:p w14:paraId="59EE2AF1" w14:textId="1F4BE8A0" w:rsidR="00FF6CF7" w:rsidRDefault="00FF6CF7" w:rsidP="00FF6CF7">
      <w:pPr>
        <w:keepNext/>
        <w:rPr>
          <w:b/>
          <w:bCs/>
          <w:u w:val="single"/>
        </w:rPr>
      </w:pPr>
      <w:r>
        <w:rPr>
          <w:b/>
          <w:bCs/>
          <w:highlight w:val="yellow"/>
          <w:u w:val="single"/>
        </w:rPr>
        <w:lastRenderedPageBreak/>
        <w:t>Moderator Proposal 1b:</w:t>
      </w:r>
    </w:p>
    <w:p w14:paraId="20F24BE6" w14:textId="77777777" w:rsidR="00FF6CF7" w:rsidRDefault="00FF6CF7" w:rsidP="00FF6CF7">
      <w:pPr>
        <w:keepNext/>
        <w:rPr>
          <w:b/>
          <w:bCs/>
        </w:rPr>
      </w:pPr>
      <w:r>
        <w:rPr>
          <w:b/>
          <w:bCs/>
        </w:rPr>
        <w:t>Adopt the following TP for 38.300:</w:t>
      </w:r>
    </w:p>
    <w:tbl>
      <w:tblPr>
        <w:tblStyle w:val="ad"/>
        <w:tblW w:w="0" w:type="auto"/>
        <w:tblLook w:val="04A0" w:firstRow="1" w:lastRow="0" w:firstColumn="1" w:lastColumn="0" w:noHBand="0" w:noVBand="1"/>
      </w:tblPr>
      <w:tblGrid>
        <w:gridCol w:w="9629"/>
      </w:tblGrid>
      <w:tr w:rsidR="00FF6CF7" w14:paraId="517A5623" w14:textId="77777777" w:rsidTr="005D7966">
        <w:tc>
          <w:tcPr>
            <w:tcW w:w="9629" w:type="dxa"/>
          </w:tcPr>
          <w:p w14:paraId="0A56830F" w14:textId="77777777" w:rsidR="00FF6CF7" w:rsidRDefault="00FF6CF7" w:rsidP="005D7966">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33EE9B62" w14:textId="77777777" w:rsidR="00FF6CF7" w:rsidRDefault="00FF6CF7" w:rsidP="005D7966">
            <w:pPr>
              <w:pStyle w:val="4"/>
            </w:pPr>
            <w:r>
              <w:t>5.3.5.3</w:t>
            </w:r>
            <w:r>
              <w:tab/>
              <w:t>Uplink timing control</w:t>
            </w:r>
          </w:p>
          <w:p w14:paraId="4BCBF1A0" w14:textId="77777777" w:rsidR="00D30781" w:rsidRPr="00D30781" w:rsidRDefault="00D30781" w:rsidP="00D30781">
            <w:pPr>
              <w:pStyle w:val="paragraph"/>
              <w:textAlignment w:val="baseline"/>
              <w:rPr>
                <w:sz w:val="22"/>
                <w:szCs w:val="22"/>
              </w:rPr>
            </w:pPr>
            <w:r w:rsidRPr="00D30781">
              <w:rPr>
                <w:rStyle w:val="normaltextrun"/>
                <w:sz w:val="20"/>
                <w:szCs w:val="20"/>
                <w:lang w:val="en-GB"/>
              </w:rPr>
              <w:t xml:space="preserve">The </w:t>
            </w:r>
            <w:proofErr w:type="spellStart"/>
            <w:r w:rsidRPr="00D30781">
              <w:rPr>
                <w:rStyle w:val="normaltextrun"/>
                <w:sz w:val="20"/>
                <w:szCs w:val="20"/>
                <w:lang w:val="en-GB"/>
              </w:rPr>
              <w:t>gNB</w:t>
            </w:r>
            <w:proofErr w:type="spellEnd"/>
            <w:r w:rsidRPr="00D30781">
              <w:rPr>
                <w:rStyle w:val="normaltextrun"/>
                <w:sz w:val="20"/>
                <w:szCs w:val="20"/>
                <w:lang w:val="en-GB"/>
              </w:rPr>
              <w:t xml:space="preserve"> determines the desired Timing Advance setting and provides that to the UE</w:t>
            </w:r>
            <w:r w:rsidRPr="00D30781">
              <w:rPr>
                <w:rStyle w:val="normaltextrun"/>
                <w:color w:val="FF0000"/>
                <w:sz w:val="20"/>
                <w:szCs w:val="20"/>
                <w:lang w:val="en-GB"/>
              </w:rPr>
              <w:t>/IAB-MT</w:t>
            </w:r>
            <w:r w:rsidRPr="00D30781">
              <w:rPr>
                <w:rStyle w:val="normaltextrun"/>
                <w:sz w:val="20"/>
                <w:szCs w:val="20"/>
                <w:lang w:val="en-GB"/>
              </w:rPr>
              <w:t>. The UE</w:t>
            </w:r>
            <w:r w:rsidRPr="00D30781">
              <w:rPr>
                <w:rStyle w:val="normaltextrun"/>
                <w:color w:val="FF0000"/>
                <w:sz w:val="20"/>
                <w:szCs w:val="20"/>
                <w:lang w:val="en-GB"/>
              </w:rPr>
              <w:t xml:space="preserve">/IAB-MT </w:t>
            </w:r>
            <w:r w:rsidRPr="00D30781">
              <w:rPr>
                <w:rStyle w:val="normaltextrun"/>
                <w:sz w:val="20"/>
                <w:szCs w:val="20"/>
                <w:lang w:val="en-GB"/>
              </w:rPr>
              <w:t>uses the provided TA to determine its uplink transmit timing relative to the UE</w:t>
            </w:r>
            <w:r w:rsidRPr="00D30781">
              <w:rPr>
                <w:rStyle w:val="normaltextrun"/>
                <w:color w:val="FF0000"/>
                <w:sz w:val="20"/>
                <w:szCs w:val="20"/>
                <w:lang w:val="en-GB"/>
              </w:rPr>
              <w:t xml:space="preserve">/IAB-MT's </w:t>
            </w:r>
            <w:r w:rsidRPr="00D30781">
              <w:rPr>
                <w:rStyle w:val="normaltextrun"/>
                <w:sz w:val="20"/>
                <w:szCs w:val="20"/>
                <w:lang w:val="en-GB"/>
              </w:rPr>
              <w:t>observed downlink receive timing.</w:t>
            </w:r>
            <w:r w:rsidRPr="00D30781">
              <w:rPr>
                <w:rStyle w:val="eop"/>
                <w:sz w:val="20"/>
                <w:szCs w:val="20"/>
              </w:rPr>
              <w:t> </w:t>
            </w:r>
          </w:p>
          <w:p w14:paraId="6A015F8A" w14:textId="77777777" w:rsidR="00D30781" w:rsidRPr="00D30781" w:rsidRDefault="00D30781" w:rsidP="00D30781">
            <w:pPr>
              <w:pStyle w:val="paragraph"/>
              <w:textAlignment w:val="baseline"/>
              <w:rPr>
                <w:color w:val="FF0000"/>
                <w:sz w:val="22"/>
                <w:szCs w:val="22"/>
              </w:rPr>
            </w:pPr>
            <w:r w:rsidRPr="00D30781">
              <w:rPr>
                <w:rStyle w:val="normaltextrun"/>
                <w:color w:val="FF0000"/>
                <w:sz w:val="20"/>
                <w:szCs w:val="20"/>
                <w:lang w:val="en-GB"/>
              </w:rPr>
              <w:t>An IAB-node may support additional modes for uplink timing:</w:t>
            </w:r>
            <w:r w:rsidRPr="00D30781">
              <w:rPr>
                <w:rStyle w:val="eop"/>
                <w:color w:val="FF0000"/>
                <w:sz w:val="20"/>
                <w:szCs w:val="20"/>
              </w:rPr>
              <w:t> </w:t>
            </w:r>
          </w:p>
          <w:p w14:paraId="51BB17DC" w14:textId="77777777" w:rsidR="00D30781" w:rsidRPr="00D30781" w:rsidRDefault="00D30781" w:rsidP="00D30781">
            <w:pPr>
              <w:pStyle w:val="paragraph"/>
              <w:numPr>
                <w:ilvl w:val="0"/>
                <w:numId w:val="8"/>
              </w:numPr>
              <w:textAlignment w:val="baseline"/>
              <w:rPr>
                <w:color w:val="FF0000"/>
                <w:sz w:val="20"/>
                <w:szCs w:val="20"/>
              </w:rPr>
            </w:pPr>
            <w:r w:rsidRPr="00D30781">
              <w:rPr>
                <w:rStyle w:val="normaltextrun"/>
                <w:color w:val="FF0000"/>
                <w:sz w:val="20"/>
                <w:szCs w:val="20"/>
                <w:lang w:val="en-GB"/>
              </w:rPr>
              <w:t>The IAB-MT uses the provided TA plus a provided an additional offset to determine its uplink transmission timing, to facilitate parent node’s IAB-MT Rx / IAB-DU Rx multiplexing.</w:t>
            </w:r>
            <w:r w:rsidRPr="00D30781">
              <w:rPr>
                <w:rStyle w:val="eop"/>
                <w:color w:val="FF0000"/>
                <w:sz w:val="20"/>
                <w:szCs w:val="20"/>
              </w:rPr>
              <w:t> </w:t>
            </w:r>
          </w:p>
          <w:p w14:paraId="118F2DE3" w14:textId="77777777" w:rsidR="00D30781" w:rsidRPr="00D30781" w:rsidRDefault="00D30781" w:rsidP="00D30781">
            <w:pPr>
              <w:pStyle w:val="paragraph"/>
              <w:numPr>
                <w:ilvl w:val="0"/>
                <w:numId w:val="8"/>
              </w:numPr>
              <w:textAlignment w:val="baseline"/>
              <w:rPr>
                <w:color w:val="FF0000"/>
                <w:sz w:val="20"/>
                <w:szCs w:val="20"/>
              </w:rPr>
            </w:pPr>
            <w:r w:rsidRPr="00D30781">
              <w:rPr>
                <w:rStyle w:val="normaltextrun"/>
                <w:color w:val="FF0000"/>
                <w:sz w:val="20"/>
                <w:szCs w:val="20"/>
                <w:lang w:val="en-GB"/>
              </w:rPr>
              <w:t>The IAB-MT aligns its uplink transmission timing to the IAB-DU downlink transmission timing, to facilitate IAB-MT Tx / IAB-DU Tx multiplexing.</w:t>
            </w:r>
            <w:r w:rsidRPr="00D30781">
              <w:rPr>
                <w:rStyle w:val="eop"/>
                <w:color w:val="FF0000"/>
                <w:sz w:val="20"/>
                <w:szCs w:val="20"/>
              </w:rPr>
              <w:t> </w:t>
            </w:r>
          </w:p>
          <w:p w14:paraId="3CE02493" w14:textId="77777777" w:rsidR="00D30781" w:rsidRPr="00D30781" w:rsidRDefault="00D30781" w:rsidP="00D30781">
            <w:pPr>
              <w:pStyle w:val="paragraph"/>
              <w:textAlignment w:val="baseline"/>
              <w:rPr>
                <w:color w:val="FF0000"/>
                <w:sz w:val="22"/>
                <w:szCs w:val="22"/>
              </w:rPr>
            </w:pPr>
            <w:r w:rsidRPr="00D30781">
              <w:rPr>
                <w:rStyle w:val="normaltextrun"/>
                <w:color w:val="FF0000"/>
                <w:sz w:val="20"/>
                <w:szCs w:val="20"/>
                <w:lang w:val="en-GB"/>
              </w:rPr>
              <w:t>The IAB-node uplink timing mode is indicated by the parent node via MAC-CE. </w:t>
            </w:r>
            <w:r w:rsidRPr="00D30781">
              <w:rPr>
                <w:rStyle w:val="eop"/>
                <w:color w:val="FF0000"/>
                <w:sz w:val="20"/>
                <w:szCs w:val="20"/>
              </w:rPr>
              <w:t> </w:t>
            </w:r>
          </w:p>
          <w:p w14:paraId="7800CB0B" w14:textId="77777777" w:rsidR="00FF6CF7" w:rsidRDefault="00FF6CF7" w:rsidP="005D7966">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tc>
      </w:tr>
    </w:tbl>
    <w:p w14:paraId="5D476158" w14:textId="77777777" w:rsidR="00FF6CF7" w:rsidRDefault="00FF6CF7" w:rsidP="00FF6CF7">
      <w:pPr>
        <w:overflowPunct/>
        <w:autoSpaceDE/>
        <w:autoSpaceDN/>
        <w:adjustRightInd/>
        <w:spacing w:after="0"/>
        <w:textAlignment w:val="auto"/>
      </w:pPr>
    </w:p>
    <w:p w14:paraId="166E44A3" w14:textId="77777777" w:rsidR="00FF6CF7" w:rsidRDefault="00FF6CF7" w:rsidP="00FF6CF7">
      <w:pPr>
        <w:overflowPunct/>
        <w:autoSpaceDE/>
        <w:autoSpaceDN/>
        <w:adjustRightInd/>
        <w:spacing w:after="0"/>
        <w:textAlignment w:val="auto"/>
      </w:pPr>
    </w:p>
    <w:p w14:paraId="284A2A19" w14:textId="77777777" w:rsidR="00CA1B6C" w:rsidRDefault="00CA1B6C" w:rsidP="00CA1B6C">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CA1B6C" w14:paraId="5B3FE1B3" w14:textId="77777777" w:rsidTr="00572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403DD9DF" w14:textId="77777777" w:rsidR="00CA1B6C" w:rsidRDefault="00CA1B6C" w:rsidP="00572502">
            <w:pPr>
              <w:jc w:val="center"/>
              <w:rPr>
                <w:b w:val="0"/>
                <w:lang w:eastAsia="zh-CN"/>
              </w:rPr>
            </w:pPr>
            <w:r>
              <w:rPr>
                <w:bCs w:val="0"/>
                <w:lang w:eastAsia="zh-CN"/>
              </w:rPr>
              <w:t>Company</w:t>
            </w:r>
          </w:p>
        </w:tc>
        <w:tc>
          <w:tcPr>
            <w:tcW w:w="7830" w:type="dxa"/>
          </w:tcPr>
          <w:p w14:paraId="1FDC2338" w14:textId="6D4F85D0" w:rsidR="00CA1B6C" w:rsidRDefault="00CA1B6C" w:rsidP="00572502">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 xml:space="preserve">Comments on Moderator Proposal </w:t>
            </w:r>
            <w:r>
              <w:rPr>
                <w:bCs w:val="0"/>
                <w:lang w:eastAsia="zh-CN"/>
              </w:rPr>
              <w:t>1</w:t>
            </w:r>
            <w:r>
              <w:rPr>
                <w:bCs w:val="0"/>
                <w:lang w:eastAsia="zh-CN"/>
              </w:rPr>
              <w:t>b</w:t>
            </w:r>
          </w:p>
        </w:tc>
      </w:tr>
      <w:tr w:rsidR="00CA1B6C" w14:paraId="063548CD"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3CC27F5F" w14:textId="42366380" w:rsidR="00CA1B6C" w:rsidRPr="00CA1B6C" w:rsidRDefault="00CA1B6C" w:rsidP="00572502">
            <w:pPr>
              <w:jc w:val="center"/>
              <w:rPr>
                <w:rFonts w:eastAsiaTheme="minorEastAsia" w:hint="eastAsia"/>
                <w:b w:val="0"/>
                <w:lang w:eastAsia="ko-KR"/>
              </w:rPr>
            </w:pPr>
            <w:r>
              <w:rPr>
                <w:rFonts w:eastAsiaTheme="minorEastAsia" w:hint="eastAsia"/>
                <w:b w:val="0"/>
                <w:lang w:eastAsia="ko-KR"/>
              </w:rPr>
              <w:t>E</w:t>
            </w:r>
            <w:r>
              <w:rPr>
                <w:rFonts w:eastAsiaTheme="minorEastAsia"/>
                <w:b w:val="0"/>
                <w:lang w:eastAsia="ko-KR"/>
              </w:rPr>
              <w:t>TRI</w:t>
            </w:r>
          </w:p>
        </w:tc>
        <w:tc>
          <w:tcPr>
            <w:tcW w:w="7830" w:type="dxa"/>
          </w:tcPr>
          <w:p w14:paraId="0C9D3635" w14:textId="6E85264F" w:rsidR="00CA1B6C" w:rsidRPr="00CA1B6C" w:rsidRDefault="00CA1B6C" w:rsidP="00572502">
            <w:pPr>
              <w:spacing w:after="0"/>
              <w:cnfStyle w:val="000000000000" w:firstRow="0" w:lastRow="0" w:firstColumn="0" w:lastColumn="0" w:oddVBand="0" w:evenVBand="0" w:oddHBand="0" w:evenHBand="0" w:firstRowFirstColumn="0" w:firstRowLastColumn="0" w:lastRowFirstColumn="0" w:lastRowLastColumn="0"/>
              <w:rPr>
                <w:rFonts w:eastAsiaTheme="minorEastAsia" w:cs="Times" w:hint="eastAsia"/>
                <w:color w:val="FF0000"/>
                <w:lang w:eastAsia="ko-KR"/>
              </w:rPr>
            </w:pPr>
            <w:r w:rsidRPr="00CA1B6C">
              <w:rPr>
                <w:rFonts w:eastAsiaTheme="minorEastAsia" w:cs="Times" w:hint="eastAsia"/>
                <w:lang w:eastAsia="ko-KR"/>
              </w:rPr>
              <w:t>S</w:t>
            </w:r>
            <w:r w:rsidRPr="00CA1B6C">
              <w:rPr>
                <w:rFonts w:eastAsiaTheme="minorEastAsia" w:cs="Times"/>
                <w:lang w:eastAsia="ko-KR"/>
              </w:rPr>
              <w:t>upport the proposal.</w:t>
            </w:r>
          </w:p>
        </w:tc>
      </w:tr>
      <w:tr w:rsidR="00CA1B6C" w14:paraId="60A001AD"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4536A721" w14:textId="77777777" w:rsidR="00CA1B6C" w:rsidRDefault="00CA1B6C" w:rsidP="00572502">
            <w:pPr>
              <w:jc w:val="center"/>
              <w:rPr>
                <w:b w:val="0"/>
                <w:lang w:eastAsia="zh-CN"/>
              </w:rPr>
            </w:pPr>
          </w:p>
        </w:tc>
        <w:tc>
          <w:tcPr>
            <w:tcW w:w="7830" w:type="dxa"/>
          </w:tcPr>
          <w:p w14:paraId="5CB681D7" w14:textId="77777777" w:rsidR="00CA1B6C" w:rsidRDefault="00CA1B6C" w:rsidP="00572502">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CA1B6C" w14:paraId="2DF64918"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756D2B40" w14:textId="77777777" w:rsidR="00CA1B6C" w:rsidRDefault="00CA1B6C" w:rsidP="00572502">
            <w:pPr>
              <w:jc w:val="center"/>
              <w:rPr>
                <w:b w:val="0"/>
                <w:lang w:eastAsia="zh-CN"/>
              </w:rPr>
            </w:pPr>
          </w:p>
        </w:tc>
        <w:tc>
          <w:tcPr>
            <w:tcW w:w="7830" w:type="dxa"/>
          </w:tcPr>
          <w:p w14:paraId="78213B8B" w14:textId="77777777" w:rsidR="00CA1B6C" w:rsidRDefault="00CA1B6C" w:rsidP="00572502">
            <w:pPr>
              <w:cnfStyle w:val="000000000000" w:firstRow="0" w:lastRow="0" w:firstColumn="0" w:lastColumn="0" w:oddVBand="0" w:evenVBand="0" w:oddHBand="0" w:evenHBand="0" w:firstRowFirstColumn="0" w:firstRowLastColumn="0" w:lastRowFirstColumn="0" w:lastRowLastColumn="0"/>
              <w:rPr>
                <w:bCs/>
                <w:sz w:val="16"/>
                <w:szCs w:val="16"/>
                <w:lang w:eastAsia="zh-CN"/>
              </w:rPr>
            </w:pPr>
          </w:p>
        </w:tc>
      </w:tr>
      <w:tr w:rsidR="00CA1B6C" w14:paraId="2D265E96"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5C5EF276" w14:textId="77777777" w:rsidR="00CA1B6C" w:rsidRDefault="00CA1B6C" w:rsidP="00572502">
            <w:pPr>
              <w:jc w:val="center"/>
              <w:rPr>
                <w:b w:val="0"/>
                <w:lang w:val="en-US" w:eastAsia="zh-CN"/>
              </w:rPr>
            </w:pPr>
          </w:p>
        </w:tc>
        <w:tc>
          <w:tcPr>
            <w:tcW w:w="7830" w:type="dxa"/>
          </w:tcPr>
          <w:p w14:paraId="4188836A" w14:textId="77777777" w:rsidR="00CA1B6C" w:rsidRDefault="00CA1B6C" w:rsidP="00572502">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tc>
      </w:tr>
      <w:tr w:rsidR="00CA1B6C" w14:paraId="761C62C0"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34077B9B" w14:textId="77777777" w:rsidR="00CA1B6C" w:rsidRPr="00E53DD5" w:rsidRDefault="00CA1B6C" w:rsidP="00572502">
            <w:pPr>
              <w:jc w:val="center"/>
              <w:rPr>
                <w:b w:val="0"/>
                <w:lang w:val="en-US" w:eastAsia="ko-KR"/>
              </w:rPr>
            </w:pPr>
          </w:p>
        </w:tc>
        <w:tc>
          <w:tcPr>
            <w:tcW w:w="7830" w:type="dxa"/>
          </w:tcPr>
          <w:p w14:paraId="1E1DBE5B" w14:textId="77777777" w:rsidR="00CA1B6C" w:rsidRPr="00E53DD5" w:rsidRDefault="00CA1B6C" w:rsidP="00572502">
            <w:pPr>
              <w:ind w:left="284"/>
              <w:cnfStyle w:val="000000000000" w:firstRow="0" w:lastRow="0" w:firstColumn="0" w:lastColumn="0" w:oddVBand="0" w:evenVBand="0" w:oddHBand="0" w:evenHBand="0" w:firstRowFirstColumn="0" w:firstRowLastColumn="0" w:lastRowFirstColumn="0" w:lastRowLastColumn="0"/>
              <w:rPr>
                <w:bCs/>
                <w:lang w:eastAsia="ko-KR"/>
              </w:rPr>
            </w:pPr>
          </w:p>
        </w:tc>
      </w:tr>
      <w:tr w:rsidR="00CA1B6C" w14:paraId="0FB1F2FB" w14:textId="77777777" w:rsidTr="00572502">
        <w:tc>
          <w:tcPr>
            <w:cnfStyle w:val="001000000000" w:firstRow="0" w:lastRow="0" w:firstColumn="1" w:lastColumn="0" w:oddVBand="0" w:evenVBand="0" w:oddHBand="0" w:evenHBand="0" w:firstRowFirstColumn="0" w:firstRowLastColumn="0" w:lastRowFirstColumn="0" w:lastRowLastColumn="0"/>
            <w:tcW w:w="2610" w:type="dxa"/>
          </w:tcPr>
          <w:p w14:paraId="3A055AB5" w14:textId="77777777" w:rsidR="00CA1B6C" w:rsidRDefault="00CA1B6C" w:rsidP="00572502">
            <w:pPr>
              <w:jc w:val="center"/>
              <w:rPr>
                <w:lang w:val="en-US" w:eastAsia="ko-KR"/>
              </w:rPr>
            </w:pPr>
          </w:p>
        </w:tc>
        <w:tc>
          <w:tcPr>
            <w:tcW w:w="7830" w:type="dxa"/>
          </w:tcPr>
          <w:p w14:paraId="7A75AE70" w14:textId="77777777" w:rsidR="00CA1B6C" w:rsidRDefault="00CA1B6C" w:rsidP="00572502">
            <w:pPr>
              <w:ind w:left="284"/>
              <w:cnfStyle w:val="000000000000" w:firstRow="0" w:lastRow="0" w:firstColumn="0" w:lastColumn="0" w:oddVBand="0" w:evenVBand="0" w:oddHBand="0" w:evenHBand="0" w:firstRowFirstColumn="0" w:firstRowLastColumn="0" w:lastRowFirstColumn="0" w:lastRowLastColumn="0"/>
              <w:rPr>
                <w:bCs/>
                <w:lang w:eastAsia="ko-KR"/>
              </w:rPr>
            </w:pPr>
          </w:p>
        </w:tc>
      </w:tr>
    </w:tbl>
    <w:p w14:paraId="38C33710" w14:textId="77777777" w:rsidR="00CA1B6C" w:rsidRDefault="00CA1B6C" w:rsidP="00CA1B6C">
      <w:pPr>
        <w:overflowPunct/>
        <w:autoSpaceDE/>
        <w:autoSpaceDN/>
        <w:adjustRightInd/>
        <w:spacing w:after="0"/>
        <w:textAlignment w:val="auto"/>
      </w:pPr>
    </w:p>
    <w:p w14:paraId="68B548B8" w14:textId="77777777" w:rsidR="004E6711" w:rsidRPr="00CA1B6C" w:rsidRDefault="004E6711">
      <w:pPr>
        <w:overflowPunct/>
        <w:autoSpaceDE/>
        <w:autoSpaceDN/>
        <w:adjustRightInd/>
        <w:spacing w:after="0"/>
        <w:textAlignment w:val="auto"/>
      </w:pPr>
    </w:p>
    <w:p w14:paraId="0DB3B08F" w14:textId="77777777" w:rsidR="004E6711" w:rsidRDefault="004E6711">
      <w:pPr>
        <w:overflowPunct/>
        <w:autoSpaceDE/>
        <w:autoSpaceDN/>
        <w:adjustRightInd/>
        <w:spacing w:after="0"/>
        <w:textAlignment w:val="auto"/>
      </w:pPr>
    </w:p>
    <w:p w14:paraId="41891F23" w14:textId="77777777" w:rsidR="004E6711" w:rsidRDefault="004E6711">
      <w:pPr>
        <w:overflowPunct/>
        <w:autoSpaceDE/>
        <w:autoSpaceDN/>
        <w:adjustRightInd/>
        <w:spacing w:after="0"/>
        <w:textAlignment w:val="auto"/>
      </w:pPr>
    </w:p>
    <w:p w14:paraId="447C5C9A" w14:textId="77777777" w:rsidR="004E6711" w:rsidRDefault="00B00C77">
      <w:pPr>
        <w:rPr>
          <w:b/>
          <w:bCs/>
          <w:u w:val="single"/>
        </w:rPr>
      </w:pPr>
      <w:r w:rsidRPr="00DC2614">
        <w:rPr>
          <w:b/>
          <w:bCs/>
          <w:highlight w:val="lightGray"/>
          <w:u w:val="single"/>
        </w:rPr>
        <w:t>Moderator Proposal 2:</w:t>
      </w:r>
    </w:p>
    <w:p w14:paraId="71F96672" w14:textId="77777777" w:rsidR="004E6711" w:rsidRDefault="00B00C77">
      <w:pPr>
        <w:rPr>
          <w:b/>
          <w:bCs/>
        </w:rPr>
      </w:pPr>
      <w:r>
        <w:rPr>
          <w:b/>
          <w:bCs/>
        </w:rPr>
        <w:t>Adopt the following TP for 38.300:</w:t>
      </w:r>
    </w:p>
    <w:tbl>
      <w:tblPr>
        <w:tblStyle w:val="ad"/>
        <w:tblW w:w="0" w:type="auto"/>
        <w:tblLook w:val="04A0" w:firstRow="1" w:lastRow="0" w:firstColumn="1" w:lastColumn="0" w:noHBand="0" w:noVBand="1"/>
      </w:tblPr>
      <w:tblGrid>
        <w:gridCol w:w="9629"/>
      </w:tblGrid>
      <w:tr w:rsidR="004E6711" w14:paraId="5453C128" w14:textId="77777777">
        <w:tc>
          <w:tcPr>
            <w:tcW w:w="9629" w:type="dxa"/>
          </w:tcPr>
          <w:p w14:paraId="07DC0FD7" w14:textId="77777777" w:rsidR="004E6711" w:rsidRDefault="004E6711">
            <w:pPr>
              <w:overflowPunct/>
              <w:autoSpaceDE/>
              <w:autoSpaceDN/>
              <w:adjustRightInd/>
              <w:spacing w:after="0"/>
              <w:textAlignment w:val="auto"/>
              <w:rPr>
                <w:bCs/>
              </w:rPr>
            </w:pPr>
          </w:p>
          <w:p w14:paraId="2058584A" w14:textId="77777777" w:rsidR="004E6711" w:rsidRDefault="00B00C77">
            <w:pPr>
              <w:keepNext/>
              <w:keepLines/>
              <w:spacing w:before="180"/>
              <w:ind w:left="1134" w:hanging="1134"/>
              <w:jc w:val="center"/>
              <w:outlineLvl w:val="1"/>
            </w:pPr>
            <w:r>
              <w:rPr>
                <w:b/>
                <w:color w:val="0070C0"/>
              </w:rPr>
              <w:t>&lt;</w:t>
            </w:r>
            <w:r>
              <w:rPr>
                <w:color w:val="0070C0"/>
                <w:lang w:eastAsia="zh-CN"/>
              </w:rPr>
              <w:t>Unchanged text is omitted&gt;</w:t>
            </w:r>
          </w:p>
          <w:p w14:paraId="783FD6A9" w14:textId="77777777" w:rsidR="004E6711" w:rsidRDefault="00B00C77">
            <w:pPr>
              <w:pStyle w:val="2"/>
            </w:pPr>
            <w:bookmarkStart w:id="10" w:name="_Toc90589911"/>
            <w:bookmarkStart w:id="11" w:name="_Toc46502053"/>
            <w:bookmarkStart w:id="12" w:name="_Toc51971401"/>
            <w:bookmarkStart w:id="13" w:name="_Toc52551384"/>
            <w:r>
              <w:t>10.9</w:t>
            </w:r>
            <w:r>
              <w:tab/>
              <w:t>IAB Resource Configuration</w:t>
            </w:r>
            <w:bookmarkEnd w:id="10"/>
            <w:bookmarkEnd w:id="11"/>
            <w:bookmarkEnd w:id="12"/>
            <w:bookmarkEnd w:id="13"/>
          </w:p>
          <w:p w14:paraId="441B120C" w14:textId="77777777" w:rsidR="004E6711" w:rsidRDefault="00B00C77">
            <w:pPr>
              <w:pStyle w:val="B1"/>
              <w:ind w:left="0" w:firstLine="0"/>
            </w:pPr>
            <w:r>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5D902B8D" w14:textId="77777777" w:rsidR="004E6711" w:rsidRDefault="00B00C77">
            <w:pPr>
              <w:pStyle w:val="B1"/>
              <w:ind w:left="0" w:firstLine="0"/>
            </w:pPr>
            <w:r>
              <w:lastRenderedPageBreak/>
              <w:t>The scheduler on an IAB-DU or IAB-donor-DU complies with the gNB-DU resource configuration received via F1AP, which defines the usage of scheduling resources to account for the aforementioned duplexing constraint.</w:t>
            </w:r>
          </w:p>
          <w:p w14:paraId="7EE3AE37" w14:textId="77777777" w:rsidR="004E6711" w:rsidRDefault="00B00C77">
            <w:pPr>
              <w:pStyle w:val="B1"/>
              <w:ind w:left="0" w:firstLine="0"/>
            </w:pPr>
            <w:r>
              <w:t xml:space="preserve">The resource configuration assigns an attribute of hard, soft or unavailable to each symbol of each DU cell. </w:t>
            </w:r>
            <w:r>
              <w:rPr>
                <w:color w:val="FF0000"/>
              </w:rPr>
              <w:t xml:space="preserve">Additionally, for IAB-nodes supporting FDM operation, the resource configuration may include an attribute of hard, soft or unavailable for </w:t>
            </w:r>
            <w:proofErr w:type="gramStart"/>
            <w:r>
              <w:rPr>
                <w:color w:val="FF0000"/>
              </w:rPr>
              <w:t>a</w:t>
            </w:r>
            <w:proofErr w:type="gramEnd"/>
            <w:r>
              <w:rPr>
                <w:color w:val="FF0000"/>
              </w:rPr>
              <w:t xml:space="preserve"> RB in a symbol. </w:t>
            </w:r>
            <w:r>
              <w:t xml:space="preserve">Transmission/reception can occur </w:t>
            </w:r>
            <w:r>
              <w:rPr>
                <w:color w:val="FF0000"/>
              </w:rPr>
              <w:t>for RBs</w:t>
            </w:r>
            <w:r>
              <w:t xml:space="preserve"> in </w:t>
            </w:r>
            <w:r>
              <w:rPr>
                <w:color w:val="FF0000"/>
              </w:rPr>
              <w:t>a</w:t>
            </w:r>
            <w:r>
              <w:t xml:space="preserve"> </w:t>
            </w:r>
            <w:proofErr w:type="gramStart"/>
            <w:r>
              <w:t>symbol</w:t>
            </w:r>
            <w:r>
              <w:rPr>
                <w:strike/>
                <w:color w:val="FF0000"/>
              </w:rPr>
              <w:t>s</w:t>
            </w:r>
            <w:proofErr w:type="gramEnd"/>
            <w:r>
              <w:t xml:space="preserve"> configured as hard, whereas scheduling cannot occur, except for some special cases, for </w:t>
            </w:r>
            <w:r>
              <w:rPr>
                <w:color w:val="FF0000"/>
              </w:rPr>
              <w:t>RBs</w:t>
            </w:r>
            <w:r>
              <w:t xml:space="preserve"> </w:t>
            </w:r>
            <w:r>
              <w:rPr>
                <w:strike/>
                <w:color w:val="FF0000"/>
              </w:rPr>
              <w:t>symbols</w:t>
            </w:r>
            <w:r>
              <w:t xml:space="preserve"> </w:t>
            </w:r>
            <w:proofErr w:type="spellStart"/>
            <w:r>
              <w:t>configure</w:t>
            </w:r>
            <w:r>
              <w:rPr>
                <w:color w:val="FF0000"/>
              </w:rPr>
              <w:t>d</w:t>
            </w:r>
            <w:r>
              <w:rPr>
                <w:strike/>
                <w:color w:val="FF0000"/>
              </w:rPr>
              <w:t>s</w:t>
            </w:r>
            <w:proofErr w:type="spellEnd"/>
            <w:r>
              <w:t xml:space="preserve"> as unavailable. For </w:t>
            </w:r>
            <w:r>
              <w:rPr>
                <w:color w:val="FF0000"/>
              </w:rPr>
              <w:t>RBs</w:t>
            </w:r>
            <w:r>
              <w:t xml:space="preserve"> </w:t>
            </w:r>
            <w:r>
              <w:rPr>
                <w:strike/>
                <w:color w:val="FF0000"/>
              </w:rPr>
              <w:t>symbols</w:t>
            </w:r>
            <w:r>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F9F66B1" w14:textId="77777777" w:rsidR="004E6711" w:rsidRDefault="00B00C77">
            <w:pPr>
              <w:pStyle w:val="B1"/>
              <w:ind w:left="0" w:firstLine="0"/>
              <w:rPr>
                <w:color w:val="FF0000"/>
              </w:rPr>
            </w:pPr>
            <w:r>
              <w:rPr>
                <w:color w:val="FF0000"/>
              </w:rPr>
              <w:t>The resource configuration can be shared among neighbouring IAB-nodes and IAB-donors to facilitate interference management, dual connectivity, and enhanced multiplexing.</w:t>
            </w:r>
          </w:p>
          <w:p w14:paraId="2133981A" w14:textId="77777777" w:rsidR="004E6711" w:rsidRDefault="00B00C77">
            <w:pPr>
              <w:pStyle w:val="B1"/>
              <w:ind w:left="0" w:firstLine="0"/>
              <w:rPr>
                <w:color w:val="FF0000"/>
              </w:rPr>
            </w:pPr>
            <w:r>
              <w:rPr>
                <w:color w:val="FF0000"/>
              </w:rPr>
              <w:t>To facilitate transitioning from IAB-MT to IAB-DU operation and vice versa, guard symbols can be used to overcome potentially misaligned symbol boundaries between the IAB-MT domain and the IAB-DU domain (</w:t>
            </w:r>
            <w:proofErr w:type="gramStart"/>
            <w:r>
              <w:rPr>
                <w:color w:val="FF0000"/>
              </w:rPr>
              <w:t>e.g.</w:t>
            </w:r>
            <w:proofErr w:type="gramEnd"/>
            <w:r>
              <w:rPr>
                <w:color w:val="FF0000"/>
              </w:rPr>
              <w:t xml:space="preserve">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535EE467" w14:textId="77777777" w:rsidR="004E6711" w:rsidRDefault="00B00C77">
            <w:pPr>
              <w:pStyle w:val="B1"/>
              <w:ind w:left="0" w:firstLine="0"/>
              <w:rPr>
                <w:color w:val="FF0000"/>
              </w:rPr>
            </w:pPr>
            <w:r>
              <w:rPr>
                <w:color w:val="FF0000"/>
              </w:rPr>
              <w:t xml:space="preserve">An IAB-node supporting enhanced multiplexing capabilities, </w:t>
            </w:r>
            <w:proofErr w:type="gramStart"/>
            <w:r>
              <w:rPr>
                <w:color w:val="FF0000"/>
              </w:rPr>
              <w:t>i.e.</w:t>
            </w:r>
            <w:proofErr w:type="gramEnd"/>
            <w:r>
              <w:rPr>
                <w:color w:val="FF0000"/>
              </w:rPr>
              <w:t xml:space="preserve"> IAB-MT Rx / IAB-DU Rx, IAB-MT Tx / IAB-DU Tx, IAB-MT Rx / IAB-DU Tx, IAB-MT Tx / IAB-DU Rx, can provide via MAC-CE to a parent node information to facilitate scheduling for enhanced multiplexing operation by the IAB-node, specifically:</w:t>
            </w:r>
          </w:p>
          <w:p w14:paraId="7A6D1DC7" w14:textId="77777777" w:rsidR="004E6711" w:rsidRDefault="00B00C77">
            <w:pPr>
              <w:pStyle w:val="B1"/>
              <w:numPr>
                <w:ilvl w:val="0"/>
                <w:numId w:val="2"/>
              </w:numPr>
              <w:rPr>
                <w:color w:val="FF0000"/>
              </w:rPr>
            </w:pPr>
            <w:r>
              <w:rPr>
                <w:color w:val="FF0000"/>
              </w:rPr>
              <w:t>recommended IAB-MT’s Tx/Rx beams,</w:t>
            </w:r>
          </w:p>
          <w:p w14:paraId="471C5DBE" w14:textId="77777777" w:rsidR="004E6711" w:rsidRDefault="00B00C77">
            <w:pPr>
              <w:pStyle w:val="B1"/>
              <w:numPr>
                <w:ilvl w:val="0"/>
                <w:numId w:val="2"/>
              </w:numPr>
              <w:rPr>
                <w:color w:val="FF0000"/>
              </w:rPr>
            </w:pPr>
            <w:r>
              <w:rPr>
                <w:color w:val="FF0000"/>
              </w:rPr>
              <w:t>desired IAB-MT Tx PSD range,</w:t>
            </w:r>
          </w:p>
          <w:p w14:paraId="26452501" w14:textId="77777777" w:rsidR="004E6711" w:rsidRDefault="00B00C77">
            <w:pPr>
              <w:pStyle w:val="B1"/>
              <w:numPr>
                <w:ilvl w:val="0"/>
                <w:numId w:val="2"/>
              </w:numPr>
              <w:rPr>
                <w:color w:val="FF0000"/>
              </w:rPr>
            </w:pPr>
            <w:r>
              <w:rPr>
                <w:color w:val="FF0000"/>
              </w:rPr>
              <w:t>desired parent node’s IAB-DU Tx power adjustment,</w:t>
            </w:r>
          </w:p>
          <w:p w14:paraId="45A96F2E" w14:textId="77777777" w:rsidR="004E6711" w:rsidRDefault="00B00C77">
            <w:pPr>
              <w:pStyle w:val="B1"/>
              <w:numPr>
                <w:ilvl w:val="0"/>
                <w:numId w:val="2"/>
              </w:numPr>
              <w:rPr>
                <w:color w:val="FF0000"/>
              </w:rPr>
            </w:pPr>
            <w:r>
              <w:rPr>
                <w:color w:val="FF0000"/>
              </w:rPr>
              <w:t>required IAB-MT’s uplink transmission timing mode.</w:t>
            </w:r>
          </w:p>
          <w:p w14:paraId="101B0D0F" w14:textId="77777777" w:rsidR="004E6711" w:rsidRDefault="00B00C77">
            <w:pPr>
              <w:pStyle w:val="B1"/>
              <w:ind w:left="0" w:firstLine="0"/>
              <w:rPr>
                <w:color w:val="FF0000"/>
              </w:rPr>
            </w:pPr>
            <w:r>
              <w:rPr>
                <w:color w:val="FF0000"/>
              </w:rPr>
              <w:t>Correspondingly, the parent node can provide via MAC-CE information to the IAB-node to facilitate enhanced multiplexing at the IAB-node and/or at the parent node:</w:t>
            </w:r>
          </w:p>
          <w:p w14:paraId="78D0A7A7" w14:textId="77777777" w:rsidR="004E6711" w:rsidRDefault="00B00C77">
            <w:pPr>
              <w:pStyle w:val="B1"/>
              <w:numPr>
                <w:ilvl w:val="0"/>
                <w:numId w:val="3"/>
              </w:numPr>
              <w:rPr>
                <w:color w:val="FF0000"/>
              </w:rPr>
            </w:pPr>
            <w:r>
              <w:rPr>
                <w:color w:val="FF0000"/>
              </w:rPr>
              <w:t>restricted IAB-DU beams,</w:t>
            </w:r>
          </w:p>
          <w:p w14:paraId="77BC9C23" w14:textId="77777777" w:rsidR="004E6711" w:rsidRDefault="00B00C77">
            <w:pPr>
              <w:pStyle w:val="B1"/>
              <w:numPr>
                <w:ilvl w:val="0"/>
                <w:numId w:val="3"/>
              </w:numPr>
              <w:rPr>
                <w:color w:val="FF0000"/>
              </w:rPr>
            </w:pPr>
            <w:r>
              <w:rPr>
                <w:color w:val="FF0000"/>
              </w:rPr>
              <w:t>actual parent node’s IAB-DU Tx power adjustment,</w:t>
            </w:r>
          </w:p>
          <w:p w14:paraId="19BEEF44" w14:textId="77777777" w:rsidR="004E6711" w:rsidRDefault="00B00C77">
            <w:pPr>
              <w:pStyle w:val="B1"/>
              <w:numPr>
                <w:ilvl w:val="0"/>
                <w:numId w:val="3"/>
              </w:numPr>
              <w:rPr>
                <w:color w:val="FF0000"/>
              </w:rPr>
            </w:pPr>
            <w:r>
              <w:rPr>
                <w:color w:val="FF0000"/>
              </w:rPr>
              <w:t>IAB-MT’s uplink transmission timing mode.</w:t>
            </w:r>
          </w:p>
          <w:p w14:paraId="4CEDC39E" w14:textId="77777777" w:rsidR="004E6711" w:rsidRDefault="004E6711">
            <w:pPr>
              <w:pStyle w:val="B1"/>
              <w:ind w:left="0" w:firstLine="0"/>
              <w:rPr>
                <w:color w:val="FF0000"/>
              </w:rPr>
            </w:pPr>
          </w:p>
          <w:p w14:paraId="58765BEA"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FB0FFD7" w14:textId="77777777" w:rsidR="004E6711" w:rsidRDefault="004E6711">
            <w:pPr>
              <w:overflowPunct/>
              <w:autoSpaceDE/>
              <w:autoSpaceDN/>
              <w:adjustRightInd/>
              <w:spacing w:after="0"/>
              <w:textAlignment w:val="auto"/>
              <w:rPr>
                <w:bCs/>
              </w:rPr>
            </w:pPr>
          </w:p>
        </w:tc>
      </w:tr>
    </w:tbl>
    <w:tbl>
      <w:tblPr>
        <w:tblStyle w:val="GridTable1Light1"/>
        <w:tblW w:w="10440" w:type="dxa"/>
        <w:tblInd w:w="-545" w:type="dxa"/>
        <w:tblLook w:val="04A0" w:firstRow="1" w:lastRow="0" w:firstColumn="1" w:lastColumn="0" w:noHBand="0" w:noVBand="1"/>
      </w:tblPr>
      <w:tblGrid>
        <w:gridCol w:w="2610"/>
        <w:gridCol w:w="7830"/>
      </w:tblGrid>
      <w:tr w:rsidR="004E6711" w14:paraId="7639E560" w14:textId="77777777"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C260482" w14:textId="77777777" w:rsidR="004E6711" w:rsidRDefault="00B00C77">
            <w:pPr>
              <w:jc w:val="center"/>
              <w:rPr>
                <w:b w:val="0"/>
                <w:lang w:eastAsia="zh-CN"/>
              </w:rPr>
            </w:pPr>
            <w:r>
              <w:rPr>
                <w:bCs w:val="0"/>
                <w:lang w:eastAsia="zh-CN"/>
              </w:rPr>
              <w:lastRenderedPageBreak/>
              <w:t>Company</w:t>
            </w:r>
          </w:p>
        </w:tc>
        <w:tc>
          <w:tcPr>
            <w:tcW w:w="7830" w:type="dxa"/>
          </w:tcPr>
          <w:p w14:paraId="4987B50F" w14:textId="77777777" w:rsidR="004E6711" w:rsidRDefault="00B00C77">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2</w:t>
            </w:r>
          </w:p>
        </w:tc>
      </w:tr>
      <w:tr w:rsidR="004E6711" w14:paraId="5FE0DCD8"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2621876B" w14:textId="77777777"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14:paraId="6F54CAF1"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14:paraId="22FA6CCC"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szCs w:val="20"/>
                <w:lang w:eastAsia="ko-KR"/>
              </w:rPr>
              <w:t>We have two comments:</w:t>
            </w:r>
          </w:p>
          <w:p w14:paraId="7C2CA1A7" w14:textId="77777777" w:rsidR="004E6711" w:rsidRDefault="00B00C77">
            <w:pPr>
              <w:pStyle w:val="af2"/>
              <w:numPr>
                <w:ilvl w:val="0"/>
                <w:numId w:val="4"/>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t>We think “supporting FDM operation” in the first revision should be “supporting enhanced multiplexing operation” to be aligned with the other parts.</w:t>
            </w:r>
          </w:p>
          <w:p w14:paraId="574271D0" w14:textId="77777777" w:rsidR="004E6711" w:rsidRDefault="00B00C77">
            <w:pPr>
              <w:pStyle w:val="af2"/>
              <w:numPr>
                <w:ilvl w:val="0"/>
                <w:numId w:val="4"/>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I</w:t>
            </w:r>
            <w:r>
              <w:rPr>
                <w:rFonts w:cs="Times"/>
                <w:lang w:eastAsia="ko-KR"/>
              </w:rPr>
              <w:t>t seems that the following RAN1 agreement could be captured here:</w:t>
            </w:r>
          </w:p>
          <w:tbl>
            <w:tblPr>
              <w:tblStyle w:val="ad"/>
              <w:tblW w:w="0" w:type="auto"/>
              <w:tblLook w:val="04A0" w:firstRow="1" w:lastRow="0" w:firstColumn="1" w:lastColumn="0" w:noHBand="0" w:noVBand="1"/>
            </w:tblPr>
            <w:tblGrid>
              <w:gridCol w:w="7604"/>
            </w:tblGrid>
            <w:tr w:rsidR="004E6711" w14:paraId="680259DE" w14:textId="77777777">
              <w:tc>
                <w:tcPr>
                  <w:tcW w:w="7604" w:type="dxa"/>
                </w:tcPr>
                <w:p w14:paraId="2B151301" w14:textId="77777777" w:rsidR="004E6711" w:rsidRDefault="00B00C77">
                  <w:pPr>
                    <w:overflowPunct/>
                    <w:autoSpaceDE/>
                    <w:autoSpaceDN/>
                    <w:adjustRightInd/>
                    <w:spacing w:after="0"/>
                    <w:textAlignment w:val="auto"/>
                    <w:rPr>
                      <w:rFonts w:ascii="Times" w:eastAsia="바탕" w:hAnsi="Times" w:cs="Times"/>
                      <w:b/>
                      <w:highlight w:val="green"/>
                    </w:rPr>
                  </w:pPr>
                  <w:r>
                    <w:rPr>
                      <w:rFonts w:ascii="Times" w:eastAsia="바탕" w:hAnsi="Times" w:cs="Times"/>
                      <w:b/>
                      <w:highlight w:val="green"/>
                    </w:rPr>
                    <w:t>Agreement</w:t>
                  </w:r>
                </w:p>
                <w:p w14:paraId="6286CA0E" w14:textId="77777777" w:rsidR="004E6711" w:rsidRDefault="00B00C77">
                  <w:pPr>
                    <w:overflowPunct/>
                    <w:autoSpaceDE/>
                    <w:autoSpaceDN/>
                    <w:adjustRightInd/>
                    <w:spacing w:after="0"/>
                    <w:textAlignment w:val="auto"/>
                    <w:rPr>
                      <w:rFonts w:ascii="Times" w:eastAsia="바탕" w:hAnsi="Times" w:cs="Times"/>
                    </w:rPr>
                  </w:pPr>
                  <w:r>
                    <w:rPr>
                      <w:rFonts w:ascii="Times" w:eastAsia="바탕" w:hAnsi="Times" w:cs="Times"/>
                    </w:rPr>
                    <w:t>Support indication of whether FDM is required or not for an enhanced multiplexing operation mode to donor-CU.</w:t>
                  </w:r>
                </w:p>
              </w:tc>
            </w:tr>
          </w:tbl>
          <w:p w14:paraId="3D3E913C" w14:textId="77777777"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245680BE"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t>TP for the first comment:</w:t>
            </w:r>
          </w:p>
          <w:p w14:paraId="2595B99D"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lastRenderedPageBreak/>
              <w:t xml:space="preserve">Additionally, for IAB-nodes supporting </w:t>
            </w:r>
            <w:r>
              <w:rPr>
                <w:strike/>
                <w:color w:val="FF0000"/>
              </w:rPr>
              <w:t>FDM operation</w:t>
            </w:r>
            <w:r>
              <w:rPr>
                <w:color w:val="FF0000"/>
              </w:rPr>
              <w:t xml:space="preserve"> enhanced multiplexing operation</w:t>
            </w:r>
            <w:r>
              <w:t xml:space="preserve">, the resource configuration may include an attribute of hard, soft or unavailable for </w:t>
            </w:r>
            <w:proofErr w:type="gramStart"/>
            <w:r>
              <w:t>a</w:t>
            </w:r>
            <w:proofErr w:type="gramEnd"/>
            <w:r>
              <w:t xml:space="preserve"> RB in a symbol.</w:t>
            </w:r>
          </w:p>
          <w:p w14:paraId="7BFE8589" w14:textId="74A312E0"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7A952A43" w14:textId="51D21C16" w:rsidR="00BB07AD" w:rsidRDefault="00BB07AD" w:rsidP="00BB07AD">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bCs/>
                <w:color w:val="00B0F0"/>
              </w:rPr>
              <w:t>[moderator] The moderator believes that the suggestion in the first comment should not be applied and the current formulation of the text is slightly more accurate since FDM operation implies an enhanced multiplexing operation (</w:t>
            </w:r>
            <w:proofErr w:type="gramStart"/>
            <w:r>
              <w:rPr>
                <w:bCs/>
                <w:color w:val="00B0F0"/>
              </w:rPr>
              <w:t>i.e.</w:t>
            </w:r>
            <w:proofErr w:type="gramEnd"/>
            <w:r>
              <w:rPr>
                <w:bCs/>
                <w:color w:val="00B0F0"/>
              </w:rPr>
              <w:t xml:space="preserve"> beyond TDM).</w:t>
            </w:r>
          </w:p>
          <w:p w14:paraId="437F02A4" w14:textId="77777777" w:rsidR="00BB07AD" w:rsidRDefault="00BB07AD">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6E55E03D"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T</w:t>
            </w:r>
            <w:r>
              <w:rPr>
                <w:rFonts w:cs="Times"/>
                <w:lang w:eastAsia="ko-KR"/>
              </w:rPr>
              <w:t>P for the second comment:</w:t>
            </w:r>
          </w:p>
          <w:p w14:paraId="7078BA06"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rFonts w:cs="Times" w:hint="eastAsia"/>
                <w:color w:val="FF0000"/>
                <w:lang w:eastAsia="ko-KR"/>
              </w:rPr>
              <w:t>A</w:t>
            </w:r>
            <w:r>
              <w:rPr>
                <w:rFonts w:cs="Times"/>
                <w:color w:val="FF0000"/>
                <w:lang w:eastAsia="ko-KR"/>
              </w:rPr>
              <w:t>n indication of whether FDM is required or not for an enhanced multiplexing operation mode in the IAB-node can be shared to donor-CU.</w:t>
            </w:r>
          </w:p>
          <w:p w14:paraId="32689BCE" w14:textId="77777777" w:rsidR="00BB07AD" w:rsidRDefault="00BB07AD">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p>
          <w:p w14:paraId="6F886D95" w14:textId="66C33AA2" w:rsidR="00BB07AD" w:rsidRDefault="00BB07AD" w:rsidP="00BB07AD">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bCs/>
                <w:color w:val="00B0F0"/>
              </w:rPr>
              <w:t>[moderator] This comment is accepted and it has been incorporated</w:t>
            </w:r>
            <w:r w:rsidR="000828D1">
              <w:rPr>
                <w:bCs/>
                <w:color w:val="00B0F0"/>
              </w:rPr>
              <w:t xml:space="preserve"> in the updated proposal</w:t>
            </w:r>
            <w:r>
              <w:rPr>
                <w:bCs/>
                <w:color w:val="00B0F0"/>
              </w:rPr>
              <w:t xml:space="preserve"> with some minor editorial modifications to better align with the existing text.</w:t>
            </w:r>
          </w:p>
        </w:tc>
      </w:tr>
      <w:tr w:rsidR="004E6711" w14:paraId="55596679"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50854414" w14:textId="77777777" w:rsidR="004E6711" w:rsidRDefault="00B00C77">
            <w:pPr>
              <w:jc w:val="center"/>
              <w:rPr>
                <w:b w:val="0"/>
                <w:lang w:eastAsia="zh-CN"/>
              </w:rPr>
            </w:pPr>
            <w:proofErr w:type="spellStart"/>
            <w:r>
              <w:rPr>
                <w:bCs w:val="0"/>
                <w:lang w:eastAsia="zh-CN"/>
              </w:rPr>
              <w:lastRenderedPageBreak/>
              <w:t>CEWiT</w:t>
            </w:r>
            <w:proofErr w:type="spellEnd"/>
          </w:p>
        </w:tc>
        <w:tc>
          <w:tcPr>
            <w:tcW w:w="7830" w:type="dxa"/>
          </w:tcPr>
          <w:p w14:paraId="2391858A"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 xml:space="preserve">We have the following comment regarding H/S/NA </w:t>
            </w:r>
            <w:proofErr w:type="spellStart"/>
            <w:r>
              <w:rPr>
                <w:rFonts w:cs="Times"/>
                <w:szCs w:val="20"/>
                <w:lang w:eastAsia="zh-CN"/>
              </w:rPr>
              <w:t>configuraton</w:t>
            </w:r>
            <w:proofErr w:type="spellEnd"/>
            <w:r>
              <w:rPr>
                <w:rFonts w:cs="Times"/>
                <w:szCs w:val="20"/>
                <w:lang w:eastAsia="zh-CN"/>
              </w:rPr>
              <w:t xml:space="preserve"> part:</w:t>
            </w:r>
          </w:p>
          <w:p w14:paraId="20BCC38B"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The Rel. 16 H/S/NA and Rel. 17 frequency domain H/S/NA are given separately and only one is applied by IAB node based on active mode of operation in</w:t>
            </w:r>
            <w:r>
              <w:rPr>
                <w:rFonts w:cs="Times"/>
                <w:sz w:val="24"/>
                <w:lang w:eastAsia="zh-CN"/>
              </w:rPr>
              <w:t xml:space="preserve"> the</w:t>
            </w:r>
            <w:r>
              <w:rPr>
                <w:rFonts w:cs="Times"/>
                <w:lang w:eastAsia="zh-CN"/>
              </w:rPr>
              <w:t xml:space="preserve"> symbol. For e.g., IAB node operating in TDM can transmit/receive in an RB which is configured as S. Therefore, the definition of </w:t>
            </w:r>
            <w:proofErr w:type="spellStart"/>
            <w:r>
              <w:rPr>
                <w:rFonts w:cs="Times"/>
                <w:lang w:eastAsia="zh-CN"/>
              </w:rPr>
              <w:t>Rel</w:t>
            </w:r>
            <w:proofErr w:type="spellEnd"/>
            <w:r>
              <w:rPr>
                <w:rFonts w:cs="Times"/>
                <w:lang w:eastAsia="zh-CN"/>
              </w:rPr>
              <w:t xml:space="preserve"> 17 H/S/NA should be written separately from the existing definition for Rel. 16 H/S/NA. Also, the text should capture the following</w:t>
            </w:r>
          </w:p>
          <w:p w14:paraId="04A67F1F" w14:textId="77777777" w:rsidR="004E6711" w:rsidRDefault="00B00C77">
            <w:pPr>
              <w:pStyle w:val="af2"/>
              <w:numPr>
                <w:ilvl w:val="0"/>
                <w:numId w:val="5"/>
              </w:num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t xml:space="preserve">An IAB node transmit/receive based on hard, soft or unavailable for </w:t>
            </w:r>
            <w:proofErr w:type="gramStart"/>
            <w:r>
              <w:t>a</w:t>
            </w:r>
            <w:proofErr w:type="gramEnd"/>
            <w:r>
              <w:t xml:space="preserve"> RB in a symbol when simultaneously operating in IAB-MT and IAB-DU using FDM.</w:t>
            </w:r>
          </w:p>
          <w:p w14:paraId="57988235" w14:textId="77777777" w:rsidR="00BB07AD" w:rsidRDefault="00BB07AD">
            <w:pPr>
              <w:cnfStyle w:val="000000000000" w:firstRow="0" w:lastRow="0" w:firstColumn="0" w:lastColumn="0" w:oddVBand="0" w:evenVBand="0" w:oddHBand="0" w:evenHBand="0" w:firstRowFirstColumn="0" w:firstRowLastColumn="0" w:lastRowFirstColumn="0" w:lastRowLastColumn="0"/>
              <w:rPr>
                <w:bCs/>
                <w:color w:val="00B0F0"/>
              </w:rPr>
            </w:pPr>
          </w:p>
          <w:p w14:paraId="026770A7" w14:textId="4163083A" w:rsidR="004E6711" w:rsidRDefault="00BB07AD">
            <w:pPr>
              <w:cnfStyle w:val="000000000000" w:firstRow="0" w:lastRow="0" w:firstColumn="0" w:lastColumn="0" w:oddVBand="0" w:evenVBand="0" w:oddHBand="0" w:evenHBand="0" w:firstRowFirstColumn="0" w:firstRowLastColumn="0" w:lastRowFirstColumn="0" w:lastRowLastColumn="0"/>
              <w:rPr>
                <w:rFonts w:eastAsia="Calibri"/>
                <w:bCs/>
                <w:szCs w:val="20"/>
              </w:rPr>
            </w:pPr>
            <w:r>
              <w:rPr>
                <w:bCs/>
                <w:color w:val="00B0F0"/>
              </w:rPr>
              <w:t>[moderator] This comment, also provided by other companies, is accepted</w:t>
            </w:r>
            <w:r w:rsidR="00193078">
              <w:rPr>
                <w:bCs/>
                <w:color w:val="00B0F0"/>
              </w:rPr>
              <w:t>. The text for Rel-16 H/S/NA configuration has been reverted</w:t>
            </w:r>
            <w:r w:rsidR="00C46A07">
              <w:rPr>
                <w:bCs/>
                <w:color w:val="00B0F0"/>
              </w:rPr>
              <w:t xml:space="preserve"> in the updated proposal</w:t>
            </w:r>
            <w:r w:rsidR="00193078">
              <w:rPr>
                <w:bCs/>
                <w:color w:val="00B0F0"/>
              </w:rPr>
              <w:t>. It is proposed to add an additional paragraph on Rel-17 H/S/NA configuration once the corresponding behavior is agreed under AI 8.10.1.</w:t>
            </w:r>
          </w:p>
        </w:tc>
      </w:tr>
      <w:tr w:rsidR="004E6711" w14:paraId="077F3436"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1BD0573" w14:textId="77777777" w:rsidR="004E6711" w:rsidRDefault="00B00C77">
            <w:pPr>
              <w:jc w:val="center"/>
              <w:rPr>
                <w:b w:val="0"/>
                <w:lang w:eastAsia="zh-CN"/>
              </w:rPr>
            </w:pPr>
            <w:r>
              <w:rPr>
                <w:bCs w:val="0"/>
                <w:lang w:eastAsia="zh-CN"/>
              </w:rPr>
              <w:t>Ericsson</w:t>
            </w:r>
          </w:p>
        </w:tc>
        <w:tc>
          <w:tcPr>
            <w:tcW w:w="7830" w:type="dxa"/>
          </w:tcPr>
          <w:p w14:paraId="2B870749"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Agree in general.</w:t>
            </w:r>
          </w:p>
          <w:p w14:paraId="762F54AE"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Regarding FDM H/S/NA specification, we think this discussion should be postponed until agreed in AI 8.10.1 where such a discussion, in our opinion, is necessary.</w:t>
            </w:r>
          </w:p>
          <w:p w14:paraId="10D09D43"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To avoid ambiguities, we think the below sentence should be modified according to the underlined text:</w:t>
            </w:r>
          </w:p>
          <w:p w14:paraId="2E2DC52B"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cs="Times"/>
                <w:lang w:eastAsia="zh-CN"/>
              </w:rPr>
            </w:pPr>
            <w:r>
              <w:rPr>
                <w:color w:val="FF0000"/>
              </w:rPr>
              <w:t xml:space="preserve">Additionally, for IAB-nodes supporting FDM operation, the resource configuration may include an attribute of hard, soft or unavailable for a </w:t>
            </w:r>
            <w:r>
              <w:rPr>
                <w:color w:val="FF0000"/>
                <w:u w:val="single"/>
              </w:rPr>
              <w:t>set of</w:t>
            </w:r>
            <w:r>
              <w:rPr>
                <w:color w:val="FF0000"/>
              </w:rPr>
              <w:t xml:space="preserve"> RB</w:t>
            </w:r>
            <w:r>
              <w:rPr>
                <w:color w:val="FF0000"/>
                <w:u w:val="single"/>
              </w:rPr>
              <w:t>s</w:t>
            </w:r>
            <w:r>
              <w:rPr>
                <w:color w:val="FF0000"/>
              </w:rPr>
              <w:t xml:space="preserve"> in a symbol.</w:t>
            </w:r>
          </w:p>
          <w:p w14:paraId="39173072" w14:textId="2803D310" w:rsidR="000828D1" w:rsidRDefault="000828D1">
            <w:pPr>
              <w:pStyle w:val="B1"/>
              <w:ind w:left="0" w:firstLine="0"/>
              <w:cnfStyle w:val="000000000000" w:firstRow="0" w:lastRow="0" w:firstColumn="0" w:lastColumn="0" w:oddVBand="0" w:evenVBand="0" w:oddHBand="0" w:evenHBand="0" w:firstRowFirstColumn="0" w:firstRowLastColumn="0" w:lastRowFirstColumn="0" w:lastRowLastColumn="0"/>
            </w:pPr>
            <w:r>
              <w:rPr>
                <w:bCs/>
                <w:color w:val="00B0F0"/>
              </w:rPr>
              <w:t>[moderator] It is proposed to add an additional paragraph on Rel-17 H/S/NA configuration once the corresponding behavior is agreed under AI 8.10.1.</w:t>
            </w:r>
          </w:p>
          <w:p w14:paraId="2CF1D472" w14:textId="31C3A17E" w:rsidR="004E6711" w:rsidRDefault="00B00C77">
            <w:pPr>
              <w:pStyle w:val="B1"/>
              <w:ind w:left="0" w:firstLine="0"/>
              <w:cnfStyle w:val="000000000000" w:firstRow="0" w:lastRow="0" w:firstColumn="0" w:lastColumn="0" w:oddVBand="0" w:evenVBand="0" w:oddHBand="0" w:evenHBand="0" w:firstRowFirstColumn="0" w:firstRowLastColumn="0" w:lastRowFirstColumn="0" w:lastRowLastColumn="0"/>
              <w:rPr>
                <w:color w:val="FF0000"/>
              </w:rPr>
            </w:pPr>
            <w:r>
              <w:t>Regarding the information the parent node can provide via MAC-CE information to the IAB-node, the first bullet can be clarified (underlined) to</w:t>
            </w:r>
          </w:p>
          <w:p w14:paraId="546FDA60" w14:textId="77777777" w:rsidR="004E6711" w:rsidRDefault="00B00C77">
            <w:pPr>
              <w:pStyle w:val="B1"/>
              <w:numPr>
                <w:ilvl w:val="0"/>
                <w:numId w:val="3"/>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restricted IAB-DU </w:t>
            </w:r>
            <w:r>
              <w:rPr>
                <w:color w:val="FF0000"/>
                <w:u w:val="single"/>
              </w:rPr>
              <w:t>Tx</w:t>
            </w:r>
            <w:r>
              <w:rPr>
                <w:color w:val="FF0000"/>
              </w:rPr>
              <w:t xml:space="preserve"> beams,</w:t>
            </w:r>
          </w:p>
          <w:p w14:paraId="5BB4FEA7" w14:textId="77777777" w:rsidR="004E6711" w:rsidRDefault="00B00C77">
            <w:pPr>
              <w:cnfStyle w:val="000000000000" w:firstRow="0" w:lastRow="0" w:firstColumn="0" w:lastColumn="0" w:oddVBand="0" w:evenVBand="0" w:oddHBand="0" w:evenHBand="0" w:firstRowFirstColumn="0" w:firstRowLastColumn="0" w:lastRowFirstColumn="0" w:lastRowLastColumn="0"/>
            </w:pPr>
            <w:r>
              <w:t>in line with the previous paragraph.</w:t>
            </w:r>
          </w:p>
          <w:p w14:paraId="62198138" w14:textId="2B2A5EAB" w:rsidR="000828D1" w:rsidRDefault="000828D1">
            <w:pPr>
              <w:cnfStyle w:val="000000000000" w:firstRow="0" w:lastRow="0" w:firstColumn="0" w:lastColumn="0" w:oddVBand="0" w:evenVBand="0" w:oddHBand="0" w:evenHBand="0" w:firstRowFirstColumn="0" w:firstRowLastColumn="0" w:lastRowFirstColumn="0" w:lastRowLastColumn="0"/>
              <w:rPr>
                <w:bCs/>
                <w:sz w:val="16"/>
                <w:szCs w:val="16"/>
                <w:lang w:eastAsia="zh-CN"/>
              </w:rPr>
            </w:pPr>
            <w:r>
              <w:rPr>
                <w:bCs/>
                <w:color w:val="00B0F0"/>
              </w:rPr>
              <w:t>[moderator] This comment has been incorporated in the updated proposal.</w:t>
            </w:r>
          </w:p>
        </w:tc>
      </w:tr>
      <w:tr w:rsidR="004E6711" w14:paraId="1D5C496A"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3602C08D" w14:textId="77777777" w:rsidR="004E6711" w:rsidRDefault="00B00C77">
            <w:pPr>
              <w:jc w:val="center"/>
              <w:rPr>
                <w:b w:val="0"/>
                <w:lang w:val="en-US" w:eastAsia="zh-CN"/>
              </w:rPr>
            </w:pPr>
            <w:r>
              <w:rPr>
                <w:rFonts w:hint="eastAsia"/>
                <w:bCs w:val="0"/>
                <w:lang w:val="en-US" w:eastAsia="zh-CN"/>
              </w:rPr>
              <w:t xml:space="preserve">ZTE, </w:t>
            </w:r>
            <w:proofErr w:type="spellStart"/>
            <w:r>
              <w:rPr>
                <w:rFonts w:hint="eastAsia"/>
                <w:bCs w:val="0"/>
                <w:lang w:val="en-US" w:eastAsia="zh-CN"/>
              </w:rPr>
              <w:t>Sanechips</w:t>
            </w:r>
            <w:proofErr w:type="spellEnd"/>
          </w:p>
        </w:tc>
        <w:tc>
          <w:tcPr>
            <w:tcW w:w="7830" w:type="dxa"/>
          </w:tcPr>
          <w:p w14:paraId="22A1BF43"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rFonts w:eastAsia="Calibri"/>
                <w:bCs/>
                <w:szCs w:val="20"/>
              </w:rPr>
              <w:t xml:space="preserve">Support </w:t>
            </w:r>
            <w:r>
              <w:rPr>
                <w:rFonts w:hint="eastAsia"/>
                <w:bCs/>
                <w:szCs w:val="20"/>
                <w:lang w:val="en-US" w:eastAsia="zh-CN"/>
              </w:rPr>
              <w:t>in general.</w:t>
            </w:r>
          </w:p>
          <w:p w14:paraId="32331F3E"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rFonts w:hint="eastAsia"/>
                <w:bCs/>
                <w:szCs w:val="20"/>
                <w:lang w:val="en-US" w:eastAsia="zh-CN"/>
              </w:rPr>
              <w:lastRenderedPageBreak/>
              <w:t>To reflect RAN1 agreement clearly, the last sub-bullet for the information provided to parent node should be updated as following:</w:t>
            </w:r>
          </w:p>
          <w:p w14:paraId="6E426650" w14:textId="77777777" w:rsidR="004E6711" w:rsidRDefault="00B00C77">
            <w:pPr>
              <w:pStyle w:val="B1"/>
              <w:numPr>
                <w:ilvl w:val="0"/>
                <w:numId w:val="2"/>
              </w:numPr>
              <w:cnfStyle w:val="000000000000" w:firstRow="0" w:lastRow="0" w:firstColumn="0" w:lastColumn="0" w:oddVBand="0" w:evenVBand="0" w:oddHBand="0" w:evenHBand="0" w:firstRowFirstColumn="0" w:firstRowLastColumn="0" w:lastRowFirstColumn="0" w:lastRowLastColumn="0"/>
              <w:rPr>
                <w:color w:val="FF0000"/>
              </w:rPr>
            </w:pPr>
            <w:r>
              <w:rPr>
                <w:color w:val="FF0000"/>
              </w:rPr>
              <w:t>required IAB-MT’s uplink transmission timing mode</w:t>
            </w:r>
            <w:r>
              <w:rPr>
                <w:rFonts w:hint="eastAsia"/>
                <w:color w:val="0070C0"/>
                <w:u w:val="single"/>
                <w:lang w:val="en-US" w:eastAsia="zh-CN"/>
              </w:rPr>
              <w:t xml:space="preserve">, </w:t>
            </w:r>
            <w:r>
              <w:rPr>
                <w:color w:val="0070C0"/>
                <w:u w:val="single"/>
              </w:rPr>
              <w:t>to facilitate IAB-MT Tx / IAB-DU Tx multiplexing</w:t>
            </w:r>
            <w:r>
              <w:rPr>
                <w:color w:val="FF0000"/>
              </w:rPr>
              <w:t>.</w:t>
            </w:r>
          </w:p>
          <w:tbl>
            <w:tblPr>
              <w:tblStyle w:val="ad"/>
              <w:tblW w:w="0" w:type="auto"/>
              <w:tblLook w:val="04A0" w:firstRow="1" w:lastRow="0" w:firstColumn="1" w:lastColumn="0" w:noHBand="0" w:noVBand="1"/>
            </w:tblPr>
            <w:tblGrid>
              <w:gridCol w:w="7604"/>
            </w:tblGrid>
            <w:tr w:rsidR="004E6711" w14:paraId="3DB48594" w14:textId="77777777">
              <w:tc>
                <w:tcPr>
                  <w:tcW w:w="7614" w:type="dxa"/>
                </w:tcPr>
                <w:p w14:paraId="045BEE46" w14:textId="77777777" w:rsidR="004E6711" w:rsidRDefault="00B00C77">
                  <w:pPr>
                    <w:spacing w:line="259" w:lineRule="auto"/>
                    <w:rPr>
                      <w:rFonts w:eastAsia="Calibri"/>
                      <w:bCs/>
                      <w:i/>
                      <w:iCs/>
                      <w:sz w:val="22"/>
                      <w:highlight w:val="green"/>
                    </w:rPr>
                  </w:pPr>
                  <w:r>
                    <w:rPr>
                      <w:rFonts w:eastAsia="SimSun" w:hint="eastAsia"/>
                      <w:bCs/>
                      <w:i/>
                      <w:iCs/>
                      <w:sz w:val="22"/>
                      <w:highlight w:val="green"/>
                      <w:lang w:val="en-US" w:eastAsia="zh-CN"/>
                    </w:rPr>
                    <w:t>A</w:t>
                  </w:r>
                  <w:proofErr w:type="spellStart"/>
                  <w:r>
                    <w:rPr>
                      <w:rFonts w:eastAsia="Calibri"/>
                      <w:bCs/>
                      <w:i/>
                      <w:iCs/>
                      <w:sz w:val="22"/>
                      <w:highlight w:val="green"/>
                    </w:rPr>
                    <w:t>greement</w:t>
                  </w:r>
                  <w:proofErr w:type="spellEnd"/>
                  <w:r>
                    <w:rPr>
                      <w:rFonts w:eastAsia="Calibri"/>
                      <w:bCs/>
                      <w:i/>
                      <w:iCs/>
                      <w:sz w:val="22"/>
                      <w:highlight w:val="green"/>
                    </w:rPr>
                    <w:t>:</w:t>
                  </w:r>
                </w:p>
                <w:p w14:paraId="55D0936C" w14:textId="77777777" w:rsidR="004E6711" w:rsidRDefault="00B00C77">
                  <w:pPr>
                    <w:spacing w:line="259" w:lineRule="auto"/>
                    <w:ind w:left="284"/>
                    <w:rPr>
                      <w:rFonts w:eastAsia="SimSun"/>
                      <w:bCs/>
                      <w:sz w:val="22"/>
                      <w:lang w:val="en-US" w:eastAsia="zh-CN"/>
                    </w:rPr>
                  </w:pPr>
                  <w:r>
                    <w:rPr>
                      <w:rFonts w:eastAsia="Calibri"/>
                      <w:bCs/>
                      <w:i/>
                      <w:iCs/>
                      <w:sz w:val="22"/>
                    </w:rPr>
                    <w:t>A child IAB-MT can inform a parent node via MAC-CE whether Case 6 timing is required for simultaneous operation.</w:t>
                  </w:r>
                </w:p>
              </w:tc>
            </w:tr>
          </w:tbl>
          <w:p w14:paraId="4982D028" w14:textId="77777777" w:rsidR="004E6711" w:rsidRDefault="004E6711">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p w14:paraId="51755575" w14:textId="7304295D" w:rsidR="000828D1" w:rsidRDefault="000828D1">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bCs/>
                <w:color w:val="00B0F0"/>
              </w:rPr>
              <w:t>[moderator] The moderator believes that since the main text preceding the bulleted list includes “</w:t>
            </w:r>
            <w:r w:rsidRPr="000828D1">
              <w:rPr>
                <w:bCs/>
                <w:color w:val="00B0F0"/>
              </w:rPr>
              <w:t>to facilitate scheduling for enhanced multiplexing operation by the IAB-node, specifically:</w:t>
            </w:r>
            <w:r>
              <w:rPr>
                <w:bCs/>
                <w:color w:val="00B0F0"/>
              </w:rPr>
              <w:t>”</w:t>
            </w:r>
            <w:r w:rsidR="00C46A07">
              <w:rPr>
                <w:bCs/>
                <w:color w:val="00B0F0"/>
              </w:rPr>
              <w:t>, this proposed change is not necessary and would be inconsistent with not specifying multiplexing modes for the other bullets.</w:t>
            </w:r>
          </w:p>
        </w:tc>
      </w:tr>
      <w:tr w:rsidR="00E53DD5" w14:paraId="27A9962C"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78792E29" w14:textId="77777777" w:rsidR="00E53DD5" w:rsidRPr="00E53DD5" w:rsidRDefault="00E53DD5">
            <w:pPr>
              <w:jc w:val="center"/>
              <w:rPr>
                <w:b w:val="0"/>
                <w:lang w:val="en-US" w:eastAsia="ko-KR"/>
              </w:rPr>
            </w:pPr>
            <w:r>
              <w:rPr>
                <w:rFonts w:hint="eastAsia"/>
                <w:b w:val="0"/>
                <w:lang w:val="en-US" w:eastAsia="ko-KR"/>
              </w:rPr>
              <w:lastRenderedPageBreak/>
              <w:t>Samsu</w:t>
            </w:r>
            <w:r>
              <w:rPr>
                <w:b w:val="0"/>
                <w:lang w:val="en-US" w:eastAsia="ko-KR"/>
              </w:rPr>
              <w:t>ng</w:t>
            </w:r>
          </w:p>
        </w:tc>
        <w:tc>
          <w:tcPr>
            <w:tcW w:w="7830" w:type="dxa"/>
          </w:tcPr>
          <w:p w14:paraId="5BECE61C" w14:textId="77777777" w:rsid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 xml:space="preserve">In our understanding, </w:t>
            </w:r>
            <w:r>
              <w:rPr>
                <w:bCs/>
                <w:lang w:eastAsia="ko-KR"/>
              </w:rPr>
              <w:t>Rel-16 TDM operation and Rel-17 FDM operation are mixed up in “</w:t>
            </w:r>
            <w:r w:rsidRPr="00E53DD5">
              <w:rPr>
                <w:bCs/>
                <w:lang w:eastAsia="ko-KR"/>
              </w:rPr>
              <w:t>10.9</w:t>
            </w:r>
            <w:r>
              <w:rPr>
                <w:bCs/>
                <w:lang w:eastAsia="ko-KR"/>
              </w:rPr>
              <w:t xml:space="preserve"> </w:t>
            </w:r>
            <w:r w:rsidRPr="00E53DD5">
              <w:rPr>
                <w:bCs/>
                <w:lang w:eastAsia="ko-KR"/>
              </w:rPr>
              <w:t>IAB Resource Configuration</w:t>
            </w:r>
            <w:r>
              <w:rPr>
                <w:bCs/>
                <w:lang w:eastAsia="ko-KR"/>
              </w:rPr>
              <w:t xml:space="preserve">”. So, we think sentences to explain Rel-16 TDM operation should </w:t>
            </w:r>
            <w:proofErr w:type="spellStart"/>
            <w:r>
              <w:rPr>
                <w:bCs/>
                <w:lang w:eastAsia="ko-KR"/>
              </w:rPr>
              <w:t>remains</w:t>
            </w:r>
            <w:proofErr w:type="spellEnd"/>
            <w:r>
              <w:rPr>
                <w:bCs/>
                <w:lang w:eastAsia="ko-KR"/>
              </w:rPr>
              <w:t xml:space="preserve"> as they are, for </w:t>
            </w:r>
            <w:proofErr w:type="gramStart"/>
            <w:r>
              <w:rPr>
                <w:bCs/>
                <w:lang w:eastAsia="ko-KR"/>
              </w:rPr>
              <w:t>example,  “</w:t>
            </w:r>
            <w:proofErr w:type="gramEnd"/>
            <w:r w:rsidRPr="0013232F">
              <w:t>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w:t>
            </w:r>
            <w:r>
              <w:rPr>
                <w:bCs/>
                <w:lang w:eastAsia="ko-KR"/>
              </w:rPr>
              <w:t xml:space="preserve">” </w:t>
            </w:r>
          </w:p>
          <w:p w14:paraId="5921A8E6" w14:textId="77777777" w:rsid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proofErr w:type="gramStart"/>
            <w:r>
              <w:rPr>
                <w:bCs/>
                <w:lang w:eastAsia="ko-KR"/>
              </w:rPr>
              <w:t>But,</w:t>
            </w:r>
            <w:proofErr w:type="gramEnd"/>
            <w:r>
              <w:rPr>
                <w:bCs/>
                <w:lang w:eastAsia="ko-KR"/>
              </w:rPr>
              <w:t xml:space="preserve"> there are no such sentences in the proposal because they were updated to explain Rel-17 FDM operation.</w:t>
            </w:r>
          </w:p>
          <w:p w14:paraId="2A44ACE5" w14:textId="40CA2BA5" w:rsidR="00C46A07" w:rsidRPr="00E53DD5" w:rsidRDefault="00C46A07"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color w:val="00B0F0"/>
              </w:rPr>
              <w:t>[moderator] This comment, also provided by other companies, is accepted. The text for Rel-16 H/S/NA configuration has been reverted in the updated proposal. It is proposed to add an additional paragraph on Rel-17 H/S/NA configuration once the corresponding behavior is agreed under AI 8.10.1.</w:t>
            </w:r>
          </w:p>
        </w:tc>
      </w:tr>
      <w:tr w:rsidR="00EC70B9" w14:paraId="1DE14203"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2BF080BC" w14:textId="78EF8606" w:rsidR="00EC70B9" w:rsidRDefault="00EC70B9">
            <w:pPr>
              <w:jc w:val="center"/>
              <w:rPr>
                <w:lang w:val="en-US" w:eastAsia="ko-KR"/>
              </w:rPr>
            </w:pPr>
            <w:r>
              <w:rPr>
                <w:lang w:val="en-US" w:eastAsia="ko-KR"/>
              </w:rPr>
              <w:t>AT&amp;T</w:t>
            </w:r>
          </w:p>
        </w:tc>
        <w:tc>
          <w:tcPr>
            <w:tcW w:w="7830" w:type="dxa"/>
          </w:tcPr>
          <w:p w14:paraId="532F6F96" w14:textId="77777777" w:rsidR="00C46A07" w:rsidRDefault="00EC70B9"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lang w:eastAsia="ko-KR"/>
              </w:rPr>
              <w:t xml:space="preserve">Tend to agree with the comment from Samsung that it would be </w:t>
            </w:r>
            <w:proofErr w:type="spellStart"/>
            <w:r>
              <w:rPr>
                <w:bCs/>
                <w:lang w:eastAsia="ko-KR"/>
              </w:rPr>
              <w:t>beneifical</w:t>
            </w:r>
            <w:proofErr w:type="spellEnd"/>
            <w:r>
              <w:rPr>
                <w:bCs/>
                <w:lang w:eastAsia="ko-KR"/>
              </w:rPr>
              <w:t xml:space="preserve"> to have separate </w:t>
            </w:r>
            <w:r w:rsidR="008C0BB8">
              <w:rPr>
                <w:bCs/>
                <w:lang w:eastAsia="ko-KR"/>
              </w:rPr>
              <w:t>sentences for</w:t>
            </w:r>
            <w:r>
              <w:rPr>
                <w:bCs/>
                <w:lang w:eastAsia="ko-KR"/>
              </w:rPr>
              <w:t xml:space="preserve"> H/S/NA behavior </w:t>
            </w:r>
            <w:r w:rsidR="008C0BB8">
              <w:rPr>
                <w:bCs/>
                <w:lang w:eastAsia="ko-KR"/>
              </w:rPr>
              <w:t>with</w:t>
            </w:r>
            <w:r>
              <w:rPr>
                <w:bCs/>
                <w:lang w:eastAsia="ko-KR"/>
              </w:rPr>
              <w:t xml:space="preserve"> TDM </w:t>
            </w:r>
            <w:r w:rsidR="008C0BB8">
              <w:rPr>
                <w:bCs/>
                <w:lang w:eastAsia="ko-KR"/>
              </w:rPr>
              <w:t>or</w:t>
            </w:r>
            <w:r>
              <w:rPr>
                <w:bCs/>
                <w:lang w:eastAsia="ko-KR"/>
              </w:rPr>
              <w:t xml:space="preserve"> FDM</w:t>
            </w:r>
            <w:r w:rsidR="008C0BB8">
              <w:rPr>
                <w:bCs/>
                <w:lang w:eastAsia="ko-KR"/>
              </w:rPr>
              <w:t xml:space="preserve"> configurations for better clarity</w:t>
            </w:r>
            <w:r>
              <w:rPr>
                <w:bCs/>
                <w:lang w:eastAsia="ko-KR"/>
              </w:rPr>
              <w:t>.</w:t>
            </w:r>
          </w:p>
          <w:p w14:paraId="5D13A87A" w14:textId="1F37B6F7" w:rsidR="00C46A07" w:rsidRDefault="00C46A07"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color w:val="00B0F0"/>
              </w:rPr>
              <w:t>[moderator] This comment, also provided by other companies, is accepted. The text for Rel-16 H/S/NA configuration has been reverted in the updated proposal. It is proposed to add an additional paragraph on Rel-17 H/S/NA configuration once the corresponding behavior is agreed under AI 8.10.1.</w:t>
            </w:r>
          </w:p>
          <w:p w14:paraId="48286ADF" w14:textId="5DD8B138" w:rsidR="00EC70B9" w:rsidRDefault="00EC70B9"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lang w:eastAsia="ko-KR"/>
              </w:rPr>
              <w:t>Also, the first paragraph seems to mostly apply to Rel-16 and may be confusing when enhanced multiplexing modes are mentioned later on. It may be perhaps useful to mention these modes early on:</w:t>
            </w:r>
          </w:p>
          <w:p w14:paraId="5198D23D" w14:textId="3D2B5D0A" w:rsidR="00EC70B9" w:rsidRDefault="00EC70B9" w:rsidP="00EC70B9">
            <w:pPr>
              <w:pStyle w:val="B1"/>
              <w:ind w:left="0" w:firstLine="0"/>
              <w:cnfStyle w:val="000000000000" w:firstRow="0" w:lastRow="0" w:firstColumn="0" w:lastColumn="0" w:oddVBand="0" w:evenVBand="0" w:oddHBand="0" w:evenHBand="0" w:firstRowFirstColumn="0" w:firstRowLastColumn="0" w:lastRowFirstColumn="0" w:lastRowLastColumn="0"/>
            </w:pPr>
            <w:r w:rsidRPr="00EC70B9">
              <w:rPr>
                <w:strike/>
                <w:color w:val="FF0000"/>
              </w:rPr>
              <w:t>In general,</w:t>
            </w:r>
            <w:r w:rsidRPr="00EC70B9">
              <w:rPr>
                <w:color w:val="FF0000"/>
              </w:rPr>
              <w:t xml:space="preserve"> If</w:t>
            </w:r>
            <w:r>
              <w:t xml:space="preserve"> the IAB-DU and the IAB-MT of an IAB-node are subject to a half-duplex constraint,</w:t>
            </w:r>
            <w:r w:rsidRPr="00EC70B9">
              <w:rPr>
                <w:strike/>
                <w:color w:val="FF0000"/>
              </w:rPr>
              <w:t xml:space="preserve"> as</w:t>
            </w:r>
            <w:r w:rsidRPr="00EC70B9">
              <w:rPr>
                <w:color w:val="FF0000"/>
              </w:rPr>
              <w:t xml:space="preserve"> </w:t>
            </w:r>
            <w:r>
              <w:t xml:space="preserve">correct transmission/reception by one cannot be guaranteed during transmission/reception by the other and vice versa, e.g., when collocated and operating in the same frequency. </w:t>
            </w:r>
            <w:r w:rsidR="008C0BB8">
              <w:rPr>
                <w:color w:val="FF0000"/>
              </w:rPr>
              <w:t>If</w:t>
            </w:r>
            <w:r w:rsidRPr="00EC70B9">
              <w:rPr>
                <w:color w:val="FF0000"/>
              </w:rPr>
              <w:t xml:space="preserve"> a</w:t>
            </w:r>
            <w:r>
              <w:rPr>
                <w:color w:val="FF0000"/>
              </w:rPr>
              <w:t xml:space="preserve">n IAB-node </w:t>
            </w:r>
            <w:proofErr w:type="spellStart"/>
            <w:r>
              <w:rPr>
                <w:color w:val="FF0000"/>
              </w:rPr>
              <w:t>suppor</w:t>
            </w:r>
            <w:r w:rsidR="008C0BB8">
              <w:rPr>
                <w:color w:val="FF0000"/>
              </w:rPr>
              <w:t>s</w:t>
            </w:r>
            <w:proofErr w:type="spellEnd"/>
            <w:r>
              <w:rPr>
                <w:color w:val="FF0000"/>
              </w:rPr>
              <w:t xml:space="preserve"> enhanced </w:t>
            </w:r>
            <w:r w:rsidR="008C0BB8">
              <w:rPr>
                <w:color w:val="FF0000"/>
              </w:rPr>
              <w:t xml:space="preserve">frequency or spatial </w:t>
            </w:r>
            <w:r>
              <w:rPr>
                <w:color w:val="FF0000"/>
              </w:rPr>
              <w:t>multiplexing capabilities,</w:t>
            </w:r>
            <w:r w:rsidR="008C0BB8">
              <w:rPr>
                <w:color w:val="FF0000"/>
              </w:rPr>
              <w:t xml:space="preserve"> additional multiplexing modes can be supported,</w:t>
            </w:r>
            <w:r>
              <w:rPr>
                <w:color w:val="FF0000"/>
              </w:rPr>
              <w:t xml:space="preserve"> </w:t>
            </w:r>
            <w:proofErr w:type="gramStart"/>
            <w:r>
              <w:rPr>
                <w:color w:val="FF0000"/>
              </w:rPr>
              <w:t>i.e.</w:t>
            </w:r>
            <w:proofErr w:type="gramEnd"/>
            <w:r>
              <w:rPr>
                <w:color w:val="FF0000"/>
              </w:rPr>
              <w:t xml:space="preserve"> IAB-MT Rx / IAB-DU Rx, IAB-MT Tx / IAB-DU Tx, IAB-MT Rx / IAB-DU Tx, </w:t>
            </w:r>
            <w:r>
              <w:rPr>
                <w:color w:val="FF0000"/>
              </w:rPr>
              <w:lastRenderedPageBreak/>
              <w:t>IAB-MT Tx / IAB-DU Rx</w:t>
            </w:r>
            <w:r w:rsidR="008C0BB8">
              <w:rPr>
                <w:color w:val="FF0000"/>
              </w:rPr>
              <w:t>.</w:t>
            </w:r>
            <w:r>
              <w:t xml:space="preserve"> An IAB-node can report its duplexing constraints between the IAB-MT and the IAB-DU via F1AP.</w:t>
            </w:r>
          </w:p>
          <w:p w14:paraId="4487840A" w14:textId="1FE050AB" w:rsidR="00EC70B9" w:rsidRDefault="00C46A07"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bCs/>
                <w:color w:val="00B0F0"/>
              </w:rPr>
              <w:t>[moderator] This comment has been incorporated in the updated proposal.</w:t>
            </w:r>
          </w:p>
        </w:tc>
      </w:tr>
    </w:tbl>
    <w:p w14:paraId="2FF2ECAD" w14:textId="7AD843FB" w:rsidR="004E6711" w:rsidRPr="00BB07AD" w:rsidRDefault="004E6711">
      <w:pPr>
        <w:overflowPunct/>
        <w:autoSpaceDE/>
        <w:autoSpaceDN/>
        <w:adjustRightInd/>
        <w:spacing w:after="0"/>
        <w:textAlignment w:val="auto"/>
        <w:rPr>
          <w:bCs/>
          <w:color w:val="00B050"/>
        </w:rPr>
      </w:pPr>
    </w:p>
    <w:p w14:paraId="2CA933FA" w14:textId="3680DE54" w:rsidR="00A55BDC" w:rsidRPr="00AA735E" w:rsidRDefault="00BB07AD">
      <w:pPr>
        <w:overflowPunct/>
        <w:autoSpaceDE/>
        <w:autoSpaceDN/>
        <w:adjustRightInd/>
        <w:spacing w:after="0"/>
        <w:textAlignment w:val="auto"/>
        <w:rPr>
          <w:bCs/>
          <w:color w:val="00B050"/>
        </w:rPr>
      </w:pPr>
      <w:r w:rsidRPr="00BB07AD">
        <w:rPr>
          <w:bCs/>
          <w:color w:val="00B050"/>
        </w:rPr>
        <w:t>The FL appreciates the feedback and the suggestions, and most of them have been incorporated in the following updated proposal.</w:t>
      </w:r>
      <w:r w:rsidR="00A55BDC" w:rsidRPr="00BB07AD">
        <w:rPr>
          <w:bCs/>
          <w:color w:val="00B050"/>
        </w:rPr>
        <w:t xml:space="preserve"> </w:t>
      </w:r>
      <w:r>
        <w:rPr>
          <w:bCs/>
          <w:color w:val="00B050"/>
        </w:rPr>
        <w:t xml:space="preserve">Specific answers to all the comments are provided </w:t>
      </w:r>
      <w:r w:rsidRPr="00BB07AD">
        <w:rPr>
          <w:bCs/>
          <w:color w:val="00B0F0"/>
        </w:rPr>
        <w:t>inline</w:t>
      </w:r>
      <w:r>
        <w:rPr>
          <w:bCs/>
          <w:color w:val="00B0F0"/>
        </w:rPr>
        <w:t xml:space="preserve"> as [moderator]</w:t>
      </w:r>
      <w:r w:rsidRPr="00BB07AD">
        <w:rPr>
          <w:bCs/>
          <w:color w:val="00B0F0"/>
        </w:rPr>
        <w:t xml:space="preserve"> </w:t>
      </w:r>
      <w:r>
        <w:rPr>
          <w:bCs/>
          <w:color w:val="00B050"/>
        </w:rPr>
        <w:t xml:space="preserve">in the table above. </w:t>
      </w:r>
      <w:r w:rsidR="00A55BDC" w:rsidRPr="00AA735E">
        <w:rPr>
          <w:bCs/>
          <w:color w:val="00B050"/>
        </w:rPr>
        <w:t xml:space="preserve">Note that </w:t>
      </w:r>
      <w:r w:rsidR="00A55BDC" w:rsidRPr="00AA735E">
        <w:rPr>
          <w:bCs/>
          <w:color w:val="00B050"/>
          <w:highlight w:val="yellow"/>
        </w:rPr>
        <w:t>the yellow background highlight</w:t>
      </w:r>
      <w:r w:rsidR="00A55BDC" w:rsidRPr="00AA735E">
        <w:rPr>
          <w:bCs/>
          <w:color w:val="00B050"/>
        </w:rPr>
        <w:t xml:space="preserve"> in the TP is to </w:t>
      </w:r>
      <w:proofErr w:type="spellStart"/>
      <w:r w:rsidR="00A55BDC" w:rsidRPr="00AA735E">
        <w:rPr>
          <w:bCs/>
          <w:color w:val="00B050"/>
        </w:rPr>
        <w:t>provided</w:t>
      </w:r>
      <w:proofErr w:type="spellEnd"/>
      <w:r w:rsidR="00A55BDC" w:rsidRPr="00AA735E">
        <w:rPr>
          <w:bCs/>
          <w:color w:val="00B050"/>
        </w:rPr>
        <w:t xml:space="preserve"> for ease of review of the changes </w:t>
      </w:r>
      <w:proofErr w:type="spellStart"/>
      <w:r w:rsidR="00A55BDC" w:rsidRPr="00AA735E">
        <w:rPr>
          <w:bCs/>
          <w:color w:val="00B050"/>
        </w:rPr>
        <w:t>w.r.t.</w:t>
      </w:r>
      <w:proofErr w:type="spellEnd"/>
      <w:r w:rsidR="00A55BDC" w:rsidRPr="00AA735E">
        <w:rPr>
          <w:bCs/>
          <w:color w:val="00B050"/>
        </w:rPr>
        <w:t xml:space="preserve"> Moderator Proposal 2 and will be removed for final agreement.</w:t>
      </w:r>
    </w:p>
    <w:bookmarkEnd w:id="1"/>
    <w:bookmarkEnd w:id="2"/>
    <w:p w14:paraId="156E88C2" w14:textId="7679EA8D" w:rsidR="004E6711" w:rsidRDefault="004E6711">
      <w:pPr>
        <w:overflowPunct/>
        <w:autoSpaceDE/>
        <w:autoSpaceDN/>
        <w:adjustRightInd/>
        <w:spacing w:after="0"/>
        <w:textAlignment w:val="auto"/>
      </w:pPr>
    </w:p>
    <w:p w14:paraId="229978BB" w14:textId="37134550" w:rsidR="00DC2614" w:rsidRDefault="00DC2614" w:rsidP="00DC2614">
      <w:pPr>
        <w:rPr>
          <w:b/>
          <w:bCs/>
          <w:u w:val="single"/>
        </w:rPr>
      </w:pPr>
      <w:r>
        <w:rPr>
          <w:b/>
          <w:bCs/>
          <w:highlight w:val="yellow"/>
          <w:u w:val="single"/>
        </w:rPr>
        <w:t>Moderator Proposal 2b:</w:t>
      </w:r>
    </w:p>
    <w:p w14:paraId="74B954A1" w14:textId="2FFA9E37" w:rsidR="00DC2614" w:rsidRDefault="00DC2614" w:rsidP="00DC2614">
      <w:pPr>
        <w:rPr>
          <w:b/>
          <w:bCs/>
        </w:rPr>
      </w:pPr>
      <w:r>
        <w:rPr>
          <w:b/>
          <w:bCs/>
        </w:rPr>
        <w:t>Adopt the following TP for 38.300</w:t>
      </w:r>
      <w:r w:rsidR="00A55BDC">
        <w:rPr>
          <w:b/>
          <w:bCs/>
        </w:rPr>
        <w:t>.</w:t>
      </w:r>
    </w:p>
    <w:p w14:paraId="3C947BB9" w14:textId="57E94B45" w:rsidR="00A55BDC" w:rsidRDefault="00A55BDC" w:rsidP="00DC2614">
      <w:pPr>
        <w:rPr>
          <w:b/>
          <w:bCs/>
        </w:rPr>
      </w:pPr>
      <w:r>
        <w:rPr>
          <w:b/>
          <w:bCs/>
        </w:rPr>
        <w:t>Add a paragraph on FDM H/S/NA resource configuration after the associated behavior is agreed under AI 8.10.1.</w:t>
      </w:r>
    </w:p>
    <w:tbl>
      <w:tblPr>
        <w:tblStyle w:val="ad"/>
        <w:tblW w:w="0" w:type="auto"/>
        <w:tblLook w:val="04A0" w:firstRow="1" w:lastRow="0" w:firstColumn="1" w:lastColumn="0" w:noHBand="0" w:noVBand="1"/>
      </w:tblPr>
      <w:tblGrid>
        <w:gridCol w:w="9629"/>
      </w:tblGrid>
      <w:tr w:rsidR="00DC2614" w14:paraId="5C210C0D" w14:textId="77777777" w:rsidTr="005D7966">
        <w:tc>
          <w:tcPr>
            <w:tcW w:w="9629" w:type="dxa"/>
          </w:tcPr>
          <w:p w14:paraId="04F09542" w14:textId="77777777" w:rsidR="00DC2614" w:rsidRDefault="00DC2614" w:rsidP="005D7966">
            <w:pPr>
              <w:overflowPunct/>
              <w:autoSpaceDE/>
              <w:autoSpaceDN/>
              <w:adjustRightInd/>
              <w:spacing w:after="0"/>
              <w:textAlignment w:val="auto"/>
              <w:rPr>
                <w:bCs/>
              </w:rPr>
            </w:pPr>
          </w:p>
          <w:p w14:paraId="1C9AC6B1" w14:textId="77777777" w:rsidR="00DC2614" w:rsidRDefault="00DC2614" w:rsidP="005D7966">
            <w:pPr>
              <w:keepNext/>
              <w:keepLines/>
              <w:spacing w:before="180"/>
              <w:ind w:left="1134" w:hanging="1134"/>
              <w:jc w:val="center"/>
              <w:outlineLvl w:val="1"/>
            </w:pPr>
            <w:r>
              <w:rPr>
                <w:b/>
                <w:color w:val="0070C0"/>
              </w:rPr>
              <w:t>&lt;</w:t>
            </w:r>
            <w:r>
              <w:rPr>
                <w:color w:val="0070C0"/>
                <w:lang w:eastAsia="zh-CN"/>
              </w:rPr>
              <w:t>Unchanged text is omitted&gt;</w:t>
            </w:r>
          </w:p>
          <w:p w14:paraId="78C5333D" w14:textId="77777777" w:rsidR="00DC2614" w:rsidRDefault="00DC2614" w:rsidP="005D7966">
            <w:pPr>
              <w:pStyle w:val="2"/>
            </w:pPr>
            <w:r>
              <w:t>10.9</w:t>
            </w:r>
            <w:r>
              <w:tab/>
              <w:t>IAB Resource Configuration</w:t>
            </w:r>
          </w:p>
          <w:p w14:paraId="404B9B2E" w14:textId="03C6A2D7" w:rsidR="00DC2614" w:rsidRPr="00AA735E" w:rsidRDefault="00DC2614" w:rsidP="005D7966">
            <w:pPr>
              <w:pStyle w:val="B1"/>
              <w:ind w:left="0" w:firstLine="0"/>
              <w:rPr>
                <w:color w:val="FF0000"/>
              </w:rPr>
            </w:pPr>
            <w:r w:rsidRPr="00E35336">
              <w:rPr>
                <w:strike/>
                <w:color w:val="FF0000"/>
                <w:highlight w:val="yellow"/>
              </w:rPr>
              <w:t>In general,</w:t>
            </w:r>
            <w:r w:rsidRPr="00E35336">
              <w:rPr>
                <w:color w:val="FF0000"/>
                <w:highlight w:val="yellow"/>
              </w:rPr>
              <w:t xml:space="preserve"> </w:t>
            </w:r>
            <w:r w:rsidR="00E35336" w:rsidRPr="00E35336">
              <w:rPr>
                <w:color w:val="FF0000"/>
                <w:highlight w:val="yellow"/>
              </w:rPr>
              <w:t>If</w:t>
            </w:r>
            <w:r w:rsidR="00E35336" w:rsidRPr="00E35336">
              <w:t xml:space="preserve"> </w:t>
            </w:r>
            <w:r>
              <w:t xml:space="preserve">the IAB-DU and the IAB-MT of an IAB-node are subject to a half-duplex constraint, </w:t>
            </w:r>
            <w:r w:rsidRPr="00E35336">
              <w:rPr>
                <w:strike/>
                <w:color w:val="FF0000"/>
                <w:highlight w:val="yellow"/>
              </w:rPr>
              <w:t>as</w:t>
            </w:r>
            <w:r w:rsidRPr="00E35336">
              <w:rPr>
                <w:strike/>
                <w:color w:val="FF0000"/>
              </w:rPr>
              <w:t xml:space="preserve"> </w:t>
            </w:r>
            <w:r>
              <w:t xml:space="preserve">correct transmission/reception by one cannot be guaranteed during transmission/reception by the other and vice versa, e.g., when collocated and operating in the same frequency. </w:t>
            </w:r>
            <w:r w:rsidR="00E35336" w:rsidRPr="00E35336">
              <w:rPr>
                <w:color w:val="FF0000"/>
                <w:highlight w:val="yellow"/>
              </w:rPr>
              <w:t xml:space="preserve">If an IAB-node </w:t>
            </w:r>
            <w:proofErr w:type="spellStart"/>
            <w:r w:rsidR="00E35336" w:rsidRPr="00E35336">
              <w:rPr>
                <w:color w:val="FF0000"/>
                <w:highlight w:val="yellow"/>
              </w:rPr>
              <w:t>suppors</w:t>
            </w:r>
            <w:proofErr w:type="spellEnd"/>
            <w:r w:rsidR="00E35336" w:rsidRPr="00E35336">
              <w:rPr>
                <w:color w:val="FF0000"/>
                <w:highlight w:val="yellow"/>
              </w:rPr>
              <w:t xml:space="preserve"> enhanced frequency or spatial multiplexing capabilities, additional multiplexing modes can be supported, </w:t>
            </w:r>
            <w:proofErr w:type="gramStart"/>
            <w:r w:rsidR="00E35336" w:rsidRPr="00E35336">
              <w:rPr>
                <w:color w:val="FF0000"/>
                <w:highlight w:val="yellow"/>
              </w:rPr>
              <w:t>i.e.</w:t>
            </w:r>
            <w:proofErr w:type="gramEnd"/>
            <w:r w:rsidR="00E35336" w:rsidRPr="00E35336">
              <w:rPr>
                <w:color w:val="FF0000"/>
                <w:highlight w:val="yellow"/>
              </w:rPr>
              <w:t xml:space="preserve"> IAB-MT Rx / IAB-DU Rx, IAB-MT Tx / IAB-DU Tx, IAB-MT Rx / IAB-DU Tx, IAB-MT Tx / IAB-DU Rx.</w:t>
            </w:r>
            <w:r w:rsidR="00E35336" w:rsidRPr="00E35336">
              <w:t xml:space="preserve"> </w:t>
            </w:r>
            <w:r>
              <w:t>An IAB-node can report its duplexing constraints between the IAB-MT and the IAB-DU via F1AP.</w:t>
            </w:r>
            <w:r w:rsidR="00AA735E">
              <w:t xml:space="preserve"> </w:t>
            </w:r>
            <w:r w:rsidR="00AA735E" w:rsidRPr="00AA735E">
              <w:rPr>
                <w:color w:val="FF0000"/>
                <w:highlight w:val="yellow"/>
              </w:rPr>
              <w:t>An IAB-node can indicate via F1AP whether or not FDM is required for an enhanced multiplexing operation.</w:t>
            </w:r>
          </w:p>
          <w:p w14:paraId="2F8CFC78" w14:textId="77777777" w:rsidR="00DC2614" w:rsidRDefault="00DC2614" w:rsidP="005D7966">
            <w:pPr>
              <w:pStyle w:val="B1"/>
              <w:ind w:left="0" w:firstLine="0"/>
            </w:pPr>
            <w:r>
              <w:t xml:space="preserve">The scheduler on an IAB-DU or IAB-donor-DU complies with the </w:t>
            </w:r>
            <w:proofErr w:type="spellStart"/>
            <w:r>
              <w:t>gNB</w:t>
            </w:r>
            <w:proofErr w:type="spellEnd"/>
            <w:r>
              <w:t>-DU resource configuration received via F1AP, which defines the usage of scheduling resources to account for the aforementioned duplexing constraint.</w:t>
            </w:r>
          </w:p>
          <w:p w14:paraId="4EBE4961" w14:textId="139EA249" w:rsidR="00DC2614" w:rsidRDefault="00DC2614" w:rsidP="005D7966">
            <w:pPr>
              <w:pStyle w:val="B1"/>
              <w:ind w:left="0" w:firstLine="0"/>
            </w:pPr>
            <w:r>
              <w:t>The resource configuration assigns an attribute of hard, soft or unavailable to each symbol of each DU cell. Transmission/reception can occur in symbol</w:t>
            </w:r>
            <w:r w:rsidR="00200991">
              <w:t>s</w:t>
            </w:r>
            <w:r>
              <w:t xml:space="preserve"> configured as hard, whereas scheduling cannot occur, except for some special cases, for </w:t>
            </w:r>
            <w:r w:rsidRPr="00200991">
              <w:t xml:space="preserve">symbols </w:t>
            </w:r>
            <w:r>
              <w:t>configure</w:t>
            </w:r>
            <w:r w:rsidRPr="00200991">
              <w:t>d</w:t>
            </w:r>
            <w:r>
              <w:t xml:space="preserve"> as unavailable. For </w:t>
            </w:r>
            <w:r w:rsidRPr="00200991">
              <w:t>symbols</w:t>
            </w:r>
            <w:r>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511FA82" w14:textId="77777777" w:rsidR="00DC2614" w:rsidRDefault="00DC2614" w:rsidP="005D7966">
            <w:pPr>
              <w:pStyle w:val="B1"/>
              <w:ind w:left="0" w:firstLine="0"/>
              <w:rPr>
                <w:color w:val="FF0000"/>
              </w:rPr>
            </w:pPr>
            <w:r>
              <w:rPr>
                <w:color w:val="FF0000"/>
              </w:rPr>
              <w:t>The resource configuration can be shared among neighbouring IAB-nodes and IAB-donors to facilitate interference management, dual connectivity, and enhanced multiplexing.</w:t>
            </w:r>
          </w:p>
          <w:p w14:paraId="4DC4391F" w14:textId="77777777" w:rsidR="00DC2614" w:rsidRDefault="00DC2614" w:rsidP="005D7966">
            <w:pPr>
              <w:pStyle w:val="B1"/>
              <w:ind w:left="0" w:firstLine="0"/>
              <w:rPr>
                <w:color w:val="FF0000"/>
              </w:rPr>
            </w:pPr>
            <w:r>
              <w:rPr>
                <w:color w:val="FF0000"/>
              </w:rPr>
              <w:t>To facilitate transitioning from IAB-MT to IAB-DU operation and vice versa, guard symbols can be used to overcome potentially misaligned symbol boundaries between the IAB-MT domain and the IAB-DU domain (</w:t>
            </w:r>
            <w:proofErr w:type="gramStart"/>
            <w:r>
              <w:rPr>
                <w:color w:val="FF0000"/>
              </w:rPr>
              <w:t>e.g.</w:t>
            </w:r>
            <w:proofErr w:type="gramEnd"/>
            <w:r>
              <w:rPr>
                <w:color w:val="FF0000"/>
              </w:rPr>
              <w:t xml:space="preserve">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7BD049AD" w14:textId="77777777" w:rsidR="00DC2614" w:rsidRDefault="00DC2614" w:rsidP="005D7966">
            <w:pPr>
              <w:pStyle w:val="B1"/>
              <w:ind w:left="0" w:firstLine="0"/>
              <w:rPr>
                <w:color w:val="FF0000"/>
              </w:rPr>
            </w:pPr>
            <w:r>
              <w:rPr>
                <w:color w:val="FF0000"/>
              </w:rPr>
              <w:t xml:space="preserve">An IAB-node supporting enhanced multiplexing capabilities, </w:t>
            </w:r>
            <w:proofErr w:type="gramStart"/>
            <w:r>
              <w:rPr>
                <w:color w:val="FF0000"/>
              </w:rPr>
              <w:t>i.e.</w:t>
            </w:r>
            <w:proofErr w:type="gramEnd"/>
            <w:r>
              <w:rPr>
                <w:color w:val="FF0000"/>
              </w:rPr>
              <w:t xml:space="preserve"> IAB-MT Rx / IAB-DU Rx, IAB-MT Tx / IAB-DU Tx, IAB-MT Rx / IAB-DU Tx, IAB-MT Tx / IAB-DU Rx, can provide via MAC-CE to a parent node information to facilitate scheduling for enhanced multiplexing operation by the IAB-node, specifically:</w:t>
            </w:r>
          </w:p>
          <w:p w14:paraId="00A775E0" w14:textId="77777777" w:rsidR="00DC2614" w:rsidRDefault="00DC2614" w:rsidP="005D7966">
            <w:pPr>
              <w:pStyle w:val="B1"/>
              <w:numPr>
                <w:ilvl w:val="0"/>
                <w:numId w:val="2"/>
              </w:numPr>
              <w:rPr>
                <w:color w:val="FF0000"/>
              </w:rPr>
            </w:pPr>
            <w:r>
              <w:rPr>
                <w:color w:val="FF0000"/>
              </w:rPr>
              <w:t>recommended IAB-MT’s Tx/Rx beams,</w:t>
            </w:r>
          </w:p>
          <w:p w14:paraId="3361C7F3" w14:textId="77777777" w:rsidR="00DC2614" w:rsidRDefault="00DC2614" w:rsidP="005D7966">
            <w:pPr>
              <w:pStyle w:val="B1"/>
              <w:numPr>
                <w:ilvl w:val="0"/>
                <w:numId w:val="2"/>
              </w:numPr>
              <w:rPr>
                <w:color w:val="FF0000"/>
              </w:rPr>
            </w:pPr>
            <w:r>
              <w:rPr>
                <w:color w:val="FF0000"/>
              </w:rPr>
              <w:t>desired IAB-MT Tx PSD range,</w:t>
            </w:r>
          </w:p>
          <w:p w14:paraId="49408A3F" w14:textId="77777777" w:rsidR="00DC2614" w:rsidRDefault="00DC2614" w:rsidP="005D7966">
            <w:pPr>
              <w:pStyle w:val="B1"/>
              <w:numPr>
                <w:ilvl w:val="0"/>
                <w:numId w:val="2"/>
              </w:numPr>
              <w:rPr>
                <w:color w:val="FF0000"/>
              </w:rPr>
            </w:pPr>
            <w:r>
              <w:rPr>
                <w:color w:val="FF0000"/>
              </w:rPr>
              <w:t>desired parent node’s IAB-DU Tx power adjustment,</w:t>
            </w:r>
          </w:p>
          <w:p w14:paraId="4C04777A" w14:textId="77777777" w:rsidR="00DC2614" w:rsidRDefault="00DC2614" w:rsidP="005D7966">
            <w:pPr>
              <w:pStyle w:val="B1"/>
              <w:numPr>
                <w:ilvl w:val="0"/>
                <w:numId w:val="2"/>
              </w:numPr>
              <w:rPr>
                <w:color w:val="FF0000"/>
              </w:rPr>
            </w:pPr>
            <w:r>
              <w:rPr>
                <w:color w:val="FF0000"/>
              </w:rPr>
              <w:t>required IAB-MT’s uplink transmission timing mode.</w:t>
            </w:r>
          </w:p>
          <w:p w14:paraId="62686AB8" w14:textId="77777777" w:rsidR="00DC2614" w:rsidRDefault="00DC2614" w:rsidP="005D7966">
            <w:pPr>
              <w:pStyle w:val="B1"/>
              <w:ind w:left="0" w:firstLine="0"/>
              <w:rPr>
                <w:color w:val="FF0000"/>
              </w:rPr>
            </w:pPr>
            <w:r>
              <w:rPr>
                <w:color w:val="FF0000"/>
              </w:rPr>
              <w:lastRenderedPageBreak/>
              <w:t>Correspondingly, the parent node can provide via MAC-CE information to the IAB-node to facilitate enhanced multiplexing at the IAB-node and/or at the parent node:</w:t>
            </w:r>
          </w:p>
          <w:p w14:paraId="5AD30828" w14:textId="72F165C7" w:rsidR="00DC2614" w:rsidRDefault="00DC2614" w:rsidP="005D7966">
            <w:pPr>
              <w:pStyle w:val="B1"/>
              <w:numPr>
                <w:ilvl w:val="0"/>
                <w:numId w:val="3"/>
              </w:numPr>
              <w:rPr>
                <w:color w:val="FF0000"/>
              </w:rPr>
            </w:pPr>
            <w:r>
              <w:rPr>
                <w:color w:val="FF0000"/>
              </w:rPr>
              <w:t xml:space="preserve">restricted IAB-DU </w:t>
            </w:r>
            <w:r w:rsidR="00E35336" w:rsidRPr="00E35336">
              <w:rPr>
                <w:color w:val="FF0000"/>
                <w:highlight w:val="yellow"/>
              </w:rPr>
              <w:t>Tx</w:t>
            </w:r>
            <w:r w:rsidR="00E35336">
              <w:rPr>
                <w:color w:val="FF0000"/>
              </w:rPr>
              <w:t xml:space="preserve"> </w:t>
            </w:r>
            <w:r>
              <w:rPr>
                <w:color w:val="FF0000"/>
              </w:rPr>
              <w:t>beams,</w:t>
            </w:r>
          </w:p>
          <w:p w14:paraId="6CECD546" w14:textId="77777777" w:rsidR="00DC2614" w:rsidRDefault="00DC2614" w:rsidP="005D7966">
            <w:pPr>
              <w:pStyle w:val="B1"/>
              <w:numPr>
                <w:ilvl w:val="0"/>
                <w:numId w:val="3"/>
              </w:numPr>
              <w:rPr>
                <w:color w:val="FF0000"/>
              </w:rPr>
            </w:pPr>
            <w:r>
              <w:rPr>
                <w:color w:val="FF0000"/>
              </w:rPr>
              <w:t>actual parent node’s IAB-DU Tx power adjustment,</w:t>
            </w:r>
          </w:p>
          <w:p w14:paraId="54BECA1A" w14:textId="77777777" w:rsidR="00DC2614" w:rsidRDefault="00DC2614" w:rsidP="005D7966">
            <w:pPr>
              <w:pStyle w:val="B1"/>
              <w:numPr>
                <w:ilvl w:val="0"/>
                <w:numId w:val="3"/>
              </w:numPr>
              <w:rPr>
                <w:color w:val="FF0000"/>
              </w:rPr>
            </w:pPr>
            <w:r>
              <w:rPr>
                <w:color w:val="FF0000"/>
              </w:rPr>
              <w:t>IAB-MT’s uplink transmission timing mode.</w:t>
            </w:r>
          </w:p>
          <w:p w14:paraId="365C2209" w14:textId="77777777" w:rsidR="00DC2614" w:rsidRDefault="00DC2614" w:rsidP="005D7966">
            <w:pPr>
              <w:pStyle w:val="B1"/>
              <w:ind w:left="0" w:firstLine="0"/>
              <w:rPr>
                <w:color w:val="FF0000"/>
              </w:rPr>
            </w:pPr>
          </w:p>
          <w:p w14:paraId="07927DE7" w14:textId="77777777" w:rsidR="00DC2614" w:rsidRDefault="00DC2614" w:rsidP="005D7966">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19F4B719" w14:textId="77777777" w:rsidR="00DC2614" w:rsidRDefault="00DC2614" w:rsidP="005D7966">
            <w:pPr>
              <w:overflowPunct/>
              <w:autoSpaceDE/>
              <w:autoSpaceDN/>
              <w:adjustRightInd/>
              <w:spacing w:after="0"/>
              <w:textAlignment w:val="auto"/>
              <w:rPr>
                <w:bCs/>
              </w:rPr>
            </w:pPr>
          </w:p>
        </w:tc>
      </w:tr>
    </w:tbl>
    <w:p w14:paraId="3E281424" w14:textId="072A8041" w:rsidR="00DC2614" w:rsidRDefault="00DC2614">
      <w:pPr>
        <w:overflowPunct/>
        <w:autoSpaceDE/>
        <w:autoSpaceDN/>
        <w:adjustRightInd/>
        <w:spacing w:after="0"/>
        <w:textAlignment w:val="auto"/>
      </w:pPr>
    </w:p>
    <w:p w14:paraId="0486E900" w14:textId="46A56A7F" w:rsidR="00A55BDC" w:rsidRDefault="00A55BDC">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A55BDC" w14:paraId="0168297E" w14:textId="77777777" w:rsidTr="005D7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E259167" w14:textId="77777777" w:rsidR="00A55BDC" w:rsidRDefault="00A55BDC" w:rsidP="005D7966">
            <w:pPr>
              <w:jc w:val="center"/>
              <w:rPr>
                <w:b w:val="0"/>
                <w:lang w:eastAsia="zh-CN"/>
              </w:rPr>
            </w:pPr>
            <w:r>
              <w:rPr>
                <w:bCs w:val="0"/>
                <w:lang w:eastAsia="zh-CN"/>
              </w:rPr>
              <w:t>Company</w:t>
            </w:r>
          </w:p>
        </w:tc>
        <w:tc>
          <w:tcPr>
            <w:tcW w:w="7830" w:type="dxa"/>
          </w:tcPr>
          <w:p w14:paraId="62480EAF" w14:textId="55BB9856" w:rsidR="00A55BDC" w:rsidRDefault="00A55BDC" w:rsidP="005D7966">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2b</w:t>
            </w:r>
          </w:p>
        </w:tc>
      </w:tr>
      <w:tr w:rsidR="00A55BDC" w14:paraId="6952B455"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140C790E" w14:textId="29543D57" w:rsidR="00A55BDC" w:rsidRPr="00CA1B6C" w:rsidRDefault="00CA1B6C" w:rsidP="005D7966">
            <w:pPr>
              <w:jc w:val="center"/>
              <w:rPr>
                <w:rFonts w:eastAsiaTheme="minorEastAsia" w:hint="eastAsia"/>
                <w:b w:val="0"/>
                <w:lang w:eastAsia="ko-KR"/>
              </w:rPr>
            </w:pPr>
            <w:r>
              <w:rPr>
                <w:rFonts w:eastAsiaTheme="minorEastAsia" w:hint="eastAsia"/>
                <w:b w:val="0"/>
                <w:lang w:eastAsia="ko-KR"/>
              </w:rPr>
              <w:t>E</w:t>
            </w:r>
            <w:r>
              <w:rPr>
                <w:rFonts w:eastAsiaTheme="minorEastAsia"/>
                <w:b w:val="0"/>
                <w:lang w:eastAsia="ko-KR"/>
              </w:rPr>
              <w:t>TRI</w:t>
            </w:r>
          </w:p>
        </w:tc>
        <w:tc>
          <w:tcPr>
            <w:tcW w:w="7830" w:type="dxa"/>
          </w:tcPr>
          <w:p w14:paraId="2E17FD07" w14:textId="0D78E1FD" w:rsidR="00A55BDC" w:rsidRPr="00CA1B6C" w:rsidRDefault="00CA1B6C" w:rsidP="005D7966">
            <w:pPr>
              <w:spacing w:after="0"/>
              <w:cnfStyle w:val="000000000000" w:firstRow="0" w:lastRow="0" w:firstColumn="0" w:lastColumn="0" w:oddVBand="0" w:evenVBand="0" w:oddHBand="0" w:evenHBand="0" w:firstRowFirstColumn="0" w:firstRowLastColumn="0" w:lastRowFirstColumn="0" w:lastRowLastColumn="0"/>
              <w:rPr>
                <w:rFonts w:eastAsiaTheme="minorEastAsia" w:cs="Times" w:hint="eastAsia"/>
                <w:color w:val="FF0000"/>
                <w:lang w:eastAsia="ko-KR"/>
              </w:rPr>
            </w:pPr>
            <w:r w:rsidRPr="00CA1B6C">
              <w:rPr>
                <w:rFonts w:eastAsiaTheme="minorEastAsia" w:cs="Times" w:hint="eastAsia"/>
                <w:lang w:eastAsia="ko-KR"/>
              </w:rPr>
              <w:t>S</w:t>
            </w:r>
            <w:r w:rsidRPr="00CA1B6C">
              <w:rPr>
                <w:rFonts w:eastAsiaTheme="minorEastAsia" w:cs="Times"/>
                <w:lang w:eastAsia="ko-KR"/>
              </w:rPr>
              <w:t>upport the proposal.</w:t>
            </w:r>
          </w:p>
        </w:tc>
      </w:tr>
      <w:tr w:rsidR="00A55BDC" w14:paraId="0315B0CD"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24DD02F6" w14:textId="716514CF" w:rsidR="00A55BDC" w:rsidRDefault="00A55BDC" w:rsidP="005D7966">
            <w:pPr>
              <w:jc w:val="center"/>
              <w:rPr>
                <w:b w:val="0"/>
                <w:lang w:eastAsia="zh-CN"/>
              </w:rPr>
            </w:pPr>
          </w:p>
        </w:tc>
        <w:tc>
          <w:tcPr>
            <w:tcW w:w="7830" w:type="dxa"/>
          </w:tcPr>
          <w:p w14:paraId="6DB991A7" w14:textId="77777777" w:rsidR="00A55BDC" w:rsidRDefault="00A55BDC" w:rsidP="005D7966">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A55BDC" w14:paraId="62D5CC3D"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722C6922" w14:textId="162CAF46" w:rsidR="00A55BDC" w:rsidRDefault="00A55BDC" w:rsidP="005D7966">
            <w:pPr>
              <w:jc w:val="center"/>
              <w:rPr>
                <w:b w:val="0"/>
                <w:lang w:eastAsia="zh-CN"/>
              </w:rPr>
            </w:pPr>
          </w:p>
        </w:tc>
        <w:tc>
          <w:tcPr>
            <w:tcW w:w="7830" w:type="dxa"/>
          </w:tcPr>
          <w:p w14:paraId="024316FE" w14:textId="4DDC4415" w:rsidR="00A55BDC" w:rsidRDefault="00A55BDC" w:rsidP="005D7966">
            <w:pPr>
              <w:cnfStyle w:val="000000000000" w:firstRow="0" w:lastRow="0" w:firstColumn="0" w:lastColumn="0" w:oddVBand="0" w:evenVBand="0" w:oddHBand="0" w:evenHBand="0" w:firstRowFirstColumn="0" w:firstRowLastColumn="0" w:lastRowFirstColumn="0" w:lastRowLastColumn="0"/>
              <w:rPr>
                <w:bCs/>
                <w:sz w:val="16"/>
                <w:szCs w:val="16"/>
                <w:lang w:eastAsia="zh-CN"/>
              </w:rPr>
            </w:pPr>
          </w:p>
        </w:tc>
      </w:tr>
      <w:tr w:rsidR="00A55BDC" w14:paraId="5ECB0152"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3F092252" w14:textId="4B4CDB82" w:rsidR="00A55BDC" w:rsidRDefault="00A55BDC" w:rsidP="005D7966">
            <w:pPr>
              <w:jc w:val="center"/>
              <w:rPr>
                <w:b w:val="0"/>
                <w:lang w:val="en-US" w:eastAsia="zh-CN"/>
              </w:rPr>
            </w:pPr>
          </w:p>
        </w:tc>
        <w:tc>
          <w:tcPr>
            <w:tcW w:w="7830" w:type="dxa"/>
          </w:tcPr>
          <w:p w14:paraId="7A63B95C" w14:textId="77777777" w:rsidR="00A55BDC" w:rsidRDefault="00A55BDC" w:rsidP="005D7966">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tc>
      </w:tr>
      <w:tr w:rsidR="00A55BDC" w14:paraId="466B28CF"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2CFE8D38" w14:textId="0478F198" w:rsidR="00A55BDC" w:rsidRPr="00E53DD5" w:rsidRDefault="00A55BDC" w:rsidP="005D7966">
            <w:pPr>
              <w:jc w:val="center"/>
              <w:rPr>
                <w:b w:val="0"/>
                <w:lang w:val="en-US" w:eastAsia="ko-KR"/>
              </w:rPr>
            </w:pPr>
          </w:p>
        </w:tc>
        <w:tc>
          <w:tcPr>
            <w:tcW w:w="7830" w:type="dxa"/>
          </w:tcPr>
          <w:p w14:paraId="09F2E5EB" w14:textId="5E8DE437" w:rsidR="00A55BDC" w:rsidRPr="00E53DD5" w:rsidRDefault="00A55BDC" w:rsidP="005D7966">
            <w:pPr>
              <w:ind w:left="284"/>
              <w:cnfStyle w:val="000000000000" w:firstRow="0" w:lastRow="0" w:firstColumn="0" w:lastColumn="0" w:oddVBand="0" w:evenVBand="0" w:oddHBand="0" w:evenHBand="0" w:firstRowFirstColumn="0" w:firstRowLastColumn="0" w:lastRowFirstColumn="0" w:lastRowLastColumn="0"/>
              <w:rPr>
                <w:bCs/>
                <w:lang w:eastAsia="ko-KR"/>
              </w:rPr>
            </w:pPr>
          </w:p>
        </w:tc>
      </w:tr>
      <w:tr w:rsidR="00A55BDC" w14:paraId="2A914FB7" w14:textId="77777777" w:rsidTr="005D7966">
        <w:tc>
          <w:tcPr>
            <w:cnfStyle w:val="001000000000" w:firstRow="0" w:lastRow="0" w:firstColumn="1" w:lastColumn="0" w:oddVBand="0" w:evenVBand="0" w:oddHBand="0" w:evenHBand="0" w:firstRowFirstColumn="0" w:firstRowLastColumn="0" w:lastRowFirstColumn="0" w:lastRowLastColumn="0"/>
            <w:tcW w:w="2610" w:type="dxa"/>
          </w:tcPr>
          <w:p w14:paraId="18096F22" w14:textId="2ED8FF01" w:rsidR="00A55BDC" w:rsidRDefault="00A55BDC" w:rsidP="005D7966">
            <w:pPr>
              <w:jc w:val="center"/>
              <w:rPr>
                <w:lang w:val="en-US" w:eastAsia="ko-KR"/>
              </w:rPr>
            </w:pPr>
          </w:p>
        </w:tc>
        <w:tc>
          <w:tcPr>
            <w:tcW w:w="7830" w:type="dxa"/>
          </w:tcPr>
          <w:p w14:paraId="704BE4B1" w14:textId="77777777" w:rsidR="00A55BDC" w:rsidRDefault="00A55BDC" w:rsidP="005D7966">
            <w:pPr>
              <w:ind w:left="284"/>
              <w:cnfStyle w:val="000000000000" w:firstRow="0" w:lastRow="0" w:firstColumn="0" w:lastColumn="0" w:oddVBand="0" w:evenVBand="0" w:oddHBand="0" w:evenHBand="0" w:firstRowFirstColumn="0" w:firstRowLastColumn="0" w:lastRowFirstColumn="0" w:lastRowLastColumn="0"/>
              <w:rPr>
                <w:bCs/>
                <w:lang w:eastAsia="ko-KR"/>
              </w:rPr>
            </w:pPr>
          </w:p>
        </w:tc>
      </w:tr>
    </w:tbl>
    <w:p w14:paraId="52F362E3" w14:textId="77777777" w:rsidR="00A55BDC" w:rsidRDefault="00A55BDC">
      <w:pPr>
        <w:overflowPunct/>
        <w:autoSpaceDE/>
        <w:autoSpaceDN/>
        <w:adjustRightInd/>
        <w:spacing w:after="0"/>
        <w:textAlignment w:val="auto"/>
      </w:pPr>
    </w:p>
    <w:sectPr w:rsidR="00A55BDC">
      <w:headerReference w:type="even"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E665" w14:textId="77777777" w:rsidR="00C82EBB" w:rsidRDefault="00C82EBB">
      <w:pPr>
        <w:spacing w:after="0"/>
      </w:pPr>
      <w:r>
        <w:separator/>
      </w:r>
    </w:p>
  </w:endnote>
  <w:endnote w:type="continuationSeparator" w:id="0">
    <w:p w14:paraId="639CEC69" w14:textId="77777777" w:rsidR="00C82EBB" w:rsidRDefault="00C82E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FD07" w14:textId="77777777" w:rsidR="00C82EBB" w:rsidRDefault="00C82EBB">
      <w:pPr>
        <w:spacing w:after="0"/>
      </w:pPr>
      <w:r>
        <w:separator/>
      </w:r>
    </w:p>
  </w:footnote>
  <w:footnote w:type="continuationSeparator" w:id="0">
    <w:p w14:paraId="7A199864" w14:textId="77777777" w:rsidR="00C82EBB" w:rsidRDefault="00C82E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571F" w14:textId="77777777" w:rsidR="004E6711" w:rsidRDefault="00B00C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7113"/>
    <w:multiLevelType w:val="multilevel"/>
    <w:tmpl w:val="14E9711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C477491"/>
    <w:multiLevelType w:val="multilevel"/>
    <w:tmpl w:val="779E45CE"/>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44C42"/>
    <w:multiLevelType w:val="multilevel"/>
    <w:tmpl w:val="4A444C4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28460A"/>
    <w:multiLevelType w:val="multilevel"/>
    <w:tmpl w:val="4406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65161"/>
    <w:multiLevelType w:val="multilevel"/>
    <w:tmpl w:val="59765161"/>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8D66BE"/>
    <w:multiLevelType w:val="multilevel"/>
    <w:tmpl w:val="5F8D66B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46D54"/>
    <w:multiLevelType w:val="multilevel"/>
    <w:tmpl w:val="6FD46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C33"/>
    <w:rsid w:val="00044635"/>
    <w:rsid w:val="00047275"/>
    <w:rsid w:val="00053746"/>
    <w:rsid w:val="000557B8"/>
    <w:rsid w:val="000621C1"/>
    <w:rsid w:val="000729EC"/>
    <w:rsid w:val="000759E0"/>
    <w:rsid w:val="000828D1"/>
    <w:rsid w:val="00084114"/>
    <w:rsid w:val="00087C72"/>
    <w:rsid w:val="00092A4D"/>
    <w:rsid w:val="00094562"/>
    <w:rsid w:val="000952DC"/>
    <w:rsid w:val="000A4826"/>
    <w:rsid w:val="000B5BE2"/>
    <w:rsid w:val="000C1B14"/>
    <w:rsid w:val="000D1557"/>
    <w:rsid w:val="000D3889"/>
    <w:rsid w:val="000D3EC1"/>
    <w:rsid w:val="000E0706"/>
    <w:rsid w:val="000F08CD"/>
    <w:rsid w:val="000F50D7"/>
    <w:rsid w:val="000F65EE"/>
    <w:rsid w:val="001050AE"/>
    <w:rsid w:val="00106C9F"/>
    <w:rsid w:val="0011202B"/>
    <w:rsid w:val="00115503"/>
    <w:rsid w:val="0012597C"/>
    <w:rsid w:val="00131C46"/>
    <w:rsid w:val="00132FEA"/>
    <w:rsid w:val="0013324E"/>
    <w:rsid w:val="00133D0D"/>
    <w:rsid w:val="00141606"/>
    <w:rsid w:val="001479C1"/>
    <w:rsid w:val="00152200"/>
    <w:rsid w:val="00193078"/>
    <w:rsid w:val="001A0374"/>
    <w:rsid w:val="001A4207"/>
    <w:rsid w:val="001A5C73"/>
    <w:rsid w:val="001B005D"/>
    <w:rsid w:val="001B243F"/>
    <w:rsid w:val="001B6583"/>
    <w:rsid w:val="001C3AED"/>
    <w:rsid w:val="001D3B3A"/>
    <w:rsid w:val="001D5617"/>
    <w:rsid w:val="001E3173"/>
    <w:rsid w:val="001E4714"/>
    <w:rsid w:val="001E7ACC"/>
    <w:rsid w:val="001F6ABF"/>
    <w:rsid w:val="00200991"/>
    <w:rsid w:val="00201C93"/>
    <w:rsid w:val="002145BA"/>
    <w:rsid w:val="00215133"/>
    <w:rsid w:val="00217274"/>
    <w:rsid w:val="002208A7"/>
    <w:rsid w:val="00221B24"/>
    <w:rsid w:val="00222CF1"/>
    <w:rsid w:val="00225710"/>
    <w:rsid w:val="002257EE"/>
    <w:rsid w:val="002349E6"/>
    <w:rsid w:val="002351A0"/>
    <w:rsid w:val="00237B7F"/>
    <w:rsid w:val="0024577D"/>
    <w:rsid w:val="002545B8"/>
    <w:rsid w:val="00255134"/>
    <w:rsid w:val="00257ED9"/>
    <w:rsid w:val="002665D7"/>
    <w:rsid w:val="00267B52"/>
    <w:rsid w:val="002706B5"/>
    <w:rsid w:val="00270D09"/>
    <w:rsid w:val="002832C2"/>
    <w:rsid w:val="0028666A"/>
    <w:rsid w:val="00291216"/>
    <w:rsid w:val="00292489"/>
    <w:rsid w:val="0029339C"/>
    <w:rsid w:val="002A03A3"/>
    <w:rsid w:val="002A6F13"/>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6CBF"/>
    <w:rsid w:val="003A7171"/>
    <w:rsid w:val="003B0F09"/>
    <w:rsid w:val="003B6C1F"/>
    <w:rsid w:val="003C129D"/>
    <w:rsid w:val="003D3934"/>
    <w:rsid w:val="003E36C9"/>
    <w:rsid w:val="003E3C30"/>
    <w:rsid w:val="003F642D"/>
    <w:rsid w:val="003F7BA1"/>
    <w:rsid w:val="003F7F51"/>
    <w:rsid w:val="00402E59"/>
    <w:rsid w:val="00403FDB"/>
    <w:rsid w:val="0041035F"/>
    <w:rsid w:val="004146C3"/>
    <w:rsid w:val="00422CFF"/>
    <w:rsid w:val="004301FF"/>
    <w:rsid w:val="00431888"/>
    <w:rsid w:val="0043366F"/>
    <w:rsid w:val="0044100D"/>
    <w:rsid w:val="00441789"/>
    <w:rsid w:val="00446E8A"/>
    <w:rsid w:val="0044799D"/>
    <w:rsid w:val="00451D9F"/>
    <w:rsid w:val="0046641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6711"/>
    <w:rsid w:val="004E79F0"/>
    <w:rsid w:val="004F10E5"/>
    <w:rsid w:val="004F4239"/>
    <w:rsid w:val="004F4A69"/>
    <w:rsid w:val="004F51D1"/>
    <w:rsid w:val="00500536"/>
    <w:rsid w:val="0050376D"/>
    <w:rsid w:val="00511EAC"/>
    <w:rsid w:val="005146D0"/>
    <w:rsid w:val="00523CDE"/>
    <w:rsid w:val="00532388"/>
    <w:rsid w:val="00532A09"/>
    <w:rsid w:val="00534608"/>
    <w:rsid w:val="00535D92"/>
    <w:rsid w:val="00546D87"/>
    <w:rsid w:val="005506F0"/>
    <w:rsid w:val="00557397"/>
    <w:rsid w:val="005603E9"/>
    <w:rsid w:val="00560E90"/>
    <w:rsid w:val="005666E5"/>
    <w:rsid w:val="00581FD9"/>
    <w:rsid w:val="00592D84"/>
    <w:rsid w:val="005A2ED9"/>
    <w:rsid w:val="005A2F39"/>
    <w:rsid w:val="005A6C5B"/>
    <w:rsid w:val="005B1F0C"/>
    <w:rsid w:val="005B2CF7"/>
    <w:rsid w:val="005B2FBA"/>
    <w:rsid w:val="005C0945"/>
    <w:rsid w:val="005C2E29"/>
    <w:rsid w:val="005C56FA"/>
    <w:rsid w:val="005C7A37"/>
    <w:rsid w:val="005C7D1B"/>
    <w:rsid w:val="005D5E48"/>
    <w:rsid w:val="005D6344"/>
    <w:rsid w:val="005D6D0F"/>
    <w:rsid w:val="005D789A"/>
    <w:rsid w:val="005E3769"/>
    <w:rsid w:val="005F0157"/>
    <w:rsid w:val="005F5FA1"/>
    <w:rsid w:val="00607ECC"/>
    <w:rsid w:val="0061252A"/>
    <w:rsid w:val="00626721"/>
    <w:rsid w:val="00630470"/>
    <w:rsid w:val="00642E69"/>
    <w:rsid w:val="00645A16"/>
    <w:rsid w:val="006502A4"/>
    <w:rsid w:val="006505D2"/>
    <w:rsid w:val="00652213"/>
    <w:rsid w:val="0066284A"/>
    <w:rsid w:val="00665380"/>
    <w:rsid w:val="00667D51"/>
    <w:rsid w:val="00681845"/>
    <w:rsid w:val="006819C1"/>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056F5"/>
    <w:rsid w:val="0071024E"/>
    <w:rsid w:val="00711724"/>
    <w:rsid w:val="007144BE"/>
    <w:rsid w:val="00716DF0"/>
    <w:rsid w:val="007223E6"/>
    <w:rsid w:val="00726DFD"/>
    <w:rsid w:val="00735296"/>
    <w:rsid w:val="00736CAB"/>
    <w:rsid w:val="007458D9"/>
    <w:rsid w:val="00752CF6"/>
    <w:rsid w:val="007548B6"/>
    <w:rsid w:val="00756C5D"/>
    <w:rsid w:val="00763A6E"/>
    <w:rsid w:val="00763D8A"/>
    <w:rsid w:val="00763F22"/>
    <w:rsid w:val="0076589E"/>
    <w:rsid w:val="00773BE3"/>
    <w:rsid w:val="007874EB"/>
    <w:rsid w:val="00793FA3"/>
    <w:rsid w:val="00795F98"/>
    <w:rsid w:val="007968B5"/>
    <w:rsid w:val="00796A80"/>
    <w:rsid w:val="007A5009"/>
    <w:rsid w:val="007B12BC"/>
    <w:rsid w:val="007C06CC"/>
    <w:rsid w:val="007D4247"/>
    <w:rsid w:val="007D57E3"/>
    <w:rsid w:val="007D5EA6"/>
    <w:rsid w:val="007E010C"/>
    <w:rsid w:val="007F2896"/>
    <w:rsid w:val="007F48AD"/>
    <w:rsid w:val="0080235B"/>
    <w:rsid w:val="008051F8"/>
    <w:rsid w:val="00806EAC"/>
    <w:rsid w:val="00807419"/>
    <w:rsid w:val="008109D1"/>
    <w:rsid w:val="0082026E"/>
    <w:rsid w:val="00821BB4"/>
    <w:rsid w:val="00822C55"/>
    <w:rsid w:val="008254F8"/>
    <w:rsid w:val="00854E18"/>
    <w:rsid w:val="00857943"/>
    <w:rsid w:val="00860A73"/>
    <w:rsid w:val="00862525"/>
    <w:rsid w:val="0086530D"/>
    <w:rsid w:val="00865F74"/>
    <w:rsid w:val="00866CF6"/>
    <w:rsid w:val="00867537"/>
    <w:rsid w:val="00871F8A"/>
    <w:rsid w:val="00880F5D"/>
    <w:rsid w:val="0088470A"/>
    <w:rsid w:val="008929AE"/>
    <w:rsid w:val="00896AC9"/>
    <w:rsid w:val="00897207"/>
    <w:rsid w:val="008A17F1"/>
    <w:rsid w:val="008A59E9"/>
    <w:rsid w:val="008B1B06"/>
    <w:rsid w:val="008B5E52"/>
    <w:rsid w:val="008B67D2"/>
    <w:rsid w:val="008C02B5"/>
    <w:rsid w:val="008C0BB8"/>
    <w:rsid w:val="008C5331"/>
    <w:rsid w:val="008D629D"/>
    <w:rsid w:val="008E333E"/>
    <w:rsid w:val="008F2768"/>
    <w:rsid w:val="008F7101"/>
    <w:rsid w:val="008F7E90"/>
    <w:rsid w:val="009064A7"/>
    <w:rsid w:val="00926C12"/>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944"/>
    <w:rsid w:val="009D5D51"/>
    <w:rsid w:val="009E1DB0"/>
    <w:rsid w:val="009F56C2"/>
    <w:rsid w:val="00A0267F"/>
    <w:rsid w:val="00A03A17"/>
    <w:rsid w:val="00A072E6"/>
    <w:rsid w:val="00A11C09"/>
    <w:rsid w:val="00A123EA"/>
    <w:rsid w:val="00A14D6C"/>
    <w:rsid w:val="00A159E4"/>
    <w:rsid w:val="00A20A0E"/>
    <w:rsid w:val="00A2223F"/>
    <w:rsid w:val="00A242C1"/>
    <w:rsid w:val="00A245F7"/>
    <w:rsid w:val="00A26D08"/>
    <w:rsid w:val="00A31C9B"/>
    <w:rsid w:val="00A3298C"/>
    <w:rsid w:val="00A37176"/>
    <w:rsid w:val="00A42AF8"/>
    <w:rsid w:val="00A43992"/>
    <w:rsid w:val="00A51014"/>
    <w:rsid w:val="00A524EE"/>
    <w:rsid w:val="00A55BDC"/>
    <w:rsid w:val="00A56066"/>
    <w:rsid w:val="00A678AF"/>
    <w:rsid w:val="00A83124"/>
    <w:rsid w:val="00A86A9F"/>
    <w:rsid w:val="00A873C4"/>
    <w:rsid w:val="00A95747"/>
    <w:rsid w:val="00A9671D"/>
    <w:rsid w:val="00AA0C63"/>
    <w:rsid w:val="00AA1745"/>
    <w:rsid w:val="00AA1ADD"/>
    <w:rsid w:val="00AA1F6B"/>
    <w:rsid w:val="00AA42A1"/>
    <w:rsid w:val="00AA735E"/>
    <w:rsid w:val="00AA76C2"/>
    <w:rsid w:val="00AB1C08"/>
    <w:rsid w:val="00AD2177"/>
    <w:rsid w:val="00AD64FD"/>
    <w:rsid w:val="00AE1AAC"/>
    <w:rsid w:val="00AE1CB2"/>
    <w:rsid w:val="00AE1D96"/>
    <w:rsid w:val="00AE7BAA"/>
    <w:rsid w:val="00AF0340"/>
    <w:rsid w:val="00AF202E"/>
    <w:rsid w:val="00AF3F5F"/>
    <w:rsid w:val="00AF543F"/>
    <w:rsid w:val="00AF5625"/>
    <w:rsid w:val="00B00C77"/>
    <w:rsid w:val="00B01520"/>
    <w:rsid w:val="00B03A61"/>
    <w:rsid w:val="00B06CE5"/>
    <w:rsid w:val="00B107DA"/>
    <w:rsid w:val="00B13DCB"/>
    <w:rsid w:val="00B171E8"/>
    <w:rsid w:val="00B17257"/>
    <w:rsid w:val="00B21C95"/>
    <w:rsid w:val="00B221C3"/>
    <w:rsid w:val="00B30F80"/>
    <w:rsid w:val="00B335EB"/>
    <w:rsid w:val="00B45C1C"/>
    <w:rsid w:val="00B471B0"/>
    <w:rsid w:val="00B573B1"/>
    <w:rsid w:val="00B63950"/>
    <w:rsid w:val="00B71019"/>
    <w:rsid w:val="00B826AF"/>
    <w:rsid w:val="00B90C2C"/>
    <w:rsid w:val="00B978CA"/>
    <w:rsid w:val="00BA3075"/>
    <w:rsid w:val="00BA7C88"/>
    <w:rsid w:val="00BB07AD"/>
    <w:rsid w:val="00BB3B79"/>
    <w:rsid w:val="00BB53E6"/>
    <w:rsid w:val="00BB5CF3"/>
    <w:rsid w:val="00BC512C"/>
    <w:rsid w:val="00BC609E"/>
    <w:rsid w:val="00BD07CC"/>
    <w:rsid w:val="00BD62C8"/>
    <w:rsid w:val="00BE39D0"/>
    <w:rsid w:val="00BE3FEA"/>
    <w:rsid w:val="00BF1D96"/>
    <w:rsid w:val="00BF52A9"/>
    <w:rsid w:val="00C03071"/>
    <w:rsid w:val="00C14192"/>
    <w:rsid w:val="00C149EE"/>
    <w:rsid w:val="00C15809"/>
    <w:rsid w:val="00C1697B"/>
    <w:rsid w:val="00C229D6"/>
    <w:rsid w:val="00C251DE"/>
    <w:rsid w:val="00C3686F"/>
    <w:rsid w:val="00C420DC"/>
    <w:rsid w:val="00C4323D"/>
    <w:rsid w:val="00C46A07"/>
    <w:rsid w:val="00C476A7"/>
    <w:rsid w:val="00C50A14"/>
    <w:rsid w:val="00C671F1"/>
    <w:rsid w:val="00C70152"/>
    <w:rsid w:val="00C72807"/>
    <w:rsid w:val="00C72D10"/>
    <w:rsid w:val="00C776A0"/>
    <w:rsid w:val="00C82EBB"/>
    <w:rsid w:val="00C851E9"/>
    <w:rsid w:val="00C86A6D"/>
    <w:rsid w:val="00C86B2A"/>
    <w:rsid w:val="00C9277A"/>
    <w:rsid w:val="00C96332"/>
    <w:rsid w:val="00CA142A"/>
    <w:rsid w:val="00CA1B6C"/>
    <w:rsid w:val="00CA6DCA"/>
    <w:rsid w:val="00CB0267"/>
    <w:rsid w:val="00CD131B"/>
    <w:rsid w:val="00CD47B0"/>
    <w:rsid w:val="00CE0EAD"/>
    <w:rsid w:val="00CE2DFE"/>
    <w:rsid w:val="00CE60E2"/>
    <w:rsid w:val="00D04234"/>
    <w:rsid w:val="00D054D3"/>
    <w:rsid w:val="00D14BA0"/>
    <w:rsid w:val="00D27F7B"/>
    <w:rsid w:val="00D30781"/>
    <w:rsid w:val="00D37BAC"/>
    <w:rsid w:val="00D44127"/>
    <w:rsid w:val="00D63E7A"/>
    <w:rsid w:val="00D72A67"/>
    <w:rsid w:val="00D76015"/>
    <w:rsid w:val="00D85812"/>
    <w:rsid w:val="00D867A9"/>
    <w:rsid w:val="00D95372"/>
    <w:rsid w:val="00DA0D36"/>
    <w:rsid w:val="00DA2408"/>
    <w:rsid w:val="00DB0E92"/>
    <w:rsid w:val="00DB48E5"/>
    <w:rsid w:val="00DB57D5"/>
    <w:rsid w:val="00DC100C"/>
    <w:rsid w:val="00DC2614"/>
    <w:rsid w:val="00DD09D5"/>
    <w:rsid w:val="00DD5916"/>
    <w:rsid w:val="00DE026F"/>
    <w:rsid w:val="00DE1306"/>
    <w:rsid w:val="00DE2C70"/>
    <w:rsid w:val="00E038FC"/>
    <w:rsid w:val="00E03EA0"/>
    <w:rsid w:val="00E04996"/>
    <w:rsid w:val="00E07575"/>
    <w:rsid w:val="00E1628F"/>
    <w:rsid w:val="00E35336"/>
    <w:rsid w:val="00E3795C"/>
    <w:rsid w:val="00E37C3C"/>
    <w:rsid w:val="00E4276F"/>
    <w:rsid w:val="00E43DA4"/>
    <w:rsid w:val="00E53DD5"/>
    <w:rsid w:val="00E5606D"/>
    <w:rsid w:val="00E561BF"/>
    <w:rsid w:val="00E62C75"/>
    <w:rsid w:val="00E67373"/>
    <w:rsid w:val="00E676C3"/>
    <w:rsid w:val="00E757D7"/>
    <w:rsid w:val="00E76615"/>
    <w:rsid w:val="00E77185"/>
    <w:rsid w:val="00E77A5E"/>
    <w:rsid w:val="00E8137B"/>
    <w:rsid w:val="00EA185B"/>
    <w:rsid w:val="00EB0575"/>
    <w:rsid w:val="00EB3300"/>
    <w:rsid w:val="00EB632D"/>
    <w:rsid w:val="00EB6E4C"/>
    <w:rsid w:val="00EC15DC"/>
    <w:rsid w:val="00EC2508"/>
    <w:rsid w:val="00EC6C54"/>
    <w:rsid w:val="00EC70B9"/>
    <w:rsid w:val="00ED2B30"/>
    <w:rsid w:val="00ED7FD1"/>
    <w:rsid w:val="00F001F4"/>
    <w:rsid w:val="00F022B7"/>
    <w:rsid w:val="00F0277E"/>
    <w:rsid w:val="00F072F3"/>
    <w:rsid w:val="00F12427"/>
    <w:rsid w:val="00F12DD4"/>
    <w:rsid w:val="00F23B6C"/>
    <w:rsid w:val="00F250E7"/>
    <w:rsid w:val="00F30A86"/>
    <w:rsid w:val="00F33CF5"/>
    <w:rsid w:val="00F3581B"/>
    <w:rsid w:val="00F36C4E"/>
    <w:rsid w:val="00F410D4"/>
    <w:rsid w:val="00F4475B"/>
    <w:rsid w:val="00F51896"/>
    <w:rsid w:val="00F55CC3"/>
    <w:rsid w:val="00F618CC"/>
    <w:rsid w:val="00F665F1"/>
    <w:rsid w:val="00F747AD"/>
    <w:rsid w:val="00F7797F"/>
    <w:rsid w:val="00F801B5"/>
    <w:rsid w:val="00F861BC"/>
    <w:rsid w:val="00F9338F"/>
    <w:rsid w:val="00FA3CDF"/>
    <w:rsid w:val="00FB3159"/>
    <w:rsid w:val="00FC4667"/>
    <w:rsid w:val="00FD4C37"/>
    <w:rsid w:val="00FD69B5"/>
    <w:rsid w:val="00FF6CF7"/>
    <w:rsid w:val="13DC5354"/>
    <w:rsid w:val="66B57B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25DDA"/>
  <w15:docId w15:val="{75039961-6D14-41AE-9784-9F6C1B56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qFormat="1"/>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nhideWhenUsed="1"/>
    <w:lsdException w:name="header" w:semiHidden="1" w:uiPriority="0"/>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lsdException w:name="List 3" w:semiHidden="1" w:uiPriority="0"/>
    <w:lsdException w:name="List 4" w:semiHidden="1" w:uiPriority="0" w:qFormat="1"/>
    <w:lsdException w:name="List 5" w:semiHidden="1" w:uiPriority="0"/>
    <w:lsdException w:name="List Bullet 2" w:semiHidden="1" w:uiPriority="0" w:qFormat="1"/>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CF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qFormat/>
    <w:rsid w:val="00FF6C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FF6CF7"/>
    <w:pPr>
      <w:pBdr>
        <w:top w:val="none" w:sz="0" w:space="0" w:color="auto"/>
      </w:pBdr>
      <w:spacing w:before="180"/>
      <w:ind w:left="0" w:firstLine="0"/>
      <w:outlineLvl w:val="1"/>
    </w:pPr>
    <w:rPr>
      <w:sz w:val="32"/>
    </w:rPr>
  </w:style>
  <w:style w:type="paragraph" w:styleId="3">
    <w:name w:val="heading 3"/>
    <w:basedOn w:val="2"/>
    <w:next w:val="a"/>
    <w:qFormat/>
    <w:rsid w:val="00FF6CF7"/>
    <w:pPr>
      <w:spacing w:before="120"/>
      <w:outlineLvl w:val="2"/>
    </w:pPr>
    <w:rPr>
      <w:sz w:val="28"/>
    </w:rPr>
  </w:style>
  <w:style w:type="paragraph" w:styleId="4">
    <w:name w:val="heading 4"/>
    <w:basedOn w:val="3"/>
    <w:next w:val="a"/>
    <w:qFormat/>
    <w:rsid w:val="00FF6CF7"/>
    <w:pPr>
      <w:ind w:left="1418" w:hanging="1418"/>
      <w:outlineLvl w:val="3"/>
    </w:pPr>
    <w:rPr>
      <w:sz w:val="24"/>
    </w:rPr>
  </w:style>
  <w:style w:type="paragraph" w:styleId="5">
    <w:name w:val="heading 5"/>
    <w:basedOn w:val="4"/>
    <w:next w:val="a"/>
    <w:qFormat/>
    <w:rsid w:val="00FF6CF7"/>
    <w:pPr>
      <w:ind w:left="1701" w:hanging="1701"/>
      <w:outlineLvl w:val="4"/>
    </w:pPr>
    <w:rPr>
      <w:sz w:val="22"/>
    </w:rPr>
  </w:style>
  <w:style w:type="paragraph" w:styleId="6">
    <w:name w:val="heading 6"/>
    <w:basedOn w:val="H6"/>
    <w:next w:val="a"/>
    <w:qFormat/>
    <w:rsid w:val="00FF6CF7"/>
    <w:pPr>
      <w:outlineLvl w:val="5"/>
    </w:pPr>
  </w:style>
  <w:style w:type="paragraph" w:styleId="7">
    <w:name w:val="heading 7"/>
    <w:basedOn w:val="H6"/>
    <w:next w:val="a"/>
    <w:qFormat/>
    <w:rsid w:val="00FF6CF7"/>
    <w:pPr>
      <w:outlineLvl w:val="6"/>
    </w:pPr>
  </w:style>
  <w:style w:type="paragraph" w:styleId="8">
    <w:name w:val="heading 8"/>
    <w:basedOn w:val="1"/>
    <w:next w:val="a"/>
    <w:qFormat/>
    <w:rsid w:val="00FF6CF7"/>
    <w:pPr>
      <w:ind w:left="0" w:firstLine="0"/>
      <w:outlineLvl w:val="7"/>
    </w:pPr>
  </w:style>
  <w:style w:type="paragraph" w:styleId="9">
    <w:name w:val="heading 9"/>
    <w:basedOn w:val="8"/>
    <w:next w:val="a"/>
    <w:qFormat/>
    <w:rsid w:val="00FF6CF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F6CF7"/>
    <w:pPr>
      <w:ind w:left="1985" w:hanging="1985"/>
      <w:outlineLvl w:val="9"/>
    </w:pPr>
    <w:rPr>
      <w:sz w:val="20"/>
    </w:rPr>
  </w:style>
  <w:style w:type="paragraph" w:styleId="30">
    <w:name w:val="List 3"/>
    <w:basedOn w:val="20"/>
    <w:semiHidden/>
    <w:rsid w:val="00FF6CF7"/>
    <w:pPr>
      <w:ind w:left="1135"/>
    </w:pPr>
  </w:style>
  <w:style w:type="paragraph" w:styleId="20">
    <w:name w:val="List 2"/>
    <w:basedOn w:val="a3"/>
    <w:semiHidden/>
    <w:rsid w:val="00FF6CF7"/>
    <w:pPr>
      <w:ind w:left="851"/>
    </w:pPr>
  </w:style>
  <w:style w:type="paragraph" w:styleId="a3">
    <w:name w:val="List"/>
    <w:basedOn w:val="a"/>
    <w:semiHidden/>
    <w:rsid w:val="00FF6CF7"/>
    <w:pPr>
      <w:ind w:left="568" w:hanging="284"/>
    </w:pPr>
  </w:style>
  <w:style w:type="paragraph" w:styleId="70">
    <w:name w:val="toc 7"/>
    <w:basedOn w:val="60"/>
    <w:next w:val="a"/>
    <w:semiHidden/>
    <w:rsid w:val="00FF6CF7"/>
    <w:pPr>
      <w:ind w:left="2268" w:hanging="2268"/>
    </w:pPr>
  </w:style>
  <w:style w:type="paragraph" w:styleId="60">
    <w:name w:val="toc 6"/>
    <w:basedOn w:val="50"/>
    <w:next w:val="a"/>
    <w:semiHidden/>
    <w:rsid w:val="00FF6CF7"/>
    <w:pPr>
      <w:ind w:left="1985" w:hanging="1985"/>
    </w:pPr>
  </w:style>
  <w:style w:type="paragraph" w:styleId="50">
    <w:name w:val="toc 5"/>
    <w:basedOn w:val="40"/>
    <w:semiHidden/>
    <w:rsid w:val="00FF6CF7"/>
    <w:pPr>
      <w:ind w:left="1701" w:hanging="1701"/>
    </w:pPr>
  </w:style>
  <w:style w:type="paragraph" w:styleId="40">
    <w:name w:val="toc 4"/>
    <w:basedOn w:val="31"/>
    <w:semiHidden/>
    <w:rsid w:val="00FF6CF7"/>
    <w:pPr>
      <w:ind w:left="1418" w:hanging="1418"/>
    </w:pPr>
  </w:style>
  <w:style w:type="paragraph" w:styleId="31">
    <w:name w:val="toc 3"/>
    <w:basedOn w:val="21"/>
    <w:semiHidden/>
    <w:rsid w:val="00FF6CF7"/>
    <w:pPr>
      <w:ind w:left="1134" w:hanging="1134"/>
    </w:pPr>
  </w:style>
  <w:style w:type="paragraph" w:styleId="21">
    <w:name w:val="toc 2"/>
    <w:basedOn w:val="10"/>
    <w:semiHidden/>
    <w:rsid w:val="00FF6CF7"/>
    <w:pPr>
      <w:keepNext w:val="0"/>
      <w:spacing w:before="0"/>
      <w:ind w:left="851" w:hanging="851"/>
    </w:pPr>
    <w:rPr>
      <w:sz w:val="20"/>
    </w:rPr>
  </w:style>
  <w:style w:type="paragraph" w:styleId="10">
    <w:name w:val="toc 1"/>
    <w:semiHidden/>
    <w:rsid w:val="00FF6C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en-US"/>
    </w:rPr>
  </w:style>
  <w:style w:type="paragraph" w:styleId="22">
    <w:name w:val="List Number 2"/>
    <w:basedOn w:val="a4"/>
    <w:semiHidden/>
    <w:rsid w:val="00FF6CF7"/>
    <w:pPr>
      <w:ind w:left="851"/>
    </w:pPr>
  </w:style>
  <w:style w:type="paragraph" w:styleId="a4">
    <w:name w:val="List Number"/>
    <w:basedOn w:val="a3"/>
    <w:semiHidden/>
    <w:rsid w:val="00FF6CF7"/>
  </w:style>
  <w:style w:type="paragraph" w:styleId="41">
    <w:name w:val="List Bullet 4"/>
    <w:basedOn w:val="32"/>
    <w:semiHidden/>
    <w:rsid w:val="00FF6CF7"/>
    <w:pPr>
      <w:ind w:left="1418"/>
    </w:pPr>
  </w:style>
  <w:style w:type="paragraph" w:styleId="32">
    <w:name w:val="List Bullet 3"/>
    <w:basedOn w:val="23"/>
    <w:semiHidden/>
    <w:rsid w:val="00FF6CF7"/>
    <w:pPr>
      <w:ind w:left="1135"/>
    </w:pPr>
  </w:style>
  <w:style w:type="paragraph" w:styleId="23">
    <w:name w:val="List Bullet 2"/>
    <w:basedOn w:val="a5"/>
    <w:semiHidden/>
    <w:rsid w:val="00FF6CF7"/>
    <w:pPr>
      <w:ind w:left="851"/>
    </w:pPr>
  </w:style>
  <w:style w:type="paragraph" w:styleId="a5">
    <w:name w:val="List Bullet"/>
    <w:basedOn w:val="a3"/>
    <w:semiHidden/>
    <w:rsid w:val="00FF6CF7"/>
  </w:style>
  <w:style w:type="paragraph" w:styleId="a6">
    <w:name w:val="caption"/>
    <w:basedOn w:val="a"/>
    <w:next w:val="a"/>
    <w:uiPriority w:val="35"/>
    <w:unhideWhenUsed/>
    <w:qFormat/>
    <w:pPr>
      <w:spacing w:after="200"/>
    </w:pPr>
    <w:rPr>
      <w:i/>
      <w:iCs/>
      <w:color w:val="44546A" w:themeColor="text2"/>
      <w:sz w:val="18"/>
      <w:szCs w:val="18"/>
    </w:rPr>
  </w:style>
  <w:style w:type="paragraph" w:styleId="51">
    <w:name w:val="List Bullet 5"/>
    <w:basedOn w:val="41"/>
    <w:semiHidden/>
    <w:rsid w:val="00FF6CF7"/>
    <w:pPr>
      <w:ind w:left="1702"/>
    </w:pPr>
  </w:style>
  <w:style w:type="paragraph" w:styleId="80">
    <w:name w:val="toc 8"/>
    <w:basedOn w:val="10"/>
    <w:semiHidden/>
    <w:rsid w:val="00FF6CF7"/>
    <w:pPr>
      <w:spacing w:before="180"/>
      <w:ind w:left="2693" w:hanging="2693"/>
    </w:pPr>
    <w:rPr>
      <w:b/>
    </w:rPr>
  </w:style>
  <w:style w:type="paragraph" w:styleId="a7">
    <w:name w:val="Balloon Text"/>
    <w:basedOn w:val="a"/>
    <w:link w:val="Char"/>
    <w:uiPriority w:val="99"/>
    <w:semiHidden/>
    <w:unhideWhenUsed/>
    <w:pPr>
      <w:spacing w:after="0"/>
    </w:pPr>
    <w:rPr>
      <w:rFonts w:ascii="Segoe UI" w:hAnsi="Segoe UI" w:cs="Segoe UI"/>
      <w:sz w:val="18"/>
      <w:szCs w:val="18"/>
    </w:rPr>
  </w:style>
  <w:style w:type="paragraph" w:styleId="a8">
    <w:name w:val="footer"/>
    <w:basedOn w:val="a9"/>
    <w:semiHidden/>
    <w:rsid w:val="00FF6CF7"/>
    <w:pPr>
      <w:jc w:val="center"/>
    </w:pPr>
    <w:rPr>
      <w:i/>
    </w:rPr>
  </w:style>
  <w:style w:type="paragraph" w:styleId="a9">
    <w:name w:val="header"/>
    <w:semiHidden/>
    <w:rsid w:val="00FF6CF7"/>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aa">
    <w:name w:val="Subtitle"/>
    <w:basedOn w:val="a"/>
    <w:next w:val="a"/>
    <w:link w:val="Char0"/>
    <w:uiPriority w:val="11"/>
    <w:qFormat/>
    <w:pPr>
      <w:spacing w:after="160"/>
    </w:pPr>
    <w:rPr>
      <w:rFonts w:asciiTheme="minorHAnsi" w:hAnsiTheme="minorHAnsi" w:cstheme="minorBidi"/>
      <w:color w:val="595959" w:themeColor="text1" w:themeTint="A6"/>
      <w:spacing w:val="15"/>
      <w:sz w:val="22"/>
      <w:szCs w:val="22"/>
    </w:rPr>
  </w:style>
  <w:style w:type="paragraph" w:styleId="ab">
    <w:name w:val="footnote text"/>
    <w:basedOn w:val="a"/>
    <w:semiHidden/>
    <w:rsid w:val="00FF6CF7"/>
    <w:pPr>
      <w:keepLines/>
      <w:spacing w:after="0"/>
      <w:ind w:left="454" w:hanging="454"/>
    </w:pPr>
    <w:rPr>
      <w:sz w:val="16"/>
    </w:rPr>
  </w:style>
  <w:style w:type="paragraph" w:styleId="52">
    <w:name w:val="List 5"/>
    <w:basedOn w:val="42"/>
    <w:semiHidden/>
    <w:rsid w:val="00FF6CF7"/>
    <w:pPr>
      <w:ind w:left="1702"/>
    </w:pPr>
  </w:style>
  <w:style w:type="paragraph" w:styleId="42">
    <w:name w:val="List 4"/>
    <w:basedOn w:val="30"/>
    <w:semiHidden/>
    <w:rsid w:val="00FF6CF7"/>
    <w:pPr>
      <w:ind w:left="1418"/>
    </w:pPr>
  </w:style>
  <w:style w:type="paragraph" w:styleId="90">
    <w:name w:val="toc 9"/>
    <w:basedOn w:val="80"/>
    <w:semiHidden/>
    <w:rsid w:val="00FF6CF7"/>
    <w:pPr>
      <w:ind w:left="1418" w:hanging="1418"/>
    </w:pPr>
  </w:style>
  <w:style w:type="paragraph" w:styleId="11">
    <w:name w:val="index 1"/>
    <w:basedOn w:val="a"/>
    <w:semiHidden/>
    <w:rsid w:val="00FF6CF7"/>
    <w:pPr>
      <w:keepLines/>
      <w:spacing w:after="0"/>
    </w:pPr>
  </w:style>
  <w:style w:type="paragraph" w:styleId="24">
    <w:name w:val="index 2"/>
    <w:basedOn w:val="11"/>
    <w:semiHidden/>
    <w:rsid w:val="00FF6CF7"/>
    <w:pPr>
      <w:ind w:left="284"/>
    </w:pPr>
  </w:style>
  <w:style w:type="paragraph" w:styleId="ac">
    <w:name w:val="Title"/>
    <w:basedOn w:val="a"/>
    <w:next w:val="a"/>
    <w:link w:val="Char1"/>
    <w:uiPriority w:val="10"/>
    <w:qFormat/>
    <w:pPr>
      <w:spacing w:after="0"/>
      <w:contextualSpacing/>
    </w:pPr>
    <w:rPr>
      <w:rFonts w:asciiTheme="majorHAnsi" w:eastAsiaTheme="majorEastAsia" w:hAnsiTheme="majorHAnsi" w:cstheme="majorBidi"/>
      <w:spacing w:val="-10"/>
      <w:kern w:val="28"/>
      <w:sz w:val="56"/>
      <w:szCs w:val="56"/>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footnote reference"/>
    <w:semiHidden/>
    <w:rsid w:val="00FF6CF7"/>
    <w:rPr>
      <w:b/>
      <w:position w:val="6"/>
      <w:sz w:val="16"/>
    </w:rPr>
  </w:style>
  <w:style w:type="paragraph" w:customStyle="1" w:styleId="ZT">
    <w:name w:val="ZT"/>
    <w:rsid w:val="00FF6C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FF6C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FF6CF7"/>
    <w:pPr>
      <w:outlineLvl w:val="9"/>
    </w:pPr>
  </w:style>
  <w:style w:type="paragraph" w:customStyle="1" w:styleId="TAH">
    <w:name w:val="TAH"/>
    <w:basedOn w:val="TAC"/>
    <w:rsid w:val="00FF6CF7"/>
    <w:rPr>
      <w:b/>
    </w:rPr>
  </w:style>
  <w:style w:type="paragraph" w:customStyle="1" w:styleId="TAC">
    <w:name w:val="TAC"/>
    <w:basedOn w:val="TAL"/>
    <w:rsid w:val="00FF6CF7"/>
    <w:pPr>
      <w:jc w:val="center"/>
    </w:pPr>
  </w:style>
  <w:style w:type="paragraph" w:customStyle="1" w:styleId="TAL">
    <w:name w:val="TAL"/>
    <w:basedOn w:val="a"/>
    <w:rsid w:val="00FF6CF7"/>
    <w:pPr>
      <w:keepNext/>
      <w:keepLines/>
      <w:spacing w:after="0"/>
    </w:pPr>
    <w:rPr>
      <w:rFonts w:ascii="Arial" w:hAnsi="Arial"/>
      <w:sz w:val="18"/>
    </w:rPr>
  </w:style>
  <w:style w:type="paragraph" w:customStyle="1" w:styleId="TF">
    <w:name w:val="TF"/>
    <w:basedOn w:val="TH"/>
    <w:rsid w:val="00FF6CF7"/>
    <w:pPr>
      <w:keepNext w:val="0"/>
      <w:spacing w:before="0" w:after="240"/>
    </w:pPr>
  </w:style>
  <w:style w:type="paragraph" w:customStyle="1" w:styleId="TH">
    <w:name w:val="TH"/>
    <w:basedOn w:val="a"/>
    <w:rsid w:val="00FF6CF7"/>
    <w:pPr>
      <w:keepNext/>
      <w:keepLines/>
      <w:spacing w:before="60"/>
      <w:jc w:val="center"/>
    </w:pPr>
    <w:rPr>
      <w:rFonts w:ascii="Arial" w:hAnsi="Arial"/>
      <w:b/>
    </w:rPr>
  </w:style>
  <w:style w:type="paragraph" w:customStyle="1" w:styleId="NO">
    <w:name w:val="NO"/>
    <w:basedOn w:val="a"/>
    <w:rsid w:val="00FF6CF7"/>
    <w:pPr>
      <w:keepLines/>
      <w:ind w:left="1135" w:hanging="851"/>
    </w:pPr>
  </w:style>
  <w:style w:type="paragraph" w:customStyle="1" w:styleId="EX">
    <w:name w:val="EX"/>
    <w:basedOn w:val="a"/>
    <w:rsid w:val="00FF6CF7"/>
    <w:pPr>
      <w:keepLines/>
      <w:ind w:left="1702" w:hanging="1418"/>
    </w:pPr>
  </w:style>
  <w:style w:type="paragraph" w:customStyle="1" w:styleId="FP">
    <w:name w:val="FP"/>
    <w:basedOn w:val="a"/>
    <w:rsid w:val="00FF6CF7"/>
    <w:pPr>
      <w:spacing w:after="0"/>
    </w:pPr>
  </w:style>
  <w:style w:type="paragraph" w:customStyle="1" w:styleId="LD">
    <w:name w:val="LD"/>
    <w:rsid w:val="00FF6CF7"/>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FF6CF7"/>
    <w:pPr>
      <w:spacing w:after="0"/>
    </w:pPr>
  </w:style>
  <w:style w:type="paragraph" w:customStyle="1" w:styleId="EW">
    <w:name w:val="EW"/>
    <w:basedOn w:val="EX"/>
    <w:rsid w:val="00FF6CF7"/>
    <w:pPr>
      <w:spacing w:after="0"/>
    </w:pPr>
  </w:style>
  <w:style w:type="paragraph" w:customStyle="1" w:styleId="EQ">
    <w:name w:val="EQ"/>
    <w:basedOn w:val="a"/>
    <w:next w:val="a"/>
    <w:rsid w:val="00FF6CF7"/>
    <w:pPr>
      <w:keepLines/>
      <w:tabs>
        <w:tab w:val="center" w:pos="4536"/>
        <w:tab w:val="right" w:pos="9072"/>
      </w:tabs>
    </w:pPr>
    <w:rPr>
      <w:noProof/>
    </w:rPr>
  </w:style>
  <w:style w:type="paragraph" w:customStyle="1" w:styleId="NF">
    <w:name w:val="NF"/>
    <w:basedOn w:val="NO"/>
    <w:rsid w:val="00FF6CF7"/>
    <w:pPr>
      <w:keepNext/>
      <w:spacing w:after="0"/>
    </w:pPr>
    <w:rPr>
      <w:rFonts w:ascii="Arial" w:hAnsi="Arial"/>
      <w:sz w:val="18"/>
    </w:rPr>
  </w:style>
  <w:style w:type="paragraph" w:customStyle="1" w:styleId="PL">
    <w:name w:val="PL"/>
    <w:rsid w:val="00FF6C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FF6CF7"/>
    <w:pPr>
      <w:jc w:val="right"/>
    </w:pPr>
  </w:style>
  <w:style w:type="paragraph" w:customStyle="1" w:styleId="TAN">
    <w:name w:val="TAN"/>
    <w:basedOn w:val="TAL"/>
    <w:rsid w:val="00FF6CF7"/>
    <w:pPr>
      <w:ind w:left="851" w:hanging="851"/>
    </w:pPr>
  </w:style>
  <w:style w:type="paragraph" w:customStyle="1" w:styleId="ZA">
    <w:name w:val="ZA"/>
    <w:rsid w:val="00FF6C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F6C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FF6C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FF6C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FF6CF7"/>
    <w:pPr>
      <w:framePr w:wrap="notBeside" w:y="16161"/>
    </w:pPr>
  </w:style>
  <w:style w:type="character" w:customStyle="1" w:styleId="ZGSM">
    <w:name w:val="ZGSM"/>
    <w:rsid w:val="00FF6CF7"/>
  </w:style>
  <w:style w:type="paragraph" w:customStyle="1" w:styleId="ZG">
    <w:name w:val="ZG"/>
    <w:rsid w:val="00FF6C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FF6CF7"/>
    <w:rPr>
      <w:color w:val="FF0000"/>
    </w:rPr>
  </w:style>
  <w:style w:type="paragraph" w:customStyle="1" w:styleId="B1">
    <w:name w:val="B1"/>
    <w:basedOn w:val="a3"/>
    <w:link w:val="B1Zchn"/>
    <w:rsid w:val="00FF6CF7"/>
  </w:style>
  <w:style w:type="paragraph" w:customStyle="1" w:styleId="B2">
    <w:name w:val="B2"/>
    <w:basedOn w:val="20"/>
    <w:rsid w:val="00FF6CF7"/>
  </w:style>
  <w:style w:type="paragraph" w:customStyle="1" w:styleId="B3">
    <w:name w:val="B3"/>
    <w:basedOn w:val="30"/>
    <w:rsid w:val="00FF6CF7"/>
  </w:style>
  <w:style w:type="paragraph" w:customStyle="1" w:styleId="B4">
    <w:name w:val="B4"/>
    <w:basedOn w:val="42"/>
    <w:rsid w:val="00FF6CF7"/>
  </w:style>
  <w:style w:type="paragraph" w:customStyle="1" w:styleId="B5">
    <w:name w:val="B5"/>
    <w:basedOn w:val="52"/>
    <w:rsid w:val="00FF6CF7"/>
  </w:style>
  <w:style w:type="paragraph" w:customStyle="1" w:styleId="ZTD">
    <w:name w:val="ZTD"/>
    <w:basedOn w:val="ZB"/>
    <w:rsid w:val="00FF6CF7"/>
    <w:pPr>
      <w:framePr w:hRule="auto" w:wrap="notBeside" w:y="852"/>
    </w:pPr>
    <w:rPr>
      <w:i w:val="0"/>
      <w:sz w:val="40"/>
    </w:rPr>
  </w:style>
  <w:style w:type="character" w:customStyle="1" w:styleId="12">
    <w:name w:val="책 제목1"/>
    <w:basedOn w:val="a0"/>
    <w:uiPriority w:val="33"/>
    <w:qFormat/>
    <w:rPr>
      <w:b/>
      <w:bCs/>
      <w:i/>
      <w:iCs/>
      <w:spacing w:val="5"/>
    </w:rPr>
  </w:style>
  <w:style w:type="character" w:customStyle="1" w:styleId="13">
    <w:name w:val="강한 참조1"/>
    <w:basedOn w:val="a0"/>
    <w:uiPriority w:val="32"/>
    <w:qFormat/>
    <w:rPr>
      <w:b/>
      <w:bCs/>
      <w:smallCaps/>
      <w:color w:val="4472C4" w:themeColor="accent1"/>
      <w:spacing w:val="5"/>
    </w:rPr>
  </w:style>
  <w:style w:type="character" w:customStyle="1" w:styleId="Char1">
    <w:name w:val="제목 Char"/>
    <w:basedOn w:val="a0"/>
    <w:link w:val="ac"/>
    <w:uiPriority w:val="10"/>
    <w:rPr>
      <w:rFonts w:asciiTheme="majorHAnsi" w:eastAsiaTheme="majorEastAsia" w:hAnsiTheme="majorHAnsi" w:cstheme="majorBidi"/>
      <w:spacing w:val="-10"/>
      <w:kern w:val="28"/>
      <w:sz w:val="56"/>
      <w:szCs w:val="56"/>
      <w:lang w:val="en-GB"/>
    </w:rPr>
  </w:style>
  <w:style w:type="character" w:customStyle="1" w:styleId="Char0">
    <w:name w:val="부제 Char"/>
    <w:basedOn w:val="a0"/>
    <w:link w:val="aa"/>
    <w:uiPriority w:val="11"/>
    <w:rPr>
      <w:rFonts w:asciiTheme="minorHAnsi" w:eastAsiaTheme="minorEastAsia" w:hAnsiTheme="minorHAnsi" w:cstheme="minorBidi"/>
      <w:color w:val="595959" w:themeColor="text1" w:themeTint="A6"/>
      <w:spacing w:val="15"/>
      <w:sz w:val="22"/>
      <w:szCs w:val="22"/>
      <w:lang w:val="en-GB"/>
    </w:rPr>
  </w:style>
  <w:style w:type="character" w:styleId="af1">
    <w:name w:val="Placeholder Text"/>
    <w:basedOn w:val="a0"/>
    <w:uiPriority w:val="99"/>
    <w:semiHidden/>
    <w:rPr>
      <w:color w:val="808080"/>
    </w:rPr>
  </w:style>
  <w:style w:type="character" w:customStyle="1" w:styleId="14">
    <w:name w:val="강한 강조1"/>
    <w:basedOn w:val="a0"/>
    <w:uiPriority w:val="21"/>
    <w:qFormat/>
    <w:rPr>
      <w:i/>
      <w:iCs/>
      <w:color w:val="4472C4" w:themeColor="accent1"/>
    </w:rPr>
  </w:style>
  <w:style w:type="paragraph" w:styleId="af2">
    <w:name w:val="List Paragraph"/>
    <w:basedOn w:val="a"/>
    <w:link w:val="Char2"/>
    <w:uiPriority w:val="34"/>
    <w:qFormat/>
    <w:pPr>
      <w:ind w:left="720"/>
      <w:contextualSpacing/>
    </w:pPr>
  </w:style>
  <w:style w:type="character" w:customStyle="1" w:styleId="Char2">
    <w:name w:val="목록 단락 Char"/>
    <w:link w:val="af2"/>
    <w:uiPriority w:val="34"/>
    <w:qFormat/>
    <w:rPr>
      <w:rFonts w:ascii="Times New Roman" w:hAnsi="Times New Roman"/>
      <w:lang w:val="en-GB"/>
    </w:rPr>
  </w:style>
  <w:style w:type="character" w:customStyle="1" w:styleId="Char">
    <w:name w:val="풍선 도움말 텍스트 Char"/>
    <w:basedOn w:val="a0"/>
    <w:link w:val="a7"/>
    <w:uiPriority w:val="99"/>
    <w:semiHidden/>
    <w:rPr>
      <w:rFonts w:ascii="Segoe UI" w:hAnsi="Segoe UI" w:cs="Segoe UI"/>
      <w:sz w:val="18"/>
      <w:szCs w:val="18"/>
      <w:lang w:val="en-GB"/>
    </w:rPr>
  </w:style>
  <w:style w:type="character" w:customStyle="1" w:styleId="B1Zchn">
    <w:name w:val="B1 Zchn"/>
    <w:link w:val="B1"/>
    <w:rPr>
      <w:rFonts w:ascii="Times New Roman" w:eastAsia="Times New Roman" w:hAnsi="Times New Roman"/>
      <w:lang w:val="en-GB" w:eastAsia="en-US"/>
    </w:rPr>
  </w:style>
  <w:style w:type="table" w:customStyle="1" w:styleId="GridTable1Light1">
    <w:name w:val="Grid Table 1 Light1"/>
    <w:basedOn w:val="a1"/>
    <w:uiPriority w:val="46"/>
    <w:qFormat/>
    <w:pPr>
      <w:spacing w:after="160" w:line="259" w:lineRule="auto"/>
    </w:pPr>
    <w:rPr>
      <w:rFonts w:ascii="Times New Roman" w:eastAsia="SimSun" w:hAnsi="Times New Roman"/>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a0"/>
    <w:rsid w:val="003D3934"/>
  </w:style>
  <w:style w:type="character" w:customStyle="1" w:styleId="eop">
    <w:name w:val="eop"/>
    <w:basedOn w:val="a0"/>
    <w:rsid w:val="003D3934"/>
  </w:style>
  <w:style w:type="paragraph" w:customStyle="1" w:styleId="paragraph">
    <w:name w:val="paragraph"/>
    <w:basedOn w:val="a"/>
    <w:rsid w:val="003D3934"/>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45567">
      <w:bodyDiv w:val="1"/>
      <w:marLeft w:val="0"/>
      <w:marRight w:val="0"/>
      <w:marTop w:val="0"/>
      <w:marBottom w:val="0"/>
      <w:divBdr>
        <w:top w:val="none" w:sz="0" w:space="0" w:color="auto"/>
        <w:left w:val="none" w:sz="0" w:space="0" w:color="auto"/>
        <w:bottom w:val="none" w:sz="0" w:space="0" w:color="auto"/>
        <w:right w:val="none" w:sz="0" w:space="0" w:color="auto"/>
      </w:divBdr>
      <w:divsChild>
        <w:div w:id="1113288596">
          <w:marLeft w:val="0"/>
          <w:marRight w:val="0"/>
          <w:marTop w:val="0"/>
          <w:marBottom w:val="0"/>
          <w:divBdr>
            <w:top w:val="none" w:sz="0" w:space="0" w:color="auto"/>
            <w:left w:val="none" w:sz="0" w:space="0" w:color="auto"/>
            <w:bottom w:val="none" w:sz="0" w:space="0" w:color="auto"/>
            <w:right w:val="none" w:sz="0" w:space="0" w:color="auto"/>
          </w:divBdr>
          <w:divsChild>
            <w:div w:id="1503353971">
              <w:marLeft w:val="0"/>
              <w:marRight w:val="0"/>
              <w:marTop w:val="0"/>
              <w:marBottom w:val="0"/>
              <w:divBdr>
                <w:top w:val="none" w:sz="0" w:space="0" w:color="auto"/>
                <w:left w:val="none" w:sz="0" w:space="0" w:color="auto"/>
                <w:bottom w:val="none" w:sz="0" w:space="0" w:color="auto"/>
                <w:right w:val="none" w:sz="0" w:space="0" w:color="auto"/>
              </w:divBdr>
              <w:divsChild>
                <w:div w:id="1528717036">
                  <w:marLeft w:val="0"/>
                  <w:marRight w:val="0"/>
                  <w:marTop w:val="0"/>
                  <w:marBottom w:val="0"/>
                  <w:divBdr>
                    <w:top w:val="none" w:sz="0" w:space="0" w:color="auto"/>
                    <w:left w:val="none" w:sz="0" w:space="0" w:color="auto"/>
                    <w:bottom w:val="none" w:sz="0" w:space="0" w:color="auto"/>
                    <w:right w:val="none" w:sz="0" w:space="0" w:color="auto"/>
                  </w:divBdr>
                  <w:divsChild>
                    <w:div w:id="14885343">
                      <w:marLeft w:val="0"/>
                      <w:marRight w:val="0"/>
                      <w:marTop w:val="0"/>
                      <w:marBottom w:val="0"/>
                      <w:divBdr>
                        <w:top w:val="none" w:sz="0" w:space="0" w:color="auto"/>
                        <w:left w:val="none" w:sz="0" w:space="0" w:color="auto"/>
                        <w:bottom w:val="none" w:sz="0" w:space="0" w:color="auto"/>
                        <w:right w:val="none" w:sz="0" w:space="0" w:color="auto"/>
                      </w:divBdr>
                    </w:div>
                    <w:div w:id="178083632">
                      <w:marLeft w:val="0"/>
                      <w:marRight w:val="0"/>
                      <w:marTop w:val="0"/>
                      <w:marBottom w:val="0"/>
                      <w:divBdr>
                        <w:top w:val="none" w:sz="0" w:space="0" w:color="auto"/>
                        <w:left w:val="none" w:sz="0" w:space="0" w:color="auto"/>
                        <w:bottom w:val="none" w:sz="0" w:space="0" w:color="auto"/>
                        <w:right w:val="none" w:sz="0" w:space="0" w:color="auto"/>
                      </w:divBdr>
                    </w:div>
                    <w:div w:id="1784110465">
                      <w:marLeft w:val="0"/>
                      <w:marRight w:val="0"/>
                      <w:marTop w:val="0"/>
                      <w:marBottom w:val="0"/>
                      <w:divBdr>
                        <w:top w:val="none" w:sz="0" w:space="0" w:color="auto"/>
                        <w:left w:val="none" w:sz="0" w:space="0" w:color="auto"/>
                        <w:bottom w:val="none" w:sz="0" w:space="0" w:color="auto"/>
                        <w:right w:val="none" w:sz="0" w:space="0" w:color="auto"/>
                      </w:divBdr>
                    </w:div>
                    <w:div w:id="622535650">
                      <w:marLeft w:val="0"/>
                      <w:marRight w:val="0"/>
                      <w:marTop w:val="0"/>
                      <w:marBottom w:val="0"/>
                      <w:divBdr>
                        <w:top w:val="none" w:sz="0" w:space="0" w:color="auto"/>
                        <w:left w:val="none" w:sz="0" w:space="0" w:color="auto"/>
                        <w:bottom w:val="none" w:sz="0" w:space="0" w:color="auto"/>
                        <w:right w:val="none" w:sz="0" w:space="0" w:color="auto"/>
                      </w:divBdr>
                    </w:div>
                    <w:div w:id="4238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51883">
      <w:bodyDiv w:val="1"/>
      <w:marLeft w:val="0"/>
      <w:marRight w:val="0"/>
      <w:marTop w:val="0"/>
      <w:marBottom w:val="0"/>
      <w:divBdr>
        <w:top w:val="none" w:sz="0" w:space="0" w:color="auto"/>
        <w:left w:val="none" w:sz="0" w:space="0" w:color="auto"/>
        <w:bottom w:val="none" w:sz="0" w:space="0" w:color="auto"/>
        <w:right w:val="none" w:sz="0" w:space="0" w:color="auto"/>
      </w:divBdr>
      <w:divsChild>
        <w:div w:id="1897546515">
          <w:marLeft w:val="0"/>
          <w:marRight w:val="0"/>
          <w:marTop w:val="0"/>
          <w:marBottom w:val="0"/>
          <w:divBdr>
            <w:top w:val="none" w:sz="0" w:space="0" w:color="auto"/>
            <w:left w:val="none" w:sz="0" w:space="0" w:color="auto"/>
            <w:bottom w:val="none" w:sz="0" w:space="0" w:color="auto"/>
            <w:right w:val="none" w:sz="0" w:space="0" w:color="auto"/>
          </w:divBdr>
          <w:divsChild>
            <w:div w:id="306712326">
              <w:marLeft w:val="0"/>
              <w:marRight w:val="0"/>
              <w:marTop w:val="0"/>
              <w:marBottom w:val="0"/>
              <w:divBdr>
                <w:top w:val="none" w:sz="0" w:space="0" w:color="auto"/>
                <w:left w:val="none" w:sz="0" w:space="0" w:color="auto"/>
                <w:bottom w:val="none" w:sz="0" w:space="0" w:color="auto"/>
                <w:right w:val="none" w:sz="0" w:space="0" w:color="auto"/>
              </w:divBdr>
              <w:divsChild>
                <w:div w:id="1923684131">
                  <w:marLeft w:val="0"/>
                  <w:marRight w:val="0"/>
                  <w:marTop w:val="0"/>
                  <w:marBottom w:val="0"/>
                  <w:divBdr>
                    <w:top w:val="none" w:sz="0" w:space="0" w:color="auto"/>
                    <w:left w:val="none" w:sz="0" w:space="0" w:color="auto"/>
                    <w:bottom w:val="none" w:sz="0" w:space="0" w:color="auto"/>
                    <w:right w:val="none" w:sz="0" w:space="0" w:color="auto"/>
                  </w:divBdr>
                  <w:divsChild>
                    <w:div w:id="1666859799">
                      <w:marLeft w:val="0"/>
                      <w:marRight w:val="0"/>
                      <w:marTop w:val="0"/>
                      <w:marBottom w:val="0"/>
                      <w:divBdr>
                        <w:top w:val="none" w:sz="0" w:space="0" w:color="auto"/>
                        <w:left w:val="none" w:sz="0" w:space="0" w:color="auto"/>
                        <w:bottom w:val="none" w:sz="0" w:space="0" w:color="auto"/>
                        <w:right w:val="none" w:sz="0" w:space="0" w:color="auto"/>
                      </w:divBdr>
                    </w:div>
                  </w:divsChild>
                </w:div>
                <w:div w:id="720635611">
                  <w:marLeft w:val="0"/>
                  <w:marRight w:val="0"/>
                  <w:marTop w:val="0"/>
                  <w:marBottom w:val="0"/>
                  <w:divBdr>
                    <w:top w:val="none" w:sz="0" w:space="0" w:color="auto"/>
                    <w:left w:val="none" w:sz="0" w:space="0" w:color="auto"/>
                    <w:bottom w:val="none" w:sz="0" w:space="0" w:color="auto"/>
                    <w:right w:val="none" w:sz="0" w:space="0" w:color="auto"/>
                  </w:divBdr>
                  <w:divsChild>
                    <w:div w:id="409280896">
                      <w:marLeft w:val="0"/>
                      <w:marRight w:val="0"/>
                      <w:marTop w:val="0"/>
                      <w:marBottom w:val="0"/>
                      <w:divBdr>
                        <w:top w:val="none" w:sz="0" w:space="0" w:color="auto"/>
                        <w:left w:val="none" w:sz="0" w:space="0" w:color="auto"/>
                        <w:bottom w:val="none" w:sz="0" w:space="0" w:color="auto"/>
                        <w:right w:val="none" w:sz="0" w:space="0" w:color="auto"/>
                      </w:divBdr>
                    </w:div>
                    <w:div w:id="1053699924">
                      <w:marLeft w:val="0"/>
                      <w:marRight w:val="0"/>
                      <w:marTop w:val="0"/>
                      <w:marBottom w:val="0"/>
                      <w:divBdr>
                        <w:top w:val="none" w:sz="0" w:space="0" w:color="auto"/>
                        <w:left w:val="none" w:sz="0" w:space="0" w:color="auto"/>
                        <w:bottom w:val="none" w:sz="0" w:space="0" w:color="auto"/>
                        <w:right w:val="none" w:sz="0" w:space="0" w:color="auto"/>
                      </w:divBdr>
                    </w:div>
                    <w:div w:id="1232154111">
                      <w:marLeft w:val="0"/>
                      <w:marRight w:val="0"/>
                      <w:marTop w:val="0"/>
                      <w:marBottom w:val="0"/>
                      <w:divBdr>
                        <w:top w:val="none" w:sz="0" w:space="0" w:color="auto"/>
                        <w:left w:val="none" w:sz="0" w:space="0" w:color="auto"/>
                        <w:bottom w:val="none" w:sz="0" w:space="0" w:color="auto"/>
                        <w:right w:val="none" w:sz="0" w:space="0" w:color="auto"/>
                      </w:divBdr>
                    </w:div>
                    <w:div w:id="1518304990">
                      <w:marLeft w:val="0"/>
                      <w:marRight w:val="0"/>
                      <w:marTop w:val="0"/>
                      <w:marBottom w:val="0"/>
                      <w:divBdr>
                        <w:top w:val="none" w:sz="0" w:space="0" w:color="auto"/>
                        <w:left w:val="none" w:sz="0" w:space="0" w:color="auto"/>
                        <w:bottom w:val="none" w:sz="0" w:space="0" w:color="auto"/>
                        <w:right w:val="none" w:sz="0" w:space="0" w:color="auto"/>
                      </w:divBdr>
                    </w:div>
                    <w:div w:id="962464744">
                      <w:marLeft w:val="0"/>
                      <w:marRight w:val="0"/>
                      <w:marTop w:val="0"/>
                      <w:marBottom w:val="0"/>
                      <w:divBdr>
                        <w:top w:val="none" w:sz="0" w:space="0" w:color="auto"/>
                        <w:left w:val="none" w:sz="0" w:space="0" w:color="auto"/>
                        <w:bottom w:val="none" w:sz="0" w:space="0" w:color="auto"/>
                        <w:right w:val="none" w:sz="0" w:space="0" w:color="auto"/>
                      </w:divBdr>
                    </w:div>
                    <w:div w:id="11194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7EA9C-8807-4673-B44E-0CC0067F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Pages>
  <Words>2586</Words>
  <Characters>14743</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cp:lastModifiedBy>Hoondong</cp:lastModifiedBy>
  <cp:revision>3</cp:revision>
  <cp:lastPrinted>1900-01-01T06:00:00Z</cp:lastPrinted>
  <dcterms:created xsi:type="dcterms:W3CDTF">2022-02-23T05:39:00Z</dcterms:created>
  <dcterms:modified xsi:type="dcterms:W3CDTF">2022-02-23T05:43:00Z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