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SCell.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等线"/>
                <w:lang w:val="nb-NO" w:eastAsia="zh-CN"/>
              </w:rPr>
              <w:t xml:space="preserve">... determined according to </w:t>
            </w:r>
            <w:r w:rsidRPr="00255AE0">
              <w:rPr>
                <w:rFonts w:eastAsia="等线"/>
                <w:color w:val="FF0000"/>
                <w:u w:val="single"/>
                <w:lang w:val="nb-NO" w:eastAsia="zh-CN"/>
              </w:rPr>
              <w:t>the number of the configured SCell group(s) provided by</w:t>
            </w:r>
            <w:r w:rsidRPr="00255AE0">
              <w:rPr>
                <w:rFonts w:eastAsia="等线"/>
                <w:color w:val="FF0000"/>
                <w:lang w:val="nb-NO" w:eastAsia="zh-CN"/>
              </w:rPr>
              <w:t xml:space="preserve"> </w:t>
            </w:r>
            <w:r>
              <w:rPr>
                <w:rFonts w:eastAsia="等线"/>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SCell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IDs of SCell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等线"/>
                <w:lang w:val="nb-NO"/>
              </w:rPr>
              <w:t>... SCell group</w:t>
            </w:r>
            <w:r w:rsidRPr="004F49C0">
              <w:rPr>
                <w:rFonts w:eastAsia="等线"/>
                <w:color w:val="FF0000"/>
                <w:lang w:val="nb-NO"/>
              </w:rPr>
              <w:t xml:space="preserve"> with lowest to highest </w:t>
            </w:r>
            <w:r w:rsidRPr="00AD205B">
              <w:rPr>
                <w:rFonts w:eastAsia="等线"/>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lastRenderedPageBreak/>
        <w:t>Second round</w:t>
      </w:r>
    </w:p>
    <w:p w14:paraId="46A5E169" w14:textId="77777777" w:rsidR="001A14F7" w:rsidRPr="00550F85" w:rsidRDefault="001A14F7" w:rsidP="001A14F7">
      <w:pPr>
        <w:pStyle w:val="Heading1"/>
        <w:tabs>
          <w:tab w:val="num" w:pos="851"/>
        </w:tabs>
        <w:ind w:left="426"/>
      </w:pPr>
      <w:bookmarkStart w:id="20" w:name="_GoBack"/>
      <w:bookmarkEnd w:id="20"/>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512B84"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6B941" w14:textId="77777777" w:rsidR="00512B84" w:rsidRDefault="00512B84">
      <w:pPr>
        <w:spacing w:after="0"/>
      </w:pPr>
      <w:r>
        <w:separator/>
      </w:r>
    </w:p>
  </w:endnote>
  <w:endnote w:type="continuationSeparator" w:id="0">
    <w:p w14:paraId="380A4892" w14:textId="77777777" w:rsidR="00512B84" w:rsidRDefault="00512B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0E13D" w14:textId="77777777" w:rsidR="00512B84" w:rsidRDefault="00512B84">
      <w:pPr>
        <w:spacing w:after="0"/>
      </w:pPr>
      <w:r>
        <w:separator/>
      </w:r>
    </w:p>
  </w:footnote>
  <w:footnote w:type="continuationSeparator" w:id="0">
    <w:p w14:paraId="4BF470D6" w14:textId="77777777" w:rsidR="00512B84" w:rsidRDefault="00512B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2D4A"/>
    <w:rsid w:val="00006D5E"/>
    <w:rsid w:val="00013454"/>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67C4"/>
    <w:rsid w:val="00317F7C"/>
    <w:rsid w:val="0032746E"/>
    <w:rsid w:val="00327B6D"/>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2B84"/>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D14252"/>
    <w:rsid w:val="00D143E8"/>
    <w:rsid w:val="00D15498"/>
    <w:rsid w:val="00D16102"/>
    <w:rsid w:val="00D17B9B"/>
    <w:rsid w:val="00D304BD"/>
    <w:rsid w:val="00D32625"/>
    <w:rsid w:val="00D45564"/>
    <w:rsid w:val="00D4774E"/>
    <w:rsid w:val="00D60379"/>
    <w:rsid w:val="00D73652"/>
    <w:rsid w:val="00D775EF"/>
    <w:rsid w:val="00D77A87"/>
    <w:rsid w:val="00D8158F"/>
    <w:rsid w:val="00D840ED"/>
    <w:rsid w:val="00D84A89"/>
    <w:rsid w:val="00DA039C"/>
    <w:rsid w:val="00DD3972"/>
    <w:rsid w:val="00DF29DD"/>
    <w:rsid w:val="00DF7430"/>
    <w:rsid w:val="00E1740A"/>
    <w:rsid w:val="00E2404F"/>
    <w:rsid w:val="00E356FB"/>
    <w:rsid w:val="00E36941"/>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PreformattedChar">
    <w:name w:val="HTML Preformatted Char"/>
    <w:basedOn w:val="DefaultParagraphFont"/>
    <w:link w:val="HTMLPreformatted"/>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7114-B465-4C33-AF75-9A0EC9F5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12086</Characters>
  <Application>Microsoft Office Word</Application>
  <DocSecurity>0</DocSecurity>
  <Lines>100</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Xiaolei TIE 220214</cp:lastModifiedBy>
  <cp:revision>3</cp:revision>
  <dcterms:created xsi:type="dcterms:W3CDTF">2022-02-23T03:22:00Z</dcterms:created>
  <dcterms:modified xsi:type="dcterms:W3CDTF">2022-02-23T03:23:00Z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(3)9Ek29KZtYqOEfFHKAwfyrlh2/eE4htbTwlGReVPazIkuxAVgroTfAiJFKKN6EGbKg1OkO//H
5vVRDQ6d7TluhPwqEOugeSRfQ6PuwZq0Nu7BcRQkI8xl3k6jGyCJ08rP4EYU75ApPcLLlyHd
AhIcYEK03pz8LNGhybr2e3/DEq3rBiLTPBWJ3VSdQ7mLY2o8i9rqR/79cC/b0n2WX9FvYALg
81J9kJCp3YAQlq8zwz</vt:lpwstr>
  </property>
  <property fmtid="{D5CDD505-2E9C-101B-9397-08002B2CF9AE}" pid="3" name="_2015_ms_pID_7253431">
    <vt:lpwstr>gDKHGvrkBr8pWjDmQ8oVMkMq8WS8OSW6qhshKEgj/GTVzAXMphAVSW
fUHIkSAaLVLWEcFOdFyouGe9hsQKZjxKTKoaZ+vaJYGNP0lkstR3GEa/SZRTe9/I8ygN7jcA
I2fUhzI2PCxqROhXEtCu2FWWITUmeEthNYzhKix3blqkm2nquAKOxK0K4WeiiCVLM8G/PHzS
VcY4pR8BuTy0qcAB2Y6dvwoEpOsqHny+txwE</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