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left" w:pos="8330"/>
        </w:tabs>
        <w:spacing w:after="0" w:afterAutospacing="0"/>
        <w:rPr>
          <w:rFonts w:cs="Arial"/>
          <w:iCs/>
          <w:color w:val="000000" w:themeColor="text1"/>
          <w:sz w:val="28"/>
          <w:szCs w:val="28"/>
          <w:lang w:val="en-US"/>
          <w14:textFill>
            <w14:solidFill>
              <w14:schemeClr w14:val="tx1"/>
            </w14:solidFill>
          </w14:textFill>
        </w:rPr>
      </w:pPr>
      <w:bookmarkStart w:id="0" w:name="OLE_LINK3"/>
      <w:r>
        <w:rPr>
          <w:rFonts w:eastAsia="MS Gothic" w:cs="Arial"/>
          <w:color w:val="000000" w:themeColor="text1"/>
          <w:sz w:val="28"/>
          <w:szCs w:val="28"/>
          <w:lang w:val="en-US"/>
          <w14:textFill>
            <w14:solidFill>
              <w14:schemeClr w14:val="tx1"/>
            </w14:solidFill>
          </w14:textFill>
        </w:rPr>
        <w:t xml:space="preserve">3GPP TSG RAN WG1 </w:t>
      </w:r>
      <w:r>
        <w:rPr>
          <w:rFonts w:hint="eastAsia" w:eastAsia="MS Gothic" w:cs="Arial"/>
          <w:color w:val="000000" w:themeColor="text1"/>
          <w:sz w:val="28"/>
          <w:szCs w:val="28"/>
          <w:lang w:val="en-US"/>
          <w14:textFill>
            <w14:solidFill>
              <w14:schemeClr w14:val="tx1"/>
            </w14:solidFill>
          </w14:textFill>
        </w:rPr>
        <w:t>#</w:t>
      </w:r>
      <w:r>
        <w:rPr>
          <w:rFonts w:eastAsia="MS Gothic" w:cs="Arial"/>
          <w:color w:val="000000" w:themeColor="text1"/>
          <w:sz w:val="28"/>
          <w:szCs w:val="28"/>
          <w:lang w:val="en-US"/>
          <w14:textFill>
            <w14:solidFill>
              <w14:schemeClr w14:val="tx1"/>
            </w14:solidFill>
          </w14:textFill>
        </w:rPr>
        <w:t>10</w:t>
      </w:r>
      <w:r>
        <w:rPr>
          <w:rFonts w:hint="eastAsia" w:eastAsia="MS Gothic" w:cs="Arial"/>
          <w:color w:val="000000" w:themeColor="text1"/>
          <w:sz w:val="28"/>
          <w:szCs w:val="28"/>
          <w:lang w:val="en-US"/>
          <w14:textFill>
            <w14:solidFill>
              <w14:schemeClr w14:val="tx1"/>
            </w14:solidFill>
          </w14:textFill>
        </w:rPr>
        <w:t>8</w:t>
      </w:r>
      <w:r>
        <w:rPr>
          <w:rFonts w:eastAsia="MS Gothic" w:cs="Arial"/>
          <w:color w:val="000000" w:themeColor="text1"/>
          <w:sz w:val="28"/>
          <w:szCs w:val="28"/>
          <w:lang w:val="en-US"/>
          <w14:textFill>
            <w14:solidFill>
              <w14:schemeClr w14:val="tx1"/>
            </w14:solidFill>
          </w14:textFill>
        </w:rPr>
        <w:t>-e</w:t>
      </w:r>
      <w:r>
        <w:rPr>
          <w:rFonts w:eastAsia="MS Gothic" w:cs="Arial"/>
          <w:color w:val="000000" w:themeColor="text1"/>
          <w:sz w:val="28"/>
          <w:szCs w:val="28"/>
          <w:lang w:val="en-US"/>
          <w14:textFill>
            <w14:solidFill>
              <w14:schemeClr w14:val="tx1"/>
            </w14:solidFill>
          </w14:textFill>
        </w:rPr>
        <w:tab/>
      </w:r>
      <w:r>
        <w:rPr>
          <w:rFonts w:eastAsia="MS Gothic" w:cs="Arial"/>
          <w:iCs/>
          <w:color w:val="000000" w:themeColor="text1"/>
          <w:sz w:val="28"/>
          <w:szCs w:val="28"/>
          <w:lang w:val="en-US"/>
          <w14:textFill>
            <w14:solidFill>
              <w14:schemeClr w14:val="tx1"/>
            </w14:solidFill>
          </w14:textFill>
        </w:rPr>
        <w:t>R1-220xxxx</w:t>
      </w:r>
    </w:p>
    <w:p>
      <w:pPr>
        <w:pStyle w:val="39"/>
        <w:tabs>
          <w:tab w:val="right" w:pos="10206"/>
        </w:tabs>
        <w:spacing w:after="0" w:afterAutospacing="0"/>
        <w:rPr>
          <w:rFonts w:eastAsia="MS Gothic" w:cs="Arial"/>
          <w:color w:val="000000" w:themeColor="text1"/>
          <w:sz w:val="28"/>
          <w:szCs w:val="28"/>
          <w14:textFill>
            <w14:solidFill>
              <w14:schemeClr w14:val="tx1"/>
            </w14:solidFill>
          </w14:textFill>
        </w:rPr>
      </w:pPr>
      <w:r>
        <w:rPr>
          <w:rFonts w:eastAsia="MS Gothic" w:cs="Arial"/>
          <w:color w:val="000000" w:themeColor="text1"/>
          <w:sz w:val="28"/>
          <w:szCs w:val="28"/>
          <w14:textFill>
            <w14:solidFill>
              <w14:schemeClr w14:val="tx1"/>
            </w14:solidFill>
          </w14:textFill>
        </w:rPr>
        <w:t>e-Meeting, February 21</w:t>
      </w:r>
      <w:r>
        <w:rPr>
          <w:rFonts w:eastAsia="MS Gothic" w:cs="Arial"/>
          <w:color w:val="000000" w:themeColor="text1"/>
          <w:sz w:val="28"/>
          <w:szCs w:val="28"/>
          <w:vertAlign w:val="superscript"/>
          <w14:textFill>
            <w14:solidFill>
              <w14:schemeClr w14:val="tx1"/>
            </w14:solidFill>
          </w14:textFill>
        </w:rPr>
        <w:t>st</w:t>
      </w:r>
      <w:r>
        <w:rPr>
          <w:rFonts w:eastAsia="MS Gothic" w:cs="Arial"/>
          <w:color w:val="000000" w:themeColor="text1"/>
          <w:sz w:val="28"/>
          <w:szCs w:val="28"/>
          <w14:textFill>
            <w14:solidFill>
              <w14:schemeClr w14:val="tx1"/>
            </w14:solidFill>
          </w14:textFill>
        </w:rPr>
        <w:t xml:space="preserve"> – March 3</w:t>
      </w:r>
      <w:r>
        <w:rPr>
          <w:rFonts w:eastAsia="MS Gothic" w:cs="Arial"/>
          <w:color w:val="000000" w:themeColor="text1"/>
          <w:sz w:val="28"/>
          <w:szCs w:val="28"/>
          <w:vertAlign w:val="superscript"/>
          <w14:textFill>
            <w14:solidFill>
              <w14:schemeClr w14:val="tx1"/>
            </w14:solidFill>
          </w14:textFill>
        </w:rPr>
        <w:t>rd</w:t>
      </w:r>
      <w:r>
        <w:rPr>
          <w:rFonts w:eastAsia="MS Gothic" w:cs="Arial"/>
          <w:color w:val="000000" w:themeColor="text1"/>
          <w:sz w:val="28"/>
          <w:szCs w:val="28"/>
          <w14:textFill>
            <w14:solidFill>
              <w14:schemeClr w14:val="tx1"/>
            </w14:solidFill>
          </w14:textFill>
        </w:rPr>
        <w:t>, 2022</w:t>
      </w:r>
    </w:p>
    <w:p>
      <w:pPr>
        <w:pStyle w:val="39"/>
        <w:tabs>
          <w:tab w:val="right" w:pos="10206"/>
        </w:tabs>
        <w:spacing w:after="0" w:afterAutospacing="0"/>
        <w:rPr>
          <w:rFonts w:eastAsia="MS Gothic" w:cs="Arial"/>
          <w:color w:val="000000" w:themeColor="text1"/>
          <w:sz w:val="28"/>
          <w:szCs w:val="28"/>
          <w14:textFill>
            <w14:solidFill>
              <w14:schemeClr w14:val="tx1"/>
            </w14:solidFill>
          </w14:textFill>
        </w:rPr>
      </w:pPr>
    </w:p>
    <w:bookmarkEnd w:id="0"/>
    <w:p>
      <w:pPr>
        <w:spacing w:after="0" w:afterAutospacing="0"/>
        <w:ind w:left="1985" w:hanging="1985" w:hangingChars="706"/>
        <w:rPr>
          <w:rFonts w:ascii="Arial" w:hAnsi="Arial" w:eastAsia="宋体" w:cs="Arial"/>
          <w:b/>
          <w:color w:val="000000" w:themeColor="text1"/>
          <w:sz w:val="28"/>
          <w:szCs w:val="28"/>
          <w:lang w:val="en-US" w:eastAsia="zh-CN"/>
          <w14:textFill>
            <w14:solidFill>
              <w14:schemeClr w14:val="tx1"/>
            </w14:solidFill>
          </w14:textFill>
        </w:rPr>
      </w:pPr>
      <w:bookmarkStart w:id="1" w:name="_Ref133120545"/>
      <w:r>
        <w:rPr>
          <w:rFonts w:ascii="Arial" w:hAnsi="Arial" w:cs="Arial"/>
          <w:b/>
          <w:color w:val="000000" w:themeColor="text1"/>
          <w:sz w:val="28"/>
          <w:szCs w:val="28"/>
          <w:lang w:val="en-US"/>
          <w14:textFill>
            <w14:solidFill>
              <w14:schemeClr w14:val="tx1"/>
            </w14:solidFill>
          </w14:textFill>
        </w:rPr>
        <w:t>Agenda Item:</w:t>
      </w:r>
      <w:r>
        <w:rPr>
          <w:rFonts w:ascii="Arial" w:hAnsi="Arial" w:cs="Arial"/>
          <w:b/>
          <w:color w:val="000000" w:themeColor="text1"/>
          <w:sz w:val="28"/>
          <w:szCs w:val="28"/>
          <w:lang w:val="en-US"/>
          <w14:textFill>
            <w14:solidFill>
              <w14:schemeClr w14:val="tx1"/>
            </w14:solidFill>
          </w14:textFill>
        </w:rPr>
        <w:tab/>
      </w:r>
      <w:r>
        <w:rPr>
          <w:rFonts w:ascii="Arial" w:hAnsi="Arial" w:cs="Arial"/>
          <w:b/>
          <w:color w:val="000000" w:themeColor="text1"/>
          <w:sz w:val="28"/>
          <w:szCs w:val="28"/>
          <w:lang w:val="en-US"/>
          <w14:textFill>
            <w14:solidFill>
              <w14:schemeClr w14:val="tx1"/>
            </w14:solidFill>
          </w14:textFill>
        </w:rPr>
        <w:t>7.1</w:t>
      </w:r>
    </w:p>
    <w:p>
      <w:pPr>
        <w:tabs>
          <w:tab w:val="left" w:pos="1985"/>
        </w:tabs>
        <w:spacing w:after="0" w:afterAutospacing="0"/>
        <w:ind w:left="1985" w:hanging="1985" w:hangingChars="706"/>
        <w:rPr>
          <w:rFonts w:ascii="Arial" w:hAnsi="Arial" w:eastAsia="MS Mincho" w:cs="Arial"/>
          <w:b/>
          <w:color w:val="000000" w:themeColor="text1"/>
          <w:sz w:val="28"/>
          <w:szCs w:val="28"/>
          <w:lang w:val="en-US"/>
          <w14:textFill>
            <w14:solidFill>
              <w14:schemeClr w14:val="tx1"/>
            </w14:solidFill>
          </w14:textFill>
        </w:rPr>
      </w:pPr>
      <w:r>
        <w:rPr>
          <w:rFonts w:ascii="Arial" w:hAnsi="Arial" w:cs="Arial"/>
          <w:b/>
          <w:color w:val="000000" w:themeColor="text1"/>
          <w:sz w:val="28"/>
          <w:szCs w:val="28"/>
          <w:lang w:val="en-US"/>
          <w14:textFill>
            <w14:solidFill>
              <w14:schemeClr w14:val="tx1"/>
            </w14:solidFill>
          </w14:textFill>
        </w:rPr>
        <w:t>Source:</w:t>
      </w:r>
      <w:r>
        <w:rPr>
          <w:rFonts w:ascii="Arial" w:hAnsi="Arial" w:cs="Arial"/>
          <w:b/>
          <w:color w:val="000000" w:themeColor="text1"/>
          <w:sz w:val="28"/>
          <w:szCs w:val="28"/>
          <w:lang w:val="en-US"/>
          <w14:textFill>
            <w14:solidFill>
              <w14:schemeClr w14:val="tx1"/>
            </w14:solidFill>
          </w14:textFill>
        </w:rPr>
        <w:tab/>
      </w:r>
      <w:r>
        <w:rPr>
          <w:rFonts w:ascii="Arial" w:hAnsi="Arial" w:cs="Arial"/>
          <w:b/>
          <w:color w:val="000000" w:themeColor="text1"/>
          <w:sz w:val="28"/>
          <w:szCs w:val="28"/>
          <w:lang w:val="en-US"/>
          <w14:textFill>
            <w14:solidFill>
              <w14:schemeClr w14:val="tx1"/>
            </w14:solidFill>
          </w14:textFill>
        </w:rPr>
        <w:t>Moderator (S</w:t>
      </w:r>
      <w:r>
        <w:rPr>
          <w:rFonts w:ascii="Arial" w:hAnsi="Arial" w:eastAsia="MS Mincho" w:cs="Arial"/>
          <w:b/>
          <w:color w:val="000000" w:themeColor="text1"/>
          <w:sz w:val="28"/>
          <w:szCs w:val="28"/>
          <w:lang w:val="en-US"/>
          <w14:textFill>
            <w14:solidFill>
              <w14:schemeClr w14:val="tx1"/>
            </w14:solidFill>
          </w14:textFill>
        </w:rPr>
        <w:t>harp)</w:t>
      </w:r>
    </w:p>
    <w:p>
      <w:pPr>
        <w:spacing w:after="0" w:afterAutospacing="0"/>
        <w:ind w:left="1985" w:hanging="1985" w:hangingChars="706"/>
        <w:rPr>
          <w:rFonts w:ascii="Arial" w:hAnsi="Arial" w:eastAsia="MS Mincho" w:cs="Arial"/>
          <w:b/>
          <w:color w:val="000000" w:themeColor="text1"/>
          <w:sz w:val="28"/>
          <w:szCs w:val="28"/>
          <w:highlight w:val="yellow"/>
          <w:lang w:val="en-US"/>
          <w14:textFill>
            <w14:solidFill>
              <w14:schemeClr w14:val="tx1"/>
            </w14:solidFill>
          </w14:textFill>
        </w:rPr>
      </w:pPr>
      <w:r>
        <w:rPr>
          <w:rFonts w:ascii="Arial" w:hAnsi="Arial" w:cs="Arial"/>
          <w:b/>
          <w:color w:val="000000" w:themeColor="text1"/>
          <w:sz w:val="28"/>
          <w:szCs w:val="28"/>
          <w:lang w:val="en-US"/>
          <w14:textFill>
            <w14:solidFill>
              <w14:schemeClr w14:val="tx1"/>
            </w14:solidFill>
          </w14:textFill>
        </w:rPr>
        <w:t>Title:</w:t>
      </w:r>
      <w:r>
        <w:rPr>
          <w:rFonts w:ascii="Arial" w:hAnsi="Arial" w:cs="Arial"/>
          <w:b/>
          <w:color w:val="000000" w:themeColor="text1"/>
          <w:sz w:val="28"/>
          <w:szCs w:val="28"/>
          <w:lang w:val="en-US"/>
          <w14:textFill>
            <w14:solidFill>
              <w14:schemeClr w14:val="tx1"/>
            </w14:solidFill>
          </w14:textFill>
        </w:rPr>
        <w:tab/>
      </w:r>
      <w:r>
        <w:rPr>
          <w:rFonts w:ascii="Arial" w:hAnsi="Arial" w:cs="Arial"/>
          <w:b/>
          <w:color w:val="000000" w:themeColor="text1"/>
          <w:sz w:val="28"/>
          <w:szCs w:val="28"/>
          <w:lang w:val="en-US"/>
          <w14:textFill>
            <w14:solidFill>
              <w14:schemeClr w14:val="tx1"/>
            </w14:solidFill>
          </w14:textFill>
        </w:rPr>
        <w:t>Summary of email discussion [108-e-NR-CRs-08]: Correction</w:t>
      </w:r>
      <w:r>
        <w:rPr>
          <w:rFonts w:hint="eastAsia" w:ascii="Arial" w:hAnsi="Arial" w:cs="Arial"/>
          <w:b/>
          <w:color w:val="000000" w:themeColor="text1"/>
          <w:sz w:val="28"/>
          <w:szCs w:val="28"/>
          <w:lang w:val="en-US"/>
          <w14:textFill>
            <w14:solidFill>
              <w14:schemeClr w14:val="tx1"/>
            </w14:solidFill>
          </w14:textFill>
        </w:rPr>
        <w:t>s</w:t>
      </w:r>
      <w:r>
        <w:rPr>
          <w:rFonts w:ascii="Arial" w:hAnsi="Arial" w:cs="Arial"/>
          <w:b/>
          <w:color w:val="000000" w:themeColor="text1"/>
          <w:sz w:val="28"/>
          <w:szCs w:val="28"/>
          <w:lang w:val="en-US"/>
          <w14:textFill>
            <w14:solidFill>
              <w14:schemeClr w14:val="tx1"/>
            </w14:solidFill>
          </w14:textFill>
        </w:rPr>
        <w:t xml:space="preserve"> on mapping between the Time domain resource allocation field value of the RAR UL grant and a row index of an allocated table </w:t>
      </w:r>
    </w:p>
    <w:p>
      <w:pPr>
        <w:pBdr>
          <w:bottom w:val="single" w:color="auto" w:sz="12" w:space="1"/>
        </w:pBdr>
        <w:ind w:left="1985" w:hanging="1985" w:hangingChars="706"/>
        <w:rPr>
          <w:rFonts w:ascii="Arial" w:hAnsi="Arial" w:cs="Arial"/>
          <w:b/>
          <w:color w:val="000000" w:themeColor="text1"/>
          <w:sz w:val="28"/>
          <w:szCs w:val="28"/>
          <w:lang w:val="en-US"/>
          <w14:textFill>
            <w14:solidFill>
              <w14:schemeClr w14:val="tx1"/>
            </w14:solidFill>
          </w14:textFill>
        </w:rPr>
      </w:pPr>
      <w:r>
        <w:rPr>
          <w:rFonts w:ascii="Arial" w:hAnsi="Arial" w:cs="Arial"/>
          <w:b/>
          <w:color w:val="000000" w:themeColor="text1"/>
          <w:sz w:val="28"/>
          <w:szCs w:val="28"/>
          <w:lang w:val="en-US"/>
          <w14:textFill>
            <w14:solidFill>
              <w14:schemeClr w14:val="tx1"/>
            </w14:solidFill>
          </w14:textFill>
        </w:rPr>
        <w:t>Document for:</w:t>
      </w:r>
      <w:r>
        <w:rPr>
          <w:rFonts w:ascii="Arial" w:hAnsi="Arial" w:cs="Arial"/>
          <w:b/>
          <w:color w:val="000000" w:themeColor="text1"/>
          <w:sz w:val="28"/>
          <w:szCs w:val="28"/>
          <w:lang w:val="en-US"/>
          <w14:textFill>
            <w14:solidFill>
              <w14:schemeClr w14:val="tx1"/>
            </w14:solidFill>
          </w14:textFill>
        </w:rPr>
        <w:tab/>
      </w:r>
      <w:r>
        <w:rPr>
          <w:rFonts w:ascii="Arial" w:hAnsi="Arial" w:cs="Arial"/>
          <w:b/>
          <w:color w:val="000000" w:themeColor="text1"/>
          <w:sz w:val="28"/>
          <w:szCs w:val="28"/>
          <w:lang w:val="en-US"/>
          <w14:textFill>
            <w14:solidFill>
              <w14:schemeClr w14:val="tx1"/>
            </w14:solidFill>
          </w14:textFill>
        </w:rPr>
        <w:t>Discussion</w:t>
      </w:r>
      <w:bookmarkStart w:id="2" w:name="DocumentFor"/>
      <w:bookmarkEnd w:id="2"/>
      <w:r>
        <w:rPr>
          <w:rFonts w:ascii="Arial" w:hAnsi="Arial" w:cs="Arial"/>
          <w:b/>
          <w:color w:val="000000" w:themeColor="text1"/>
          <w:sz w:val="28"/>
          <w:szCs w:val="28"/>
          <w:lang w:val="en-US"/>
          <w14:textFill>
            <w14:solidFill>
              <w14:schemeClr w14:val="tx1"/>
            </w14:solidFill>
          </w14:textFill>
        </w:rPr>
        <w:t xml:space="preserve"> and Decision</w:t>
      </w:r>
    </w:p>
    <w:p>
      <w:pPr>
        <w:pStyle w:val="2"/>
        <w:spacing w:after="180"/>
        <w:rPr>
          <w:color w:val="000000" w:themeColor="text1"/>
          <w:lang w:val="en-US"/>
          <w14:textFill>
            <w14:solidFill>
              <w14:schemeClr w14:val="tx1"/>
            </w14:solidFill>
          </w14:textFill>
        </w:rPr>
      </w:pPr>
      <w:r>
        <w:rPr>
          <w:color w:val="000000" w:themeColor="text1"/>
          <w:lang w:val="en-US"/>
          <w14:textFill>
            <w14:solidFill>
              <w14:schemeClr w14:val="tx1"/>
            </w14:solidFill>
          </w14:textFill>
        </w:rPr>
        <w:t>Introduction</w:t>
      </w:r>
      <w:bookmarkEnd w:id="1"/>
    </w:p>
    <w:p>
      <w:pPr>
        <w:spacing w:before="240" w:after="240" w:afterAutospacing="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This contribution provides the summary of the following email discussion in RAN1#108</w:t>
      </w:r>
      <w:r>
        <w:rPr>
          <w:rFonts w:hint="eastAsia" w:eastAsia="MS Mincho"/>
          <w:color w:val="000000" w:themeColor="text1"/>
          <w14:textFill>
            <w14:solidFill>
              <w14:schemeClr w14:val="tx1"/>
            </w14:solidFill>
          </w14:textFill>
        </w:rPr>
        <w:t>-</w:t>
      </w:r>
      <w:r>
        <w:rPr>
          <w:rFonts w:eastAsia="MS Mincho"/>
          <w:color w:val="000000" w:themeColor="text1"/>
          <w14:textFill>
            <w14:solidFill>
              <w14:schemeClr w14:val="tx1"/>
            </w14:solidFill>
          </w14:textFill>
        </w:rPr>
        <w:t xml:space="preserve">e, which </w:t>
      </w:r>
      <w:r>
        <w:rPr>
          <w:rFonts w:hint="eastAsia" w:eastAsia="MS Mincho"/>
          <w:color w:val="000000" w:themeColor="text1"/>
          <w14:textFill>
            <w14:solidFill>
              <w14:schemeClr w14:val="tx1"/>
            </w14:solidFill>
          </w14:textFill>
        </w:rPr>
        <w:t>was</w:t>
      </w:r>
      <w:r>
        <w:rPr>
          <w:rFonts w:eastAsia="MS Mincho"/>
          <w:color w:val="000000" w:themeColor="text1"/>
          <w14:textFill>
            <w14:solidFill>
              <w14:schemeClr w14:val="tx1"/>
            </w14:solidFill>
          </w14:textFill>
        </w:rPr>
        <w:t xml:space="preserve"> triggered by the draft CR in </w:t>
      </w:r>
      <w:r>
        <w:fldChar w:fldCharType="begin"/>
      </w:r>
      <w:r>
        <w:instrText xml:space="preserve"> HYPERLINK "https://www.3gpp.org/ftp/tsg_ran/WG1_RL1/TSGR1_108-e/Docs/R1-2202184.zip" </w:instrText>
      </w:r>
      <w:r>
        <w:fldChar w:fldCharType="separate"/>
      </w:r>
      <w:r>
        <w:rPr>
          <w:rStyle w:val="62"/>
          <w:bCs/>
          <w:lang w:eastAsia="zh-CN"/>
        </w:rPr>
        <w:t>R1-2202184</w:t>
      </w:r>
      <w:r>
        <w:rPr>
          <w:rStyle w:val="62"/>
          <w:bCs/>
          <w:lang w:eastAsia="zh-CN"/>
        </w:rPr>
        <w:fldChar w:fldCharType="end"/>
      </w:r>
      <w:r>
        <w:rPr>
          <w:rFonts w:eastAsia="MS Mincho"/>
          <w:color w:val="000000" w:themeColor="text1"/>
          <w14:textFill>
            <w14:solidFill>
              <w14:schemeClr w14:val="tx1"/>
            </w14:solidFill>
          </w14:textFill>
        </w:rPr>
        <w:t xml:space="preserve"> [1]</w:t>
      </w:r>
      <w:r>
        <w:rPr>
          <w:rFonts w:hint="eastAsia" w:eastAsia="MS Mincho"/>
          <w:color w:val="000000" w:themeColor="text1"/>
          <w14:textFill>
            <w14:solidFill>
              <w14:schemeClr w14:val="tx1"/>
            </w14:solidFill>
          </w14:textFill>
        </w:rPr>
        <w:t xml:space="preserve"> </w:t>
      </w:r>
      <w:r>
        <w:rPr>
          <w:rFonts w:eastAsia="MS Mincho"/>
          <w:color w:val="000000" w:themeColor="text1"/>
          <w14:textFill>
            <w14:solidFill>
              <w14:schemeClr w14:val="tx1"/>
            </w14:solidFill>
          </w14:textFill>
        </w:rPr>
        <w:t xml:space="preserve">and issue 2 in </w:t>
      </w:r>
      <w:r>
        <w:fldChar w:fldCharType="begin"/>
      </w:r>
      <w:r>
        <w:instrText xml:space="preserve"> HYPERLINK "https://www.3gpp.org/ftp/tsg_ran/WG1_RL1/TSGR1_108-e/Docs/R1-2202114.zip" </w:instrText>
      </w:r>
      <w:r>
        <w:fldChar w:fldCharType="separate"/>
      </w:r>
      <w:r>
        <w:rPr>
          <w:rStyle w:val="62"/>
          <w:bCs/>
          <w:lang w:eastAsia="zh-CN"/>
        </w:rPr>
        <w:t>R1-2202114</w:t>
      </w:r>
      <w:r>
        <w:rPr>
          <w:rStyle w:val="62"/>
          <w:bCs/>
          <w:lang w:eastAsia="zh-CN"/>
        </w:rPr>
        <w:fldChar w:fldCharType="end"/>
      </w:r>
      <w:r>
        <w:rPr>
          <w:rFonts w:eastAsia="MS Mincho"/>
          <w:color w:val="000000" w:themeColor="text1"/>
          <w14:textFill>
            <w14:solidFill>
              <w14:schemeClr w14:val="tx1"/>
            </w14:solidFill>
          </w14:textFill>
        </w:rPr>
        <w:t xml:space="preserve"> [2].</w:t>
      </w:r>
    </w:p>
    <w:p>
      <w:pPr>
        <w:rPr>
          <w:rFonts w:eastAsia="Batang"/>
          <w:sz w:val="20"/>
          <w:highlight w:val="cyan"/>
          <w:lang w:eastAsia="zh-CN"/>
        </w:rPr>
      </w:pPr>
      <w:r>
        <w:rPr>
          <w:highlight w:val="cyan"/>
          <w:lang w:eastAsia="zh-CN"/>
        </w:rPr>
        <w:t>[108-e-NR-CRs-08] Issue#19 Corrections on mapping between the Time domain resource allocation field value of the RAR UL grant and a row index of an allocated table by February 23 – Liqing (Sharp)</w:t>
      </w:r>
    </w:p>
    <w:p>
      <w:pPr>
        <w:numPr>
          <w:ilvl w:val="0"/>
          <w:numId w:val="12"/>
        </w:numPr>
        <w:snapToGrid/>
        <w:spacing w:after="0" w:afterAutospacing="0"/>
        <w:jc w:val="left"/>
        <w:rPr>
          <w:highlight w:val="cyan"/>
          <w:lang w:eastAsia="zh-CN"/>
        </w:rPr>
      </w:pPr>
      <w:r>
        <w:rPr>
          <w:highlight w:val="cyan"/>
          <w:lang w:eastAsia="zh-CN"/>
        </w:rPr>
        <w:t xml:space="preserve">Relevant tdocs: </w:t>
      </w:r>
      <w:r>
        <w:fldChar w:fldCharType="begin"/>
      </w:r>
      <w:r>
        <w:instrText xml:space="preserve"> HYPERLINK "https://www.3gpp.org/ftp/tsg_ran/WG1_RL1/TSGR1_108-e/Docs/R1-2202184.zip" </w:instrText>
      </w:r>
      <w:r>
        <w:fldChar w:fldCharType="separate"/>
      </w:r>
      <w:r>
        <w:rPr>
          <w:rStyle w:val="62"/>
          <w:bCs/>
          <w:highlight w:val="cyan"/>
          <w:lang w:eastAsia="zh-CN"/>
        </w:rPr>
        <w:t>R1-2202184</w:t>
      </w:r>
      <w:r>
        <w:rPr>
          <w:rStyle w:val="62"/>
          <w:bCs/>
          <w:highlight w:val="cyan"/>
          <w:lang w:eastAsia="zh-CN"/>
        </w:rPr>
        <w:fldChar w:fldCharType="end"/>
      </w:r>
      <w:r>
        <w:rPr>
          <w:bCs/>
          <w:highlight w:val="cyan"/>
          <w:lang w:eastAsia="zh-CN"/>
        </w:rPr>
        <w:t xml:space="preserve">, </w:t>
      </w:r>
      <w:r>
        <w:fldChar w:fldCharType="begin"/>
      </w:r>
      <w:r>
        <w:instrText xml:space="preserve"> HYPERLINK "https://www.3gpp.org/ftp/tsg_ran/WG1_RL1/TSGR1_108-e/Docs/R1-2202114.zip" </w:instrText>
      </w:r>
      <w:r>
        <w:fldChar w:fldCharType="separate"/>
      </w:r>
      <w:r>
        <w:rPr>
          <w:rStyle w:val="62"/>
          <w:bCs/>
          <w:highlight w:val="cyan"/>
          <w:lang w:eastAsia="zh-CN"/>
        </w:rPr>
        <w:t>R1-2202114</w:t>
      </w:r>
      <w:r>
        <w:rPr>
          <w:rStyle w:val="62"/>
          <w:bCs/>
          <w:highlight w:val="cyan"/>
          <w:lang w:eastAsia="zh-CN"/>
        </w:rPr>
        <w:fldChar w:fldCharType="end"/>
      </w:r>
      <w:r>
        <w:rPr>
          <w:highlight w:val="cyan"/>
          <w:lang w:eastAsia="zh-CN"/>
        </w:rPr>
        <w:t xml:space="preserve"> (focus on issue 2)</w:t>
      </w:r>
    </w:p>
    <w:p>
      <w:pPr>
        <w:pStyle w:val="2"/>
        <w:spacing w:after="180"/>
        <w:rPr>
          <w:color w:val="000000" w:themeColor="text1"/>
          <w:lang w:val="en-US"/>
          <w14:textFill>
            <w14:solidFill>
              <w14:schemeClr w14:val="tx1"/>
            </w14:solidFill>
          </w14:textFill>
        </w:rPr>
      </w:pPr>
      <w:bookmarkStart w:id="3" w:name="OLE_LINK1"/>
      <w:r>
        <w:rPr>
          <w:color w:val="000000" w:themeColor="text1"/>
          <w:lang w:val="en-US"/>
          <w14:textFill>
            <w14:solidFill>
              <w14:schemeClr w14:val="tx1"/>
            </w14:solidFill>
          </w14:textFill>
        </w:rPr>
        <w:t>Discussions</w:t>
      </w:r>
    </w:p>
    <w:p>
      <w:pPr>
        <w:pStyle w:val="3"/>
      </w:pPr>
      <w:r>
        <w:t>Issue description</w:t>
      </w:r>
    </w:p>
    <w:p>
      <w:pPr>
        <w:rPr>
          <w:iCs/>
          <w:color w:val="000000" w:themeColor="text1"/>
          <w:szCs w:val="24"/>
          <w14:textFill>
            <w14:solidFill>
              <w14:schemeClr w14:val="tx1"/>
            </w14:solidFill>
          </w14:textFill>
        </w:rPr>
      </w:pPr>
      <w:r>
        <w:rPr>
          <w:iCs/>
          <w:color w:val="000000" w:themeColor="text1"/>
          <w14:textFill>
            <w14:solidFill>
              <w14:schemeClr w14:val="tx1"/>
            </w14:solidFill>
          </w14:textFill>
        </w:rPr>
        <w:t xml:space="preserve">In clause 6.1.2.1 of TS38.214 as below, it is specified that </w:t>
      </w:r>
      <w:r>
        <w:rPr>
          <w:iCs/>
          <w:color w:val="000000" w:themeColor="text1"/>
          <w:szCs w:val="24"/>
          <w14:textFill>
            <w14:solidFill>
              <w14:schemeClr w14:val="tx1"/>
            </w14:solidFill>
          </w14:textFill>
        </w:rPr>
        <w:t>the</w:t>
      </w:r>
      <w:r>
        <w:rPr>
          <w:rFonts w:eastAsia="Yu Mincho"/>
          <w:i/>
          <w:szCs w:val="24"/>
          <w:lang w:val="en-US"/>
        </w:rPr>
        <w:t xml:space="preserve"> Time domain resource assignment</w:t>
      </w:r>
      <w:r>
        <w:rPr>
          <w:rFonts w:eastAsia="Yu Mincho"/>
          <w:szCs w:val="24"/>
          <w:lang w:val="en-US"/>
        </w:rPr>
        <w:t xml:space="preserve"> field value </w:t>
      </w:r>
      <w:r>
        <w:rPr>
          <w:rFonts w:eastAsia="Yu Mincho"/>
          <w:i/>
          <w:szCs w:val="24"/>
          <w:lang w:val="en-US"/>
        </w:rPr>
        <w:t>m</w:t>
      </w:r>
      <w:r>
        <w:rPr>
          <w:rFonts w:eastAsia="Yu Mincho"/>
          <w:szCs w:val="24"/>
          <w:lang w:val="en-US"/>
        </w:rPr>
        <w:t xml:space="preserve"> of the DCI</w:t>
      </w:r>
      <w:r>
        <w:rPr>
          <w:rFonts w:hint="eastAsia" w:eastAsia="Yu Mincho"/>
          <w:szCs w:val="24"/>
          <w:lang w:val="en-US"/>
        </w:rPr>
        <w:t xml:space="preserve"> </w:t>
      </w:r>
      <w:r>
        <w:rPr>
          <w:rFonts w:eastAsia="Yu Mincho"/>
          <w:szCs w:val="24"/>
          <w:lang w:val="en-US"/>
        </w:rPr>
        <w:t xml:space="preserve">is mapped to a row index </w:t>
      </w:r>
      <w:r>
        <w:rPr>
          <w:rFonts w:eastAsia="Yu Mincho"/>
          <w:i/>
          <w:szCs w:val="24"/>
          <w:lang w:val="en-US"/>
        </w:rPr>
        <w:t xml:space="preserve">m </w:t>
      </w:r>
      <w:r>
        <w:rPr>
          <w:rFonts w:eastAsia="Yu Mincho"/>
          <w:szCs w:val="24"/>
          <w:lang w:val="en-US"/>
        </w:rPr>
        <w:t>+ 1</w:t>
      </w:r>
      <w:r>
        <w:rPr>
          <w:rFonts w:eastAsia="Yu Mincho"/>
          <w:i/>
          <w:szCs w:val="24"/>
          <w:lang w:val="en-US"/>
        </w:rPr>
        <w:t xml:space="preserve"> </w:t>
      </w:r>
      <w:r>
        <w:rPr>
          <w:rFonts w:eastAsia="Yu Mincho"/>
          <w:szCs w:val="24"/>
          <w:lang w:val="en-US"/>
        </w:rPr>
        <w:t>to an allocated table</w:t>
      </w:r>
      <w:r>
        <w:rPr>
          <w:iCs/>
          <w:color w:val="000000" w:themeColor="text1"/>
          <w:szCs w:val="24"/>
          <w14:textFill>
            <w14:solidFill>
              <w14:schemeClr w14:val="tx1"/>
            </w14:solidFill>
          </w14:textFill>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iCs/>
                <w:color w:val="000000" w:themeColor="text1"/>
                <w14:textFill>
                  <w14:solidFill>
                    <w14:schemeClr w14:val="tx1"/>
                  </w14:solidFill>
                </w14:textFill>
              </w:rPr>
            </w:pPr>
            <w:r>
              <w:rPr>
                <w:rFonts w:hint="eastAsia"/>
                <w:b/>
                <w:iCs/>
                <w:color w:val="000000" w:themeColor="text1"/>
                <w14:textFill>
                  <w14:solidFill>
                    <w14:schemeClr w14:val="tx1"/>
                  </w14:solidFill>
                </w14:textFill>
              </w:rPr>
              <w:t>T</w:t>
            </w:r>
            <w:r>
              <w:rPr>
                <w:b/>
                <w:iCs/>
                <w:color w:val="000000" w:themeColor="text1"/>
                <w14:textFill>
                  <w14:solidFill>
                    <w14:schemeClr w14:val="tx1"/>
                  </w14:solidFill>
                </w14:textFill>
              </w:rPr>
              <w:t>S38.214 V15.</w:t>
            </w:r>
            <w:r>
              <w:rPr>
                <w:rFonts w:hint="eastAsia"/>
                <w:b/>
                <w:iCs/>
                <w:color w:val="000000" w:themeColor="text1"/>
                <w14:textFill>
                  <w14:solidFill>
                    <w14:schemeClr w14:val="tx1"/>
                  </w14:solidFill>
                </w14:textFill>
              </w:rPr>
              <w:t>1</w:t>
            </w:r>
            <w:r>
              <w:rPr>
                <w:b/>
                <w:iCs/>
                <w:color w:val="000000" w:themeColor="text1"/>
                <w14:textFill>
                  <w14:solidFill>
                    <w14:schemeClr w14:val="tx1"/>
                  </w14:solidFill>
                </w14:textFill>
              </w:rPr>
              <w:t>5.0</w:t>
            </w:r>
          </w:p>
          <w:p>
            <w:pPr>
              <w:keepNext/>
              <w:keepLines/>
              <w:snapToGrid/>
              <w:spacing w:before="120" w:after="180" w:afterAutospacing="0"/>
              <w:ind w:left="1418" w:hanging="1418"/>
              <w:jc w:val="left"/>
              <w:outlineLvl w:val="3"/>
              <w:rPr>
                <w:rFonts w:ascii="Arial" w:hAnsi="Arial" w:eastAsia="Yu Mincho"/>
                <w:color w:val="000000"/>
                <w:lang w:val="en-US" w:eastAsia="en-US"/>
              </w:rPr>
            </w:pPr>
            <w:r>
              <w:rPr>
                <w:rFonts w:ascii="Arial" w:hAnsi="Arial" w:eastAsia="Yu Mincho"/>
                <w:color w:val="000000"/>
                <w:lang w:val="en-US" w:eastAsia="en-US"/>
              </w:rPr>
              <w:t>6.1.2.1</w:t>
            </w:r>
            <w:r>
              <w:rPr>
                <w:rFonts w:ascii="Arial" w:hAnsi="Arial" w:eastAsia="Yu Mincho"/>
                <w:color w:val="000000"/>
                <w:lang w:val="en-US" w:eastAsia="en-US"/>
              </w:rPr>
              <w:tab/>
            </w:r>
            <w:r>
              <w:rPr>
                <w:rFonts w:ascii="Arial" w:hAnsi="Arial" w:eastAsia="Yu Mincho"/>
                <w:color w:val="000000"/>
                <w:lang w:val="en-US" w:eastAsia="en-US"/>
              </w:rPr>
              <w:t>Resource allocation in time domain</w:t>
            </w:r>
          </w:p>
          <w:p>
            <w:pPr>
              <w:rPr>
                <w:rFonts w:eastAsia="Yu Mincho"/>
                <w:sz w:val="20"/>
                <w:lang w:val="en-US"/>
              </w:rPr>
            </w:pPr>
            <w:r>
              <w:rPr>
                <w:rFonts w:eastAsia="Yu Mincho"/>
                <w:sz w:val="20"/>
              </w:rPr>
              <w:t xml:space="preserve">When the UE is scheduled to transmit a transport block and no CSI report,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 xml:space="preserve">to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the PUSCH mapping type to be applied in the PUSCH transmission.</w:t>
            </w:r>
          </w:p>
        </w:tc>
      </w:tr>
    </w:tbl>
    <w:p>
      <w:pPr>
        <w:rPr>
          <w:iCs/>
          <w:color w:val="000000" w:themeColor="text1"/>
          <w14:textFill>
            <w14:solidFill>
              <w14:schemeClr w14:val="tx1"/>
            </w14:solidFill>
          </w14:textFill>
        </w:rPr>
      </w:pPr>
    </w:p>
    <w:p>
      <w:pPr>
        <w:rPr>
          <w:iCs/>
          <w:color w:val="000000" w:themeColor="text1"/>
          <w14:textFill>
            <w14:solidFill>
              <w14:schemeClr w14:val="tx1"/>
            </w14:solidFill>
          </w14:textFill>
        </w:rPr>
      </w:pPr>
      <w:r>
        <w:rPr>
          <w:iCs/>
          <w:color w:val="000000" w:themeColor="text1"/>
          <w14:textFill>
            <w14:solidFill>
              <w14:schemeClr w14:val="tx1"/>
            </w14:solidFill>
          </w14:textFill>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pPr>
        <w:pStyle w:val="3"/>
      </w:pPr>
      <w:r>
        <w:t>First Round</w:t>
      </w:r>
    </w:p>
    <w:p>
      <w:pPr>
        <w:rPr>
          <w:b/>
          <w:bCs/>
          <w:szCs w:val="24"/>
        </w:rPr>
      </w:pPr>
      <w:r>
        <w:rPr>
          <w:b/>
          <w:bCs/>
          <w:szCs w:val="24"/>
        </w:rPr>
        <w:t>Question 1: Please provide your views on whether you see</w:t>
      </w:r>
      <w:bookmarkStart w:id="4" w:name="_Hlk96446920"/>
      <w:r>
        <w:rPr>
          <w:b/>
          <w:bCs/>
          <w:szCs w:val="24"/>
        </w:rPr>
        <w:t xml:space="preserve"> the missing case in the current spec description,</w:t>
      </w:r>
      <w:bookmarkEnd w:id="4"/>
      <w:r>
        <w:rPr>
          <w:b/>
          <w:bCs/>
          <w:szCs w:val="24"/>
        </w:rPr>
        <w:t xml:space="preserve"> i.e. the current spec description does not specify how a TDRA field value of a RAR UL grant is mapped to a row index of an allocated TDRA table.  </w:t>
      </w:r>
    </w:p>
    <w:tbl>
      <w:tblPr>
        <w:tblStyle w:val="5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13" w:type="dxa"/>
            <w:shd w:val="clear" w:color="auto" w:fill="B4C6E7" w:themeFill="accent5" w:themeFillTint="66"/>
          </w:tcPr>
          <w:p>
            <w:pPr>
              <w:rPr>
                <w:b/>
                <w:bCs/>
                <w:szCs w:val="24"/>
              </w:rPr>
            </w:pPr>
            <w:r>
              <w:rPr>
                <w:b/>
                <w:bCs/>
                <w:szCs w:val="24"/>
              </w:rPr>
              <w:t>Company</w:t>
            </w:r>
          </w:p>
        </w:tc>
        <w:tc>
          <w:tcPr>
            <w:tcW w:w="1417" w:type="dxa"/>
            <w:shd w:val="clear" w:color="auto" w:fill="B4C6E7" w:themeFill="accent5" w:themeFillTint="66"/>
          </w:tcPr>
          <w:p>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pPr>
              <w:rPr>
                <w:b/>
                <w:bCs/>
                <w:szCs w:val="24"/>
              </w:rPr>
            </w:pPr>
            <w:r>
              <w:rPr>
                <w:b/>
                <w:bCs/>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szCs w:val="24"/>
              </w:rPr>
            </w:pPr>
            <w:r>
              <w:rPr>
                <w:szCs w:val="24"/>
              </w:rPr>
              <w:t>Ericsson</w:t>
            </w:r>
          </w:p>
        </w:tc>
        <w:tc>
          <w:tcPr>
            <w:tcW w:w="1417" w:type="dxa"/>
          </w:tcPr>
          <w:p>
            <w:pPr>
              <w:rPr>
                <w:szCs w:val="24"/>
              </w:rPr>
            </w:pPr>
            <w:r>
              <w:rPr>
                <w:szCs w:val="24"/>
              </w:rPr>
              <w:t>Yes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eastAsia="宋体"/>
                <w:szCs w:val="24"/>
                <w:lang w:eastAsia="zh-CN"/>
              </w:rPr>
              <w:t>vivo</w:t>
            </w:r>
          </w:p>
        </w:tc>
        <w:tc>
          <w:tcPr>
            <w:tcW w:w="1417" w:type="dxa"/>
          </w:tcPr>
          <w:p>
            <w:pPr>
              <w:rPr>
                <w:rFonts w:eastAsia="宋体"/>
                <w:szCs w:val="24"/>
                <w:lang w:eastAsia="zh-CN"/>
              </w:rPr>
            </w:pPr>
            <w:r>
              <w:rPr>
                <w:rFonts w:hint="eastAsia" w:eastAsia="宋体"/>
                <w:szCs w:val="24"/>
                <w:lang w:eastAsia="zh-CN"/>
              </w:rPr>
              <w:t>Y</w:t>
            </w:r>
            <w:r>
              <w:rPr>
                <w:rFonts w:eastAsia="宋体"/>
                <w:szCs w:val="24"/>
                <w:lang w:eastAsia="zh-CN"/>
              </w:rPr>
              <w:t>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szCs w:val="24"/>
              </w:rPr>
            </w:pPr>
            <w:r>
              <w:rPr>
                <w:rFonts w:eastAsia="宋体"/>
                <w:szCs w:val="24"/>
                <w:lang w:eastAsia="zh-CN"/>
              </w:rPr>
              <w:t>Samsung</w:t>
            </w:r>
          </w:p>
        </w:tc>
        <w:tc>
          <w:tcPr>
            <w:tcW w:w="1417" w:type="dxa"/>
          </w:tcPr>
          <w:p>
            <w:pPr>
              <w:rPr>
                <w:szCs w:val="24"/>
              </w:rPr>
            </w:pPr>
            <w:r>
              <w:rPr>
                <w:rFonts w:hint="eastAsia" w:eastAsia="宋体"/>
                <w:szCs w:val="24"/>
                <w:lang w:eastAsia="zh-CN"/>
              </w:rPr>
              <w:t>Y</w:t>
            </w:r>
            <w:r>
              <w:rPr>
                <w:rFonts w:eastAsia="宋体"/>
                <w:szCs w:val="24"/>
                <w:lang w:eastAsia="zh-CN"/>
              </w:rPr>
              <w:t>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hint="eastAsia" w:eastAsia="Malgun Gothic"/>
                <w:szCs w:val="24"/>
                <w:lang w:eastAsia="ko-KR"/>
              </w:rPr>
              <w:t>L</w:t>
            </w:r>
            <w:r>
              <w:rPr>
                <w:rFonts w:eastAsia="Malgun Gothic"/>
                <w:szCs w:val="24"/>
                <w:lang w:eastAsia="ko-KR"/>
              </w:rPr>
              <w:t>G</w:t>
            </w:r>
          </w:p>
        </w:tc>
        <w:tc>
          <w:tcPr>
            <w:tcW w:w="1417" w:type="dxa"/>
          </w:tcPr>
          <w:p>
            <w:pPr>
              <w:rPr>
                <w:rFonts w:eastAsia="Malgun Gothic"/>
                <w:szCs w:val="24"/>
                <w:lang w:eastAsia="ko-KR"/>
              </w:rPr>
            </w:pPr>
            <w:r>
              <w:rPr>
                <w:rFonts w:hint="eastAsia" w:eastAsia="Malgun Gothic"/>
                <w:szCs w:val="24"/>
                <w:lang w:eastAsia="ko-KR"/>
              </w:rPr>
              <w:t>Yes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CATT</w:t>
            </w:r>
          </w:p>
        </w:tc>
        <w:tc>
          <w:tcPr>
            <w:tcW w:w="1417" w:type="dxa"/>
          </w:tcPr>
          <w:p>
            <w:pPr>
              <w:rPr>
                <w:rFonts w:eastAsia="宋体"/>
                <w:szCs w:val="24"/>
                <w:lang w:eastAsia="zh-CN"/>
              </w:rPr>
            </w:pPr>
            <w:r>
              <w:rPr>
                <w:rFonts w:hint="eastAsia" w:eastAsia="宋体"/>
                <w:szCs w:val="24"/>
                <w:lang w:eastAsia="zh-CN"/>
              </w:rPr>
              <w:t>Yes</w:t>
            </w:r>
          </w:p>
        </w:tc>
        <w:tc>
          <w:tcPr>
            <w:tcW w:w="7088"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val="en-US" w:eastAsia="zh-CN"/>
              </w:rPr>
            </w:pPr>
            <w:r>
              <w:rPr>
                <w:rFonts w:hint="eastAsia" w:eastAsia="宋体"/>
                <w:szCs w:val="24"/>
                <w:lang w:val="en-US" w:eastAsia="zh-CN"/>
              </w:rPr>
              <w:t>ZTE</w:t>
            </w:r>
          </w:p>
        </w:tc>
        <w:tc>
          <w:tcPr>
            <w:tcW w:w="1417" w:type="dxa"/>
          </w:tcPr>
          <w:p>
            <w:pPr>
              <w:rPr>
                <w:rFonts w:eastAsia="宋体"/>
                <w:szCs w:val="24"/>
                <w:lang w:val="en-US" w:eastAsia="zh-CN"/>
              </w:rPr>
            </w:pPr>
            <w:r>
              <w:rPr>
                <w:rFonts w:hint="eastAsia" w:eastAsia="宋体"/>
                <w:szCs w:val="24"/>
                <w:lang w:val="en-US" w:eastAsia="zh-CN"/>
              </w:rPr>
              <w:t>Yes</w:t>
            </w:r>
          </w:p>
        </w:tc>
        <w:tc>
          <w:tcPr>
            <w:tcW w:w="7088"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H</w:t>
            </w:r>
            <w:r>
              <w:rPr>
                <w:rFonts w:eastAsia="宋体"/>
                <w:szCs w:val="24"/>
                <w:lang w:eastAsia="zh-CN"/>
              </w:rPr>
              <w:t>uawei, HiSilicon</w:t>
            </w:r>
          </w:p>
        </w:tc>
        <w:tc>
          <w:tcPr>
            <w:tcW w:w="1417" w:type="dxa"/>
          </w:tcPr>
          <w:p>
            <w:pPr>
              <w:rPr>
                <w:szCs w:val="24"/>
              </w:rPr>
            </w:pPr>
            <w:r>
              <w:rPr>
                <w:szCs w:val="24"/>
              </w:rPr>
              <w:t>Agree</w:t>
            </w:r>
          </w:p>
        </w:tc>
        <w:tc>
          <w:tcPr>
            <w:tcW w:w="7088"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szCs w:val="24"/>
              </w:rPr>
            </w:pPr>
            <w:r>
              <w:rPr>
                <w:rFonts w:hint="eastAsia" w:eastAsiaTheme="minorEastAsia"/>
                <w:szCs w:val="24"/>
              </w:rPr>
              <w:t>Q</w:t>
            </w:r>
            <w:r>
              <w:rPr>
                <w:rFonts w:eastAsiaTheme="minorEastAsia"/>
                <w:szCs w:val="24"/>
              </w:rPr>
              <w:t>ualcomm</w:t>
            </w:r>
          </w:p>
        </w:tc>
        <w:tc>
          <w:tcPr>
            <w:tcW w:w="1417" w:type="dxa"/>
          </w:tcPr>
          <w:p>
            <w:pPr>
              <w:rPr>
                <w:rFonts w:eastAsiaTheme="minorEastAsia"/>
                <w:szCs w:val="24"/>
              </w:rPr>
            </w:pPr>
            <w:r>
              <w:rPr>
                <w:rFonts w:hint="eastAsia" w:eastAsiaTheme="minorEastAsia"/>
                <w:szCs w:val="24"/>
              </w:rPr>
              <w:t>Y</w:t>
            </w:r>
            <w:r>
              <w:rPr>
                <w:rFonts w:eastAsiaTheme="minorEastAsia"/>
                <w:szCs w:val="24"/>
              </w:rPr>
              <w:t>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szCs w:val="24"/>
              </w:rPr>
            </w:pPr>
            <w:r>
              <w:rPr>
                <w:rFonts w:eastAsiaTheme="minorEastAsia"/>
                <w:szCs w:val="24"/>
              </w:rPr>
              <w:t>NTT DOCOMO</w:t>
            </w:r>
          </w:p>
        </w:tc>
        <w:tc>
          <w:tcPr>
            <w:tcW w:w="1417" w:type="dxa"/>
          </w:tcPr>
          <w:p>
            <w:pPr>
              <w:rPr>
                <w:rFonts w:eastAsiaTheme="minorEastAsia"/>
                <w:szCs w:val="24"/>
              </w:rPr>
            </w:pPr>
            <w:r>
              <w:rPr>
                <w:rFonts w:hint="eastAsia" w:eastAsiaTheme="minorEastAsia"/>
                <w:szCs w:val="24"/>
              </w:rPr>
              <w:t>Y</w:t>
            </w:r>
            <w:r>
              <w:rPr>
                <w:rFonts w:eastAsiaTheme="minorEastAsia"/>
                <w:szCs w:val="24"/>
              </w:rPr>
              <w:t>es</w:t>
            </w:r>
          </w:p>
        </w:tc>
        <w:tc>
          <w:tcPr>
            <w:tcW w:w="7088" w:type="dxa"/>
          </w:tcPr>
          <w:p>
            <w:pPr>
              <w:rPr>
                <w:szCs w:val="24"/>
              </w:rPr>
            </w:pPr>
          </w:p>
        </w:tc>
      </w:tr>
    </w:tbl>
    <w:p>
      <w:pPr>
        <w:rPr>
          <w:szCs w:val="24"/>
        </w:rPr>
      </w:pPr>
    </w:p>
    <w:p>
      <w:pPr>
        <w:spacing w:after="0" w:afterAutospacing="0"/>
        <w:rPr>
          <w:b/>
          <w:bCs/>
          <w:szCs w:val="24"/>
        </w:rPr>
      </w:pPr>
      <w:r>
        <w:rPr>
          <w:b/>
          <w:bCs/>
          <w:szCs w:val="24"/>
        </w:rPr>
        <w:t xml:space="preserve">Question 2: Please provide your views on whether specification change is needed to solve the issue. </w:t>
      </w:r>
    </w:p>
    <w:p>
      <w:pPr>
        <w:pStyle w:val="183"/>
        <w:numPr>
          <w:ilvl w:val="0"/>
          <w:numId w:val="13"/>
        </w:numPr>
        <w:spacing w:after="0" w:afterAutospacing="0"/>
        <w:ind w:firstLineChars="0"/>
        <w:rPr>
          <w:b/>
          <w:bCs/>
          <w:szCs w:val="24"/>
        </w:rPr>
      </w:pPr>
      <w:r>
        <w:rPr>
          <w:b/>
          <w:bCs/>
          <w:szCs w:val="24"/>
        </w:rPr>
        <w:t xml:space="preserve">If yes, whether </w:t>
      </w:r>
      <w:bookmarkStart w:id="5" w:name="_Hlk96448412"/>
      <w:r>
        <w:rPr>
          <w:b/>
          <w:bCs/>
          <w:szCs w:val="24"/>
        </w:rPr>
        <w:t xml:space="preserve">the proposed change in </w:t>
      </w:r>
      <w:r>
        <w:fldChar w:fldCharType="begin"/>
      </w:r>
      <w:r>
        <w:instrText xml:space="preserve"> HYPERLINK "https://www.3gpp.org/ftp/tsg_ran/WG1_RL1/TSGR1_108-e/Docs/R1-2202184.zip" </w:instrText>
      </w:r>
      <w:r>
        <w:fldChar w:fldCharType="separate"/>
      </w:r>
      <w:r>
        <w:rPr>
          <w:rStyle w:val="62"/>
          <w:b/>
          <w:bCs/>
          <w:lang w:eastAsia="zh-CN"/>
        </w:rPr>
        <w:t>R1-2202184</w:t>
      </w:r>
      <w:r>
        <w:rPr>
          <w:rStyle w:val="62"/>
          <w:b/>
          <w:bCs/>
          <w:lang w:eastAsia="zh-CN"/>
        </w:rPr>
        <w:fldChar w:fldCharType="end"/>
      </w:r>
      <w:r>
        <w:rPr>
          <w:b/>
          <w:bCs/>
          <w:szCs w:val="24"/>
        </w:rPr>
        <w:t xml:space="preserve"> [1] can be supported</w:t>
      </w:r>
      <w:bookmarkEnd w:id="5"/>
      <w:r>
        <w:rPr>
          <w:b/>
          <w:bCs/>
          <w:szCs w:val="24"/>
        </w:rPr>
        <w:t xml:space="preserve">. Or any other suggested change?  </w:t>
      </w:r>
    </w:p>
    <w:p>
      <w:pPr>
        <w:pStyle w:val="183"/>
        <w:numPr>
          <w:ilvl w:val="0"/>
          <w:numId w:val="13"/>
        </w:numPr>
        <w:spacing w:after="0" w:afterAutospacing="0"/>
        <w:ind w:firstLineChars="0"/>
        <w:rPr>
          <w:b/>
          <w:bCs/>
          <w:szCs w:val="24"/>
        </w:rPr>
      </w:pPr>
      <w:r>
        <w:rPr>
          <w:b/>
          <w:bCs/>
          <w:szCs w:val="24"/>
        </w:rPr>
        <w:t xml:space="preserve">If no, please explain why.  </w:t>
      </w:r>
    </w:p>
    <w:p>
      <w:pPr>
        <w:pStyle w:val="183"/>
        <w:spacing w:after="0" w:afterAutospacing="0"/>
        <w:ind w:left="420" w:firstLine="0" w:firstLineChars="0"/>
        <w:rPr>
          <w:b/>
          <w:bCs/>
          <w:szCs w:val="24"/>
        </w:rPr>
      </w:pPr>
    </w:p>
    <w:tbl>
      <w:tblPr>
        <w:tblStyle w:val="5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13" w:type="dxa"/>
            <w:shd w:val="clear" w:color="auto" w:fill="B4C6E7" w:themeFill="accent5" w:themeFillTint="66"/>
          </w:tcPr>
          <w:p>
            <w:pPr>
              <w:rPr>
                <w:b/>
                <w:bCs/>
                <w:szCs w:val="24"/>
              </w:rPr>
            </w:pPr>
            <w:r>
              <w:rPr>
                <w:b/>
                <w:bCs/>
                <w:szCs w:val="24"/>
              </w:rPr>
              <w:t>Company</w:t>
            </w:r>
          </w:p>
        </w:tc>
        <w:tc>
          <w:tcPr>
            <w:tcW w:w="1701" w:type="dxa"/>
            <w:shd w:val="clear" w:color="auto" w:fill="B4C6E7" w:themeFill="accent5" w:themeFillTint="66"/>
          </w:tcPr>
          <w:p>
            <w:pPr>
              <w:rPr>
                <w:b/>
                <w:bCs/>
                <w:szCs w:val="24"/>
              </w:rPr>
            </w:pPr>
            <w:r>
              <w:rPr>
                <w:b/>
                <w:bCs/>
                <w:szCs w:val="24"/>
              </w:rPr>
              <w:t>Spec change is needed or not</w:t>
            </w:r>
          </w:p>
        </w:tc>
        <w:tc>
          <w:tcPr>
            <w:tcW w:w="6804" w:type="dxa"/>
            <w:shd w:val="clear" w:color="auto" w:fill="B4C6E7" w:themeFill="accent5" w:themeFillTint="66"/>
          </w:tcPr>
          <w:p>
            <w:pPr>
              <w:rPr>
                <w:b/>
                <w:bCs/>
                <w:szCs w:val="24"/>
              </w:rPr>
            </w:pPr>
            <w:r>
              <w:rPr>
                <w:b/>
                <w:bCs/>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szCs w:val="24"/>
              </w:rPr>
            </w:pPr>
            <w:r>
              <w:rPr>
                <w:szCs w:val="24"/>
              </w:rPr>
              <w:t>Ericsson</w:t>
            </w:r>
          </w:p>
        </w:tc>
        <w:tc>
          <w:tcPr>
            <w:tcW w:w="1701" w:type="dxa"/>
          </w:tcPr>
          <w:p>
            <w:pPr>
              <w:rPr>
                <w:szCs w:val="24"/>
              </w:rPr>
            </w:pPr>
            <w:r>
              <w:rPr>
                <w:szCs w:val="24"/>
              </w:rPr>
              <w:t>Yes</w:t>
            </w:r>
          </w:p>
        </w:tc>
        <w:tc>
          <w:tcPr>
            <w:tcW w:w="6804"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eastAsia="宋体"/>
                <w:szCs w:val="24"/>
                <w:lang w:eastAsia="zh-CN"/>
              </w:rPr>
              <w:t>vivo</w:t>
            </w:r>
          </w:p>
        </w:tc>
        <w:tc>
          <w:tcPr>
            <w:tcW w:w="1701" w:type="dxa"/>
          </w:tcPr>
          <w:p>
            <w:pPr>
              <w:rPr>
                <w:rFonts w:eastAsia="宋体"/>
                <w:szCs w:val="24"/>
                <w:lang w:eastAsia="zh-CN"/>
              </w:rPr>
            </w:pPr>
            <w:r>
              <w:rPr>
                <w:rFonts w:hint="eastAsia" w:eastAsia="宋体"/>
                <w:szCs w:val="24"/>
                <w:lang w:eastAsia="zh-CN"/>
              </w:rPr>
              <w:t>Y</w:t>
            </w:r>
            <w:r>
              <w:rPr>
                <w:rFonts w:eastAsia="宋体"/>
                <w:szCs w:val="24"/>
                <w:lang w:eastAsia="zh-CN"/>
              </w:rPr>
              <w:t>es</w:t>
            </w:r>
          </w:p>
        </w:tc>
        <w:tc>
          <w:tcPr>
            <w:tcW w:w="6804"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szCs w:val="24"/>
              </w:rPr>
              <w:t>Samsung</w:t>
            </w:r>
          </w:p>
        </w:tc>
        <w:tc>
          <w:tcPr>
            <w:tcW w:w="1701" w:type="dxa"/>
          </w:tcPr>
          <w:p>
            <w:pPr>
              <w:rPr>
                <w:rFonts w:eastAsia="Malgun Gothic"/>
                <w:szCs w:val="24"/>
                <w:lang w:eastAsia="ko-KR"/>
              </w:rPr>
            </w:pPr>
            <w:r>
              <w:rPr>
                <w:rFonts w:hint="eastAsia" w:eastAsia="Malgun Gothic"/>
                <w:szCs w:val="24"/>
                <w:lang w:eastAsia="ko-KR"/>
              </w:rPr>
              <w:t>Yes</w:t>
            </w:r>
          </w:p>
        </w:tc>
        <w:tc>
          <w:tcPr>
            <w:tcW w:w="6804" w:type="dxa"/>
          </w:tcPr>
          <w:p>
            <w:pPr>
              <w:rPr>
                <w:rFonts w:eastAsia="Malgun Gothic"/>
                <w:szCs w:val="24"/>
                <w:lang w:eastAsia="ko-KR"/>
              </w:rPr>
            </w:pPr>
            <w:r>
              <w:rPr>
                <w:rFonts w:hint="eastAsia" w:eastAsia="Malgun Gothic"/>
                <w:szCs w:val="24"/>
                <w:lang w:eastAsia="ko-KR"/>
              </w:rPr>
              <w:t xml:space="preserve">We have minor comment. </w:t>
            </w:r>
            <w:r>
              <w:rPr>
                <w:rFonts w:eastAsia="Malgun Gothic"/>
                <w:szCs w:val="24"/>
                <w:lang w:eastAsia="ko-KR"/>
              </w:rPr>
              <w:t>Since RAR UL grant will not have CSI report, the correct change might be:</w:t>
            </w:r>
          </w:p>
          <w:p>
            <w:pPr>
              <w:pStyle w:val="5"/>
              <w:numPr>
                <w:ilvl w:val="0"/>
                <w:numId w:val="0"/>
              </w:numPr>
              <w:ind w:left="851" w:right="480" w:hanging="851"/>
              <w:jc w:val="both"/>
              <w:outlineLvl w:val="3"/>
              <w:rPr>
                <w:rFonts w:ascii="Times New Roman" w:hAnsi="Times New Roman"/>
                <w:color w:val="000000"/>
              </w:rPr>
            </w:pPr>
            <w:bookmarkStart w:id="6" w:name="_Toc27299931"/>
            <w:bookmarkStart w:id="7" w:name="_Toc83310198"/>
            <w:bookmarkStart w:id="8" w:name="_Toc29673345"/>
            <w:bookmarkStart w:id="9" w:name="_Toc29673204"/>
            <w:bookmarkStart w:id="10" w:name="_Toc20318033"/>
            <w:bookmarkStart w:id="11" w:name="_Toc45810613"/>
            <w:bookmarkStart w:id="12" w:name="_Toc29674338"/>
            <w:bookmarkStart w:id="13" w:name="_Toc11352143"/>
            <w:bookmarkStart w:id="14" w:name="_Toc36645568"/>
            <w:r>
              <w:rPr>
                <w:rFonts w:ascii="Times New Roman" w:hAnsi="Times New Roman"/>
                <w:color w:val="000000"/>
              </w:rPr>
              <w:t>6.1.2.1</w:t>
            </w:r>
            <w:r>
              <w:rPr>
                <w:rFonts w:ascii="Times New Roman" w:hAnsi="Times New Roman"/>
                <w:color w:val="000000"/>
              </w:rPr>
              <w:tab/>
            </w:r>
            <w:r>
              <w:rPr>
                <w:rFonts w:ascii="Times New Roman" w:hAnsi="Times New Roman"/>
                <w:color w:val="000000"/>
              </w:rPr>
              <w:t>Resource allocation in time domain</w:t>
            </w:r>
            <w:bookmarkEnd w:id="6"/>
            <w:bookmarkEnd w:id="7"/>
            <w:bookmarkEnd w:id="8"/>
            <w:bookmarkEnd w:id="9"/>
            <w:bookmarkEnd w:id="10"/>
            <w:bookmarkEnd w:id="11"/>
            <w:bookmarkEnd w:id="12"/>
            <w:bookmarkEnd w:id="13"/>
            <w:bookmarkEnd w:id="14"/>
          </w:p>
          <w:p>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hint="eastAsia" w:eastAsia="Malgun Gothic"/>
                <w:szCs w:val="24"/>
                <w:lang w:eastAsia="ko-KR"/>
              </w:rPr>
              <w:t>LG</w:t>
            </w:r>
          </w:p>
        </w:tc>
        <w:tc>
          <w:tcPr>
            <w:tcW w:w="1701" w:type="dxa"/>
          </w:tcPr>
          <w:p>
            <w:pPr>
              <w:rPr>
                <w:rFonts w:eastAsia="Malgun Gothic"/>
                <w:szCs w:val="24"/>
                <w:lang w:eastAsia="ko-KR"/>
              </w:rPr>
            </w:pPr>
            <w:r>
              <w:rPr>
                <w:rFonts w:hint="eastAsia" w:eastAsia="Malgun Gothic"/>
                <w:szCs w:val="24"/>
                <w:lang w:eastAsia="ko-KR"/>
              </w:rPr>
              <w:t>Yes</w:t>
            </w:r>
          </w:p>
        </w:tc>
        <w:tc>
          <w:tcPr>
            <w:tcW w:w="6804"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CATT</w:t>
            </w:r>
          </w:p>
        </w:tc>
        <w:tc>
          <w:tcPr>
            <w:tcW w:w="1701" w:type="dxa"/>
          </w:tcPr>
          <w:p>
            <w:pPr>
              <w:rPr>
                <w:rFonts w:eastAsia="宋体"/>
                <w:szCs w:val="24"/>
                <w:lang w:eastAsia="zh-CN"/>
              </w:rPr>
            </w:pPr>
            <w:r>
              <w:rPr>
                <w:rFonts w:hint="eastAsia" w:eastAsia="宋体"/>
                <w:szCs w:val="24"/>
                <w:lang w:eastAsia="zh-CN"/>
              </w:rPr>
              <w:t>Yes</w:t>
            </w:r>
          </w:p>
        </w:tc>
        <w:tc>
          <w:tcPr>
            <w:tcW w:w="6804" w:type="dxa"/>
          </w:tcPr>
          <w:p>
            <w:pPr>
              <w:rPr>
                <w:rFonts w:eastAsia="宋体"/>
                <w:szCs w:val="24"/>
                <w:lang w:eastAsia="zh-CN"/>
              </w:rPr>
            </w:pPr>
            <w:r>
              <w:rPr>
                <w:rFonts w:hint="eastAsia" w:eastAsia="宋体"/>
                <w:szCs w:val="24"/>
                <w:lang w:eastAsia="zh-CN"/>
              </w:rPr>
              <w:t>We recognize that generally RAR UL grant should be treated the same as dynamic scheduling (DCI), but it is missed in several places in current 38.214. Another example is in TBS determination clause: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3" w:type="dxa"/>
                </w:tcPr>
                <w:p>
                  <w:pPr>
                    <w:pStyle w:val="5"/>
                    <w:numPr>
                      <w:ilvl w:val="0"/>
                      <w:numId w:val="0"/>
                    </w:numPr>
                    <w:ind w:right="1680"/>
                    <w:outlineLvl w:val="3"/>
                    <w:rPr>
                      <w:rFonts w:cs="Arial"/>
                      <w:color w:val="000000"/>
                    </w:rPr>
                  </w:pPr>
                  <w:bookmarkStart w:id="15" w:name="_Toc27299940"/>
                  <w:bookmarkStart w:id="16" w:name="_Toc29673355"/>
                  <w:bookmarkStart w:id="17" w:name="_Toc29673214"/>
                  <w:bookmarkStart w:id="18" w:name="_Toc45810623"/>
                  <w:bookmarkStart w:id="19" w:name="_Toc90388110"/>
                  <w:bookmarkStart w:id="20" w:name="_Toc11352152"/>
                  <w:bookmarkStart w:id="21" w:name="_Toc29674348"/>
                  <w:bookmarkStart w:id="22" w:name="_Toc20318042"/>
                  <w:bookmarkStart w:id="23" w:name="_Toc36645578"/>
                  <w:r>
                    <w:rPr>
                      <w:rFonts w:cs="Arial"/>
                      <w:color w:val="000000"/>
                    </w:rPr>
                    <w:t>6.1.4.2</w:t>
                  </w:r>
                  <w:r>
                    <w:rPr>
                      <w:rFonts w:cs="Arial"/>
                      <w:color w:val="000000"/>
                    </w:rPr>
                    <w:tab/>
                  </w:r>
                  <w:r>
                    <w:rPr>
                      <w:rFonts w:cs="Arial"/>
                      <w:color w:val="000000"/>
                    </w:rPr>
                    <w:t>Transport block size determination</w:t>
                  </w:r>
                  <w:bookmarkEnd w:id="15"/>
                  <w:bookmarkEnd w:id="16"/>
                  <w:bookmarkEnd w:id="17"/>
                  <w:bookmarkEnd w:id="18"/>
                  <w:bookmarkEnd w:id="19"/>
                  <w:bookmarkEnd w:id="20"/>
                  <w:bookmarkEnd w:id="21"/>
                  <w:bookmarkEnd w:id="22"/>
                  <w:bookmarkEnd w:id="23"/>
                </w:p>
                <w:p>
                  <w:pPr>
                    <w:rPr>
                      <w:rFonts w:ascii="Arial" w:hAnsi="Arial" w:eastAsia="宋体" w:cs="Arial"/>
                      <w:color w:val="000000"/>
                      <w:lang w:val="en-US" w:eastAsia="zh-CN"/>
                    </w:rPr>
                  </w:pPr>
                  <w:r>
                    <w:rPr>
                      <w:rFonts w:ascii="Arial" w:hAnsi="Arial" w:eastAsia="宋体" w:cs="Arial"/>
                      <w:color w:val="000000"/>
                      <w:lang w:val="en-US" w:eastAsia="zh-CN"/>
                    </w:rPr>
                    <w:t>…</w:t>
                  </w:r>
                </w:p>
                <w:p>
                  <w:pPr>
                    <w:pStyle w:val="121"/>
                    <w:rPr>
                      <w:rFonts w:ascii="Arial" w:hAnsi="Arial" w:cs="Arial"/>
                    </w:rPr>
                  </w:pPr>
                  <w:r>
                    <w:rPr>
                      <w:rFonts w:ascii="Arial" w:hAnsi="Arial" w:cs="Arial"/>
                    </w:rPr>
                    <w:t>-</w:t>
                  </w:r>
                  <w:r>
                    <w:rPr>
                      <w:rFonts w:ascii="Arial" w:hAnsi="Arial" w:cs="Arial"/>
                    </w:rPr>
                    <w:tab/>
                  </w:r>
                  <w:r>
                    <w:rPr>
                      <w:rFonts w:ascii="Arial" w:hAnsi="Arial" w:cs="Arial"/>
                    </w:rPr>
                    <w:t xml:space="preserve">the TBS is assumed to be as determined from the DCI transported in the latest PDCCH </w:t>
                  </w:r>
                  <w:r>
                    <w:rPr>
                      <w:rFonts w:ascii="Arial" w:hAnsi="Arial" w:eastAsia="宋体" w:cs="Arial"/>
                      <w:color w:val="0000FF"/>
                      <w:lang w:eastAsia="zh-CN"/>
                    </w:rPr>
                    <w:t>or a RAR UL grant</w:t>
                  </w:r>
                  <w:r>
                    <w:rPr>
                      <w:rFonts w:ascii="Arial" w:hAnsi="Arial" w:eastAsia="宋体" w:cs="Arial"/>
                      <w:lang w:eastAsia="zh-CN"/>
                    </w:rPr>
                    <w:t xml:space="preserve"> </w:t>
                  </w:r>
                  <w:r>
                    <w:rPr>
                      <w:rFonts w:ascii="Arial" w:hAnsi="Arial" w:cs="Arial"/>
                    </w:rPr>
                    <w:t xml:space="preserve">for the same transport block using </w:t>
                  </w:r>
                  <w:r>
                    <w:rPr>
                      <w:rFonts w:ascii="Arial" w:hAnsi="Arial" w:cs="Arial"/>
                      <w:position w:val="-10"/>
                    </w:rPr>
                    <w:object>
                      <v:shape id="_x0000_i1025" o:spt="75" type="#_x0000_t75" style="height:15pt;width:57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Arial" w:hAnsi="Arial" w:cs="Arial"/>
                    </w:rPr>
                    <w:t xml:space="preserve">. If there is no PDCCH for the same transport block using </w:t>
                  </w:r>
                  <w:r>
                    <w:rPr>
                      <w:rFonts w:ascii="Arial" w:hAnsi="Arial" w:cs="Arial"/>
                      <w:position w:val="-10"/>
                    </w:rPr>
                    <w:object>
                      <v:shape id="_x0000_i1026" o:spt="75" type="#_x0000_t75" style="height:15pt;width:57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Arial" w:hAnsi="Arial" w:cs="Arial"/>
                    </w:rPr>
                    <w:t xml:space="preserve">, and if the initial PUSCH for the same transport block is transmitted with configured grant, </w:t>
                  </w:r>
                </w:p>
                <w:p>
                  <w:pPr>
                    <w:ind w:left="567" w:hanging="283"/>
                    <w:rPr>
                      <w:rFonts w:ascii="Arial" w:hAnsi="Arial" w:eastAsia="宋体" w:cs="Arial"/>
                      <w:color w:val="000000"/>
                      <w:lang w:eastAsia="zh-CN"/>
                    </w:rPr>
                  </w:pPr>
                  <w:r>
                    <w:rPr>
                      <w:rFonts w:ascii="Arial" w:hAnsi="Arial" w:eastAsia="宋体" w:cs="Arial"/>
                      <w:color w:val="000000"/>
                      <w:lang w:eastAsia="zh-CN"/>
                    </w:rPr>
                    <w:t>…</w:t>
                  </w:r>
                </w:p>
                <w:p>
                  <w:pPr>
                    <w:pStyle w:val="121"/>
                    <w:rPr>
                      <w:rFonts w:ascii="Arial" w:hAnsi="Arial" w:eastAsia="宋体" w:cs="Arial"/>
                      <w:lang w:eastAsia="zh-CN"/>
                    </w:rPr>
                  </w:pPr>
                  <w:r>
                    <w:rPr>
                      <w:rFonts w:ascii="Arial" w:hAnsi="Arial" w:cs="Arial"/>
                    </w:rPr>
                    <w:t>-</w:t>
                  </w:r>
                  <w:r>
                    <w:rPr>
                      <w:rFonts w:ascii="Arial" w:hAnsi="Arial" w:cs="Arial"/>
                    </w:rPr>
                    <w:tab/>
                  </w:r>
                  <w:r>
                    <w:rPr>
                      <w:rFonts w:ascii="Arial" w:hAnsi="Arial" w:cs="Arial"/>
                    </w:rPr>
                    <w:t xml:space="preserve">the TBS is assumed to be as determined from the DCI transported in the latest PDCCH </w:t>
                  </w:r>
                  <w:r>
                    <w:rPr>
                      <w:rFonts w:ascii="Arial" w:hAnsi="Arial" w:eastAsia="宋体" w:cs="Arial"/>
                      <w:color w:val="0000FF"/>
                      <w:lang w:eastAsia="zh-CN"/>
                    </w:rPr>
                    <w:t>or a RAR UL grant</w:t>
                  </w:r>
                  <w:r>
                    <w:rPr>
                      <w:rFonts w:ascii="Arial" w:hAnsi="Arial" w:cs="Arial"/>
                    </w:rPr>
                    <w:t xml:space="preserve"> for the same transport block using </w:t>
                  </w:r>
                  <w:r>
                    <w:rPr>
                      <w:rFonts w:ascii="Arial" w:hAnsi="Arial" w:cs="Arial"/>
                      <w:position w:val="-10"/>
                    </w:rPr>
                    <w:object>
                      <v:shape id="_x0000_i1027" o:spt="75" type="#_x0000_t75" style="height:15pt;width:57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Arial" w:hAnsi="Arial" w:cs="Arial"/>
                    </w:rPr>
                    <w:t xml:space="preserve">. </w:t>
                  </w:r>
                  <w:r>
                    <w:rPr>
                      <w:rFonts w:ascii="Arial" w:hAnsi="Arial" w:eastAsia="Batang" w:cs="Arial"/>
                      <w:lang w:eastAsia="ko-KR"/>
                    </w:rPr>
                    <w:t>If</w:t>
                  </w:r>
                  <w:r>
                    <w:rPr>
                      <w:rFonts w:ascii="Arial" w:hAnsi="Arial" w:cs="Arial"/>
                    </w:rPr>
                    <w:t xml:space="preserve"> there is no PDCCH</w:t>
                  </w:r>
                  <w:r>
                    <w:rPr>
                      <w:rFonts w:ascii="Arial" w:hAnsi="Arial" w:eastAsia="Batang" w:cs="Arial"/>
                      <w:lang w:eastAsia="ko-KR"/>
                    </w:rPr>
                    <w:t xml:space="preserve"> for the same transport block using </w:t>
                  </w:r>
                  <w:r>
                    <w:rPr>
                      <w:rFonts w:ascii="Arial" w:hAnsi="Arial" w:cs="Arial"/>
                      <w:position w:val="-10"/>
                    </w:rPr>
                    <w:object>
                      <v:shape id="_x0000_i1028" o:spt="75" type="#_x0000_t75" style="height:15pt;width:57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ascii="Arial" w:hAnsi="Arial" w:cs="Arial"/>
                    </w:rPr>
                    <w:t xml:space="preserve">, and if the initial PUSCH </w:t>
                  </w:r>
                  <w:r>
                    <w:rPr>
                      <w:rFonts w:ascii="Arial" w:hAnsi="Arial" w:eastAsia="Batang" w:cs="Arial"/>
                      <w:lang w:eastAsia="ko-KR"/>
                    </w:rPr>
                    <w:t xml:space="preserve">for the same transport block </w:t>
                  </w:r>
                  <w:r>
                    <w:rPr>
                      <w:rFonts w:ascii="Arial" w:hAnsi="Arial" w:cs="Arial"/>
                    </w:rPr>
                    <w:t xml:space="preserve">is transmitted with configured grant, </w:t>
                  </w:r>
                </w:p>
                <w:p>
                  <w:pPr>
                    <w:pStyle w:val="121"/>
                    <w:rPr>
                      <w:rFonts w:ascii="Arial" w:hAnsi="Arial" w:eastAsia="宋体" w:cs="Arial"/>
                      <w:lang w:eastAsia="zh-CN"/>
                    </w:rPr>
                  </w:pPr>
                  <w:r>
                    <w:rPr>
                      <w:rFonts w:ascii="Arial" w:hAnsi="Arial" w:eastAsia="宋体" w:cs="Arial"/>
                      <w:lang w:eastAsia="zh-CN"/>
                    </w:rPr>
                    <w:t>…</w:t>
                  </w:r>
                </w:p>
              </w:tc>
            </w:tr>
          </w:tbl>
          <w:p>
            <w:pPr>
              <w:rPr>
                <w:rFonts w:eastAsia="宋体"/>
                <w:szCs w:val="24"/>
                <w:lang w:eastAsia="zh-CN"/>
              </w:rPr>
            </w:pPr>
            <w:r>
              <w:rPr>
                <w:rFonts w:hint="eastAsia" w:eastAsia="宋体"/>
                <w:szCs w:val="24"/>
                <w:lang w:eastAsia="zh-CN"/>
              </w:rPr>
              <w:t xml:space="preserve">To us, it is </w:t>
            </w:r>
            <w:r>
              <w:rPr>
                <w:rFonts w:eastAsia="宋体"/>
                <w:szCs w:val="24"/>
                <w:lang w:eastAsia="zh-CN"/>
              </w:rPr>
              <w:t>consider</w:t>
            </w:r>
            <w:r>
              <w:rPr>
                <w:rFonts w:hint="eastAsia" w:eastAsia="宋体"/>
                <w:szCs w:val="24"/>
                <w:lang w:eastAsia="zh-CN"/>
              </w:rPr>
              <w:t>able to fix this part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eastAsia="Malgun Gothic"/>
                <w:szCs w:val="24"/>
                <w:lang w:eastAsia="ko-KR"/>
              </w:rPr>
              <w:t>Apple</w:t>
            </w:r>
          </w:p>
        </w:tc>
        <w:tc>
          <w:tcPr>
            <w:tcW w:w="1701" w:type="dxa"/>
          </w:tcPr>
          <w:p>
            <w:pPr>
              <w:rPr>
                <w:rFonts w:eastAsia="Malgun Gothic"/>
                <w:szCs w:val="24"/>
                <w:lang w:eastAsia="ko-KR"/>
              </w:rPr>
            </w:pPr>
            <w:r>
              <w:rPr>
                <w:rFonts w:eastAsia="Malgun Gothic"/>
                <w:szCs w:val="24"/>
                <w:lang w:eastAsia="ko-KR"/>
              </w:rPr>
              <w:t>OK</w:t>
            </w:r>
          </w:p>
        </w:tc>
        <w:tc>
          <w:tcPr>
            <w:tcW w:w="6804" w:type="dxa"/>
          </w:tcPr>
          <w:p>
            <w:pPr>
              <w:rPr>
                <w:rFonts w:eastAsia="Malgun Gothic"/>
                <w:szCs w:val="24"/>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val="en-US" w:eastAsia="zh-CN"/>
              </w:rPr>
            </w:pPr>
            <w:r>
              <w:rPr>
                <w:rFonts w:hint="eastAsia" w:eastAsia="宋体"/>
                <w:szCs w:val="24"/>
                <w:lang w:val="en-US" w:eastAsia="zh-CN"/>
              </w:rPr>
              <w:t>ZTE</w:t>
            </w:r>
          </w:p>
        </w:tc>
        <w:tc>
          <w:tcPr>
            <w:tcW w:w="1701" w:type="dxa"/>
          </w:tcPr>
          <w:p>
            <w:pPr>
              <w:rPr>
                <w:rFonts w:eastAsia="Malgun Gothic"/>
                <w:szCs w:val="24"/>
                <w:lang w:eastAsia="ko-KR"/>
              </w:rPr>
            </w:pPr>
          </w:p>
        </w:tc>
        <w:tc>
          <w:tcPr>
            <w:tcW w:w="6804" w:type="dxa"/>
          </w:tcPr>
          <w:p>
            <w:pPr>
              <w:rPr>
                <w:rFonts w:eastAsia="宋体"/>
                <w:szCs w:val="24"/>
                <w:lang w:val="en-US" w:eastAsia="zh-CN"/>
              </w:rPr>
            </w:pPr>
            <w:r>
              <w:rPr>
                <w:rFonts w:hint="eastAsia" w:eastAsia="宋体"/>
                <w:szCs w:val="24"/>
                <w:lang w:val="en-US" w:eastAsia="zh-CN"/>
              </w:rPr>
              <w:t xml:space="preserve">For the first change, it is not needed as commented by Samsung. </w:t>
            </w:r>
          </w:p>
          <w:p>
            <w:pPr>
              <w:rPr>
                <w:rFonts w:eastAsia="宋体"/>
                <w:szCs w:val="24"/>
                <w:lang w:val="en-US" w:eastAsia="zh-CN"/>
              </w:rPr>
            </w:pPr>
            <w:r>
              <w:rPr>
                <w:rFonts w:hint="eastAsia" w:eastAsia="宋体"/>
                <w:szCs w:val="24"/>
                <w:lang w:val="en-US" w:eastAsia="zh-CN"/>
              </w:rPr>
              <w:t xml:space="preserve">Ok with the second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H</w:t>
            </w:r>
            <w:r>
              <w:rPr>
                <w:rFonts w:eastAsia="宋体"/>
                <w:szCs w:val="24"/>
                <w:lang w:eastAsia="zh-CN"/>
              </w:rPr>
              <w:t>uawei, HiSilicon</w:t>
            </w:r>
          </w:p>
        </w:tc>
        <w:tc>
          <w:tcPr>
            <w:tcW w:w="1701" w:type="dxa"/>
          </w:tcPr>
          <w:p>
            <w:pPr>
              <w:rPr>
                <w:szCs w:val="24"/>
              </w:rPr>
            </w:pPr>
            <w:r>
              <w:rPr>
                <w:szCs w:val="24"/>
              </w:rPr>
              <w:t>Yes</w:t>
            </w:r>
          </w:p>
        </w:tc>
        <w:tc>
          <w:tcPr>
            <w:tcW w:w="6804" w:type="dxa"/>
          </w:tcPr>
          <w:p>
            <w:pPr>
              <w:rPr>
                <w:rFonts w:eastAsia="宋体"/>
                <w:szCs w:val="24"/>
                <w:lang w:eastAsia="zh-CN"/>
              </w:rPr>
            </w:pPr>
            <w:r>
              <w:rPr>
                <w:rFonts w:eastAsia="宋体"/>
                <w:szCs w:val="24"/>
                <w:lang w:eastAsia="zh-CN"/>
              </w:rPr>
              <w:t>Additionally, case for MsgA PUSCH is also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szCs w:val="24"/>
              </w:rPr>
            </w:pPr>
            <w:r>
              <w:rPr>
                <w:rFonts w:hint="eastAsia" w:eastAsiaTheme="minorEastAsia"/>
                <w:szCs w:val="24"/>
              </w:rPr>
              <w:t>Q</w:t>
            </w:r>
            <w:r>
              <w:rPr>
                <w:rFonts w:eastAsiaTheme="minorEastAsia"/>
                <w:szCs w:val="24"/>
              </w:rPr>
              <w:t>ualcomm</w:t>
            </w:r>
          </w:p>
        </w:tc>
        <w:tc>
          <w:tcPr>
            <w:tcW w:w="1701" w:type="dxa"/>
          </w:tcPr>
          <w:p>
            <w:pPr>
              <w:rPr>
                <w:rFonts w:eastAsia="宋体"/>
                <w:szCs w:val="24"/>
                <w:lang w:eastAsia="zh-CN"/>
              </w:rPr>
            </w:pPr>
          </w:p>
        </w:tc>
        <w:tc>
          <w:tcPr>
            <w:tcW w:w="6804" w:type="dxa"/>
          </w:tcPr>
          <w:p>
            <w:pPr>
              <w:rPr>
                <w:rFonts w:eastAsiaTheme="minorEastAsia"/>
                <w:szCs w:val="24"/>
              </w:rPr>
            </w:pPr>
            <w:r>
              <w:rPr>
                <w:rFonts w:hint="eastAsia" w:eastAsiaTheme="minorEastAsia"/>
                <w:szCs w:val="24"/>
              </w:rPr>
              <w:t>W</w:t>
            </w:r>
            <w:r>
              <w:rPr>
                <w:rFonts w:eastAsiaTheme="minorEastAsia"/>
                <w:szCs w:val="24"/>
              </w:rPr>
              <w:t xml:space="preserve">e propose to discuss any change as Rel-16 CR. Rel-15 already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szCs w:val="24"/>
              </w:rPr>
            </w:pPr>
            <w:r>
              <w:rPr>
                <w:rFonts w:hint="eastAsia" w:eastAsiaTheme="minorEastAsia"/>
                <w:szCs w:val="24"/>
              </w:rPr>
              <w:t>N</w:t>
            </w:r>
            <w:r>
              <w:rPr>
                <w:rFonts w:eastAsiaTheme="minorEastAsia"/>
                <w:szCs w:val="24"/>
              </w:rPr>
              <w:t>TT DOCOMO</w:t>
            </w:r>
          </w:p>
        </w:tc>
        <w:tc>
          <w:tcPr>
            <w:tcW w:w="1701" w:type="dxa"/>
          </w:tcPr>
          <w:p>
            <w:pPr>
              <w:rPr>
                <w:rFonts w:eastAsiaTheme="minorEastAsia"/>
                <w:szCs w:val="24"/>
              </w:rPr>
            </w:pPr>
            <w:r>
              <w:rPr>
                <w:rFonts w:hint="eastAsia" w:eastAsiaTheme="minorEastAsia"/>
                <w:szCs w:val="24"/>
              </w:rPr>
              <w:t>Y</w:t>
            </w:r>
            <w:r>
              <w:rPr>
                <w:rFonts w:eastAsiaTheme="minorEastAsia"/>
                <w:szCs w:val="24"/>
              </w:rPr>
              <w:t>es</w:t>
            </w:r>
          </w:p>
        </w:tc>
        <w:tc>
          <w:tcPr>
            <w:tcW w:w="6804" w:type="dxa"/>
          </w:tcPr>
          <w:p>
            <w:pPr>
              <w:rPr>
                <w:rFonts w:eastAsiaTheme="minorEastAsia"/>
                <w:szCs w:val="24"/>
              </w:rPr>
            </w:pPr>
          </w:p>
        </w:tc>
      </w:tr>
    </w:tbl>
    <w:p>
      <w:pPr>
        <w:rPr>
          <w:szCs w:val="24"/>
        </w:rPr>
      </w:pPr>
    </w:p>
    <w:p>
      <w:pPr>
        <w:pStyle w:val="3"/>
      </w:pPr>
      <w:r>
        <w:t xml:space="preserve"> Second Round</w:t>
      </w:r>
    </w:p>
    <w:p>
      <w:pPr>
        <w:rPr>
          <w:lang w:val="en-US"/>
        </w:rPr>
      </w:pPr>
      <w:r>
        <w:rPr>
          <w:lang w:val="en-US"/>
        </w:rPr>
        <w:t>Based on companies’ comments during the first round discussion, the situation was summarized below.</w:t>
      </w:r>
    </w:p>
    <w:p>
      <w:pPr>
        <w:pStyle w:val="183"/>
        <w:numPr>
          <w:ilvl w:val="0"/>
          <w:numId w:val="14"/>
        </w:numPr>
        <w:ind w:firstLineChars="0"/>
        <w:rPr>
          <w:lang w:val="en-US"/>
        </w:rPr>
      </w:pPr>
      <w:r>
        <w:rPr>
          <w:rFonts w:hint="eastAsia"/>
          <w:lang w:val="en-US"/>
        </w:rPr>
        <w:t>R</w:t>
      </w:r>
      <w:r>
        <w:rPr>
          <w:lang w:val="en-US"/>
        </w:rPr>
        <w:t xml:space="preserve">egarding </w:t>
      </w:r>
      <w:r>
        <w:rPr>
          <w:b/>
          <w:bCs/>
          <w:lang w:val="en-US"/>
        </w:rPr>
        <w:t>Question 1</w:t>
      </w:r>
      <w:r>
        <w:rPr>
          <w:lang w:val="en-US"/>
        </w:rPr>
        <w:t xml:space="preserve">, 9 companies provided feedback. All the replied companies agree that there is a missing case in the current spec description, i.e. the current spec description does not specify how a TDRA field value of a RAR UL grant is mapped to a row index of an allocated TDRA table. </w:t>
      </w:r>
    </w:p>
    <w:p>
      <w:pPr>
        <w:pStyle w:val="183"/>
        <w:numPr>
          <w:ilvl w:val="0"/>
          <w:numId w:val="14"/>
        </w:numPr>
        <w:ind w:firstLineChars="0"/>
        <w:rPr>
          <w:lang w:val="en-US"/>
        </w:rPr>
      </w:pPr>
      <w:r>
        <w:rPr>
          <w:rFonts w:hint="eastAsia"/>
          <w:lang w:val="en-US"/>
        </w:rPr>
        <w:t>R</w:t>
      </w:r>
      <w:r>
        <w:rPr>
          <w:lang w:val="en-US"/>
        </w:rPr>
        <w:t xml:space="preserve">egarding </w:t>
      </w:r>
      <w:r>
        <w:rPr>
          <w:b/>
          <w:bCs/>
          <w:lang w:val="en-US"/>
        </w:rPr>
        <w:t>Question 2</w:t>
      </w:r>
      <w:r>
        <w:rPr>
          <w:lang w:val="en-US"/>
        </w:rPr>
        <w:t>, 8 out of 9 companies generally agreed with the proposed change in R1-2202184 [1]. In addition, several specific comments are summarized as below.</w:t>
      </w:r>
    </w:p>
    <w:p>
      <w:pPr>
        <w:pStyle w:val="183"/>
        <w:numPr>
          <w:ilvl w:val="1"/>
          <w:numId w:val="14"/>
        </w:numPr>
        <w:ind w:firstLineChars="0"/>
        <w:rPr>
          <w:lang w:val="en-US"/>
        </w:rPr>
      </w:pPr>
      <w:r>
        <w:rPr>
          <w:lang w:val="en-US"/>
        </w:rPr>
        <w:t xml:space="preserve">Samsung suggests moving RAR UL grant to the first branch of the ‘when’ condition given RAR UL grant will not have CSI report. ZTE is also fine with the suggestion. Moderator thinks it is a more precise correction. </w:t>
      </w:r>
    </w:p>
    <w:p>
      <w:pPr>
        <w:pStyle w:val="183"/>
        <w:numPr>
          <w:ilvl w:val="1"/>
          <w:numId w:val="14"/>
        </w:numPr>
        <w:ind w:firstLineChars="0"/>
        <w:rPr>
          <w:lang w:val="en-US"/>
        </w:rPr>
      </w:pPr>
      <w:r>
        <w:rPr>
          <w:lang w:val="en-US"/>
        </w:rPr>
        <w:t xml:space="preserve">For the comment from CATT, Moderator thinks the proposed change from CATT is related to implicit MCS for retransmission for PUSCH scheduled by RAR UL grant and would be beyond the scope of the email discussion. On the other hand, moderator recalls that,  in RAN1#96bis, </w:t>
      </w:r>
      <w:r>
        <w:rPr>
          <w:rFonts w:hint="eastAsia"/>
          <w:lang w:val="en-US"/>
        </w:rPr>
        <w:t>a</w:t>
      </w:r>
      <w:r>
        <w:rPr>
          <w:lang w:val="en-US"/>
        </w:rPr>
        <w:t xml:space="preserve"> similar issue raised in </w:t>
      </w:r>
      <w:r>
        <w:fldChar w:fldCharType="begin"/>
      </w:r>
      <w:r>
        <w:instrText xml:space="preserve"> HYPERLINK "https://www.3gpp.org/ftp/tsg_ran/wg1_rL1/TSGR1_96b/Docs/R1-1904467.zip" </w:instrText>
      </w:r>
      <w:r>
        <w:fldChar w:fldCharType="separate"/>
      </w:r>
      <w:r>
        <w:rPr>
          <w:rStyle w:val="62"/>
          <w:lang w:val="en-US"/>
        </w:rPr>
        <w:t>R1-1904467</w:t>
      </w:r>
      <w:r>
        <w:rPr>
          <w:rStyle w:val="62"/>
          <w:lang w:val="en-US"/>
        </w:rPr>
        <w:fldChar w:fldCharType="end"/>
      </w:r>
      <w:r>
        <w:rPr>
          <w:lang w:val="en-US"/>
        </w:rPr>
        <w:t xml:space="preserve"> had been discussed and not agreed. Therefore, moderator proposes to focus on the spec change to solve the missing case in Question 1.</w:t>
      </w:r>
    </w:p>
    <w:p>
      <w:pPr>
        <w:pStyle w:val="183"/>
        <w:numPr>
          <w:ilvl w:val="1"/>
          <w:numId w:val="14"/>
        </w:numPr>
        <w:ind w:firstLineChars="0"/>
        <w:rPr>
          <w:lang w:val="en-US"/>
        </w:rPr>
      </w:pPr>
      <w:r>
        <w:rPr>
          <w:lang w:val="en-US"/>
        </w:rPr>
        <w:t xml:space="preserve">Huawei and HiSilicon comment that MsgA PUSCH is also missing. Moderator agrees that the PUSCH scheduled by the </w:t>
      </w:r>
      <w:r>
        <w:rPr>
          <w:i/>
          <w:iCs/>
        </w:rPr>
        <w:t>fallbackRAR</w:t>
      </w:r>
      <w:r>
        <w:t xml:space="preserve"> UL grant in addition to the RAR UL grant should be included for Rel-16 CR.</w:t>
      </w:r>
    </w:p>
    <w:p>
      <w:pPr>
        <w:pStyle w:val="183"/>
        <w:numPr>
          <w:ilvl w:val="1"/>
          <w:numId w:val="14"/>
        </w:numPr>
        <w:ind w:firstLineChars="0"/>
        <w:rPr>
          <w:lang w:val="en-US"/>
        </w:rPr>
      </w:pPr>
      <w:r>
        <w:rPr>
          <w:rFonts w:hint="eastAsia"/>
        </w:rPr>
        <w:t>Q</w:t>
      </w:r>
      <w:r>
        <w:t>ualcomm comments that Rel-15 already works well and proposes to discuss any change as Rel-16 CR. According to the email discussion, companies had discussed the missing case. The proposed spec change should be RAN1’s common understating and would not cause any NBC issue. Therefore, it should be no harm to have a spec change for Rel-15 to capture the missing case.</w:t>
      </w:r>
    </w:p>
    <w:p>
      <w:pPr>
        <w:rPr>
          <w:bCs/>
          <w:szCs w:val="24"/>
        </w:rPr>
      </w:pPr>
      <w:r>
        <w:rPr>
          <w:bCs/>
          <w:szCs w:val="24"/>
        </w:rPr>
        <w:t>According to above discussion and summary in the first round, companies please check the following proposals and provide comments.</w:t>
      </w:r>
    </w:p>
    <w:p>
      <w:pPr>
        <w:rPr>
          <w:b/>
          <w:lang w:val="en-US"/>
        </w:rPr>
      </w:pPr>
      <w:r>
        <w:rPr>
          <w:b/>
          <w:bCs/>
          <w:szCs w:val="24"/>
        </w:rPr>
        <w:t xml:space="preserve">Proposal #1: Adopt the following Text proposal for TS38.214 </w:t>
      </w:r>
      <w:r>
        <w:rPr>
          <w:b/>
          <w:lang w:val="en-US"/>
        </w:rPr>
        <w:t>for Rel-15.</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spacing w:before="120"/>
              <w:ind w:left="1418" w:hanging="1418"/>
              <w:outlineLvl w:val="3"/>
              <w:rPr>
                <w:rFonts w:ascii="Arial" w:hAnsi="Arial" w:eastAsia="Yu Mincho"/>
                <w:color w:val="000000"/>
                <w:lang w:val="zh-CN"/>
              </w:rPr>
            </w:pPr>
            <w:r>
              <w:rPr>
                <w:rFonts w:ascii="Arial" w:hAnsi="Arial" w:eastAsia="Yu Mincho"/>
                <w:color w:val="000000"/>
                <w:lang w:val="zh-CN"/>
              </w:rPr>
              <w:t>6.1.2.1</w:t>
            </w:r>
            <w:r>
              <w:rPr>
                <w:rFonts w:ascii="Arial" w:hAnsi="Arial" w:eastAsia="Yu Mincho"/>
                <w:color w:val="000000"/>
                <w:lang w:val="zh-CN"/>
              </w:rPr>
              <w:tab/>
            </w:r>
            <w:r>
              <w:rPr>
                <w:rFonts w:ascii="Arial" w:hAnsi="Arial" w:eastAsia="Yu Mincho"/>
                <w:color w:val="000000"/>
                <w:lang w:val="zh-CN"/>
              </w:rPr>
              <w:t>Resource allocation in time domain</w:t>
            </w:r>
          </w:p>
          <w:p>
            <w:pPr>
              <w:rPr>
                <w:rFonts w:eastAsia="Yu Mincho"/>
                <w:sz w:val="20"/>
                <w:lang w:val="en-US"/>
              </w:rPr>
            </w:pPr>
            <w:r>
              <w:rPr>
                <w:rFonts w:eastAsia="Yu Mincho"/>
                <w:sz w:val="20"/>
              </w:rPr>
              <w:t xml:space="preserve">When the UE is scheduled to transmit a transport block and no CSI report </w:t>
            </w:r>
            <w:r>
              <w:rPr>
                <w:rFonts w:eastAsia="Yu Mincho"/>
                <w:color w:val="FF0000"/>
                <w:sz w:val="20"/>
              </w:rPr>
              <w:t>by a DCI or by a RAR UL grant</w:t>
            </w:r>
            <w:r>
              <w:rPr>
                <w:rFonts w:eastAsia="Yu Mincho"/>
                <w:sz w:val="20"/>
              </w:rPr>
              <w:t xml:space="preserve">,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w:t>
            </w:r>
            <w:r>
              <w:rPr>
                <w:rFonts w:eastAsia="Yu Mincho"/>
                <w:color w:val="FF0000"/>
                <w:sz w:val="20"/>
                <w:lang w:val="en-US"/>
              </w:rPr>
              <w:t xml:space="preserve">or the </w:t>
            </w:r>
            <w:r>
              <w:rPr>
                <w:rFonts w:eastAsia="Yu Mincho"/>
                <w:i/>
                <w:iCs/>
                <w:color w:val="FF0000"/>
                <w:sz w:val="20"/>
                <w:lang w:val="en-US"/>
              </w:rPr>
              <w:t>Time domain resource allocation</w:t>
            </w:r>
            <w:r>
              <w:rPr>
                <w:rFonts w:eastAsia="Yu Mincho"/>
                <w:color w:val="FF0000"/>
                <w:sz w:val="20"/>
                <w:lang w:val="en-US"/>
              </w:rPr>
              <w:t xml:space="preserve"> field value </w:t>
            </w:r>
            <w:r>
              <w:rPr>
                <w:rFonts w:eastAsia="Yu Mincho"/>
                <w:i/>
                <w:iCs/>
                <w:color w:val="FF0000"/>
                <w:sz w:val="20"/>
                <w:lang w:val="en-US"/>
              </w:rPr>
              <w:t>m</w:t>
            </w:r>
            <w:r>
              <w:rPr>
                <w:rFonts w:eastAsia="Yu Mincho"/>
                <w:color w:val="FF0000"/>
                <w:sz w:val="20"/>
                <w:lang w:val="en-US"/>
              </w:rPr>
              <w:t xml:space="preserve"> of the RAR UL grant </w:t>
            </w:r>
            <w:r>
              <w:rPr>
                <w:rFonts w:eastAsia="Yu Mincho"/>
                <w:sz w:val="20"/>
                <w:lang w:val="en-US"/>
              </w:rPr>
              <w:t xml:space="preserve">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 xml:space="preserve">to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the PUSCH mapping type to be applied in the PUSCH transmission.</w:t>
            </w:r>
          </w:p>
          <w:p>
            <w:pPr>
              <w:rPr>
                <w:rFonts w:eastAsia="Yu Mincho"/>
                <w:sz w:val="20"/>
                <w:lang w:val="en-US"/>
              </w:rPr>
            </w:pPr>
          </w:p>
        </w:tc>
      </w:tr>
    </w:tbl>
    <w:p>
      <w:pPr>
        <w:rPr>
          <w:lang w:val="en-US"/>
        </w:rPr>
      </w:pPr>
    </w:p>
    <w:p>
      <w:pPr>
        <w:rPr>
          <w:lang w:val="en-US"/>
        </w:rPr>
      </w:pPr>
      <w:r>
        <w:rPr>
          <w:lang w:val="en-US"/>
        </w:rPr>
        <w:t>Please provide your views on the proposal #1.</w:t>
      </w:r>
    </w:p>
    <w:tbl>
      <w:tblPr>
        <w:tblStyle w:val="5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13" w:type="dxa"/>
            <w:shd w:val="clear" w:color="auto" w:fill="B4C6E7" w:themeFill="accent5" w:themeFillTint="66"/>
          </w:tcPr>
          <w:p>
            <w:pPr>
              <w:rPr>
                <w:b/>
                <w:bCs/>
                <w:szCs w:val="24"/>
              </w:rPr>
            </w:pPr>
            <w:r>
              <w:rPr>
                <w:b/>
                <w:bCs/>
                <w:szCs w:val="24"/>
              </w:rPr>
              <w:t>Company</w:t>
            </w:r>
          </w:p>
        </w:tc>
        <w:tc>
          <w:tcPr>
            <w:tcW w:w="8505" w:type="dxa"/>
            <w:shd w:val="clear" w:color="auto" w:fill="B4C6E7" w:themeFill="accent5" w:themeFillTint="66"/>
          </w:tcPr>
          <w:p>
            <w:pPr>
              <w:rPr>
                <w:b/>
                <w:bCs/>
                <w:szCs w:val="24"/>
              </w:rPr>
            </w:pPr>
            <w:r>
              <w:rPr>
                <w:b/>
                <w:bCs/>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CATT</w:t>
            </w:r>
          </w:p>
        </w:tc>
        <w:tc>
          <w:tcPr>
            <w:tcW w:w="8505" w:type="dxa"/>
          </w:tcPr>
          <w:p>
            <w:pPr>
              <w:rPr>
                <w:rFonts w:eastAsia="宋体"/>
                <w:szCs w:val="24"/>
                <w:lang w:eastAsia="zh-CN"/>
              </w:rPr>
            </w:pPr>
            <w:r>
              <w:rPr>
                <w:rFonts w:hint="eastAsia" w:eastAsia="宋体"/>
                <w:szCs w:val="24"/>
                <w:lang w:eastAsia="zh-CN"/>
              </w:rPr>
              <w:t>Agree in principle. We are fine with moderator</w:t>
            </w:r>
            <w:r>
              <w:rPr>
                <w:rFonts w:eastAsia="宋体"/>
                <w:szCs w:val="24"/>
                <w:lang w:eastAsia="zh-CN"/>
              </w:rPr>
              <w:t>’</w:t>
            </w:r>
            <w:r>
              <w:rPr>
                <w:rFonts w:hint="eastAsia" w:eastAsia="宋体"/>
                <w:szCs w:val="24"/>
                <w:lang w:eastAsia="zh-CN"/>
              </w:rPr>
              <w:t xml:space="preserve">s </w:t>
            </w:r>
            <w:r>
              <w:rPr>
                <w:rFonts w:eastAsia="宋体"/>
                <w:szCs w:val="24"/>
                <w:lang w:eastAsia="zh-CN"/>
              </w:rPr>
              <w:t>assessment</w:t>
            </w:r>
            <w:r>
              <w:rPr>
                <w:rFonts w:hint="eastAsia" w:eastAsia="宋体"/>
                <w:szCs w:val="24"/>
                <w:lang w:eastAsia="zh-CN"/>
              </w:rPr>
              <w:t>.</w:t>
            </w:r>
          </w:p>
          <w:p>
            <w:pPr>
              <w:rPr>
                <w:rFonts w:eastAsia="宋体"/>
                <w:szCs w:val="24"/>
                <w:lang w:eastAsia="zh-CN"/>
              </w:rPr>
            </w:pPr>
            <w:r>
              <w:rPr>
                <w:rFonts w:hint="eastAsia" w:eastAsia="宋体"/>
                <w:szCs w:val="24"/>
                <w:lang w:eastAsia="zh-CN"/>
              </w:rPr>
              <w:t xml:space="preserve">One minor comment. As we check the Rel-15 38.213 spec, the name of the time domain resource allocation field of RAR UL grant </w:t>
            </w:r>
            <w:r>
              <w:rPr>
                <w:rFonts w:eastAsia="宋体"/>
                <w:szCs w:val="24"/>
                <w:lang w:eastAsia="zh-CN"/>
              </w:rPr>
              <w:t>should</w:t>
            </w:r>
            <w:r>
              <w:rPr>
                <w:rFonts w:hint="eastAsia" w:eastAsia="宋体"/>
                <w:szCs w:val="24"/>
                <w:lang w:eastAsia="zh-CN"/>
              </w:rPr>
              <w:t xml:space="preserve"> be </w:t>
            </w:r>
            <w:r>
              <w:rPr>
                <w:rFonts w:eastAsia="宋体"/>
                <w:szCs w:val="24"/>
                <w:lang w:eastAsia="zh-CN"/>
              </w:rPr>
              <w:t>‘</w:t>
            </w:r>
            <w:r>
              <w:rPr>
                <w:highlight w:val="cyan"/>
              </w:rPr>
              <w:t>PUSCH time resource allocation</w:t>
            </w:r>
            <w:r>
              <w:rPr>
                <w:rFonts w:eastAsia="宋体"/>
                <w:szCs w:val="24"/>
                <w:lang w:eastAsia="zh-CN"/>
              </w:rPr>
              <w:t>’</w:t>
            </w:r>
            <w:r>
              <w:rPr>
                <w:rFonts w:hint="eastAsia" w:eastAsia="宋体"/>
                <w:szCs w:val="24"/>
                <w:lang w:eastAsia="zh-CN"/>
              </w:rPr>
              <w:t xml:space="preserve">. </w:t>
            </w:r>
          </w:p>
          <w:p>
            <w:pPr>
              <w:pStyle w:val="124"/>
            </w:pPr>
            <w:r>
              <w:t>Table 8.2-1: Random Access Response Grant Content field size</w:t>
            </w:r>
          </w:p>
          <w:tbl>
            <w:tblPr>
              <w:tblStyle w:val="50"/>
              <w:tblW w:w="0" w:type="auto"/>
              <w:jc w:val="center"/>
              <w:tblLayout w:type="fixed"/>
              <w:tblCellMar>
                <w:top w:w="0" w:type="dxa"/>
                <w:left w:w="108" w:type="dxa"/>
                <w:bottom w:w="0" w:type="dxa"/>
                <w:right w:w="108" w:type="dxa"/>
              </w:tblCellMar>
            </w:tblPr>
            <w:tblGrid>
              <w:gridCol w:w="3894"/>
              <w:gridCol w:w="1890"/>
            </w:tblGrid>
            <w:tr>
              <w:tblPrEx>
                <w:tblCellMar>
                  <w:top w:w="0" w:type="dxa"/>
                  <w:left w:w="108" w:type="dxa"/>
                  <w:bottom w:w="0" w:type="dxa"/>
                  <w:right w:w="108" w:type="dxa"/>
                </w:tblCellMar>
              </w:tblPrEx>
              <w:trPr>
                <w:jc w:val="center"/>
              </w:trPr>
              <w:tc>
                <w:tcPr>
                  <w:tcW w:w="3894" w:type="dxa"/>
                  <w:tcBorders>
                    <w:top w:val="single" w:color="auto" w:sz="4" w:space="0"/>
                    <w:left w:val="single" w:color="auto" w:sz="4" w:space="0"/>
                    <w:bottom w:val="single" w:color="auto" w:sz="4" w:space="0"/>
                    <w:right w:val="single" w:color="auto" w:sz="4" w:space="0"/>
                  </w:tcBorders>
                  <w:shd w:val="clear" w:color="auto" w:fill="E0E0E0"/>
                </w:tcPr>
                <w:p>
                  <w:pPr>
                    <w:pStyle w:val="114"/>
                  </w:pPr>
                  <w:r>
                    <w:t>RAR grant field</w:t>
                  </w:r>
                </w:p>
              </w:tc>
              <w:tc>
                <w:tcPr>
                  <w:tcW w:w="1890" w:type="dxa"/>
                  <w:tcBorders>
                    <w:top w:val="single" w:color="auto" w:sz="4" w:space="0"/>
                    <w:left w:val="single" w:color="auto" w:sz="4" w:space="0"/>
                    <w:bottom w:val="single" w:color="auto" w:sz="4" w:space="0"/>
                    <w:right w:val="single" w:color="auto" w:sz="4" w:space="0"/>
                  </w:tcBorders>
                  <w:shd w:val="clear" w:color="auto" w:fill="E0E0E0"/>
                </w:tcPr>
                <w:p>
                  <w:pPr>
                    <w:pStyle w:val="114"/>
                  </w:pPr>
                  <w:r>
                    <w:t>Number of bits</w:t>
                  </w:r>
                </w:p>
              </w:tc>
            </w:tr>
            <w:tr>
              <w:tblPrEx>
                <w:tblCellMar>
                  <w:top w:w="0" w:type="dxa"/>
                  <w:left w:w="108" w:type="dxa"/>
                  <w:bottom w:w="0" w:type="dxa"/>
                  <w:right w:w="108" w:type="dxa"/>
                </w:tblCellMar>
              </w:tblPrEx>
              <w:trPr>
                <w:jc w:val="center"/>
              </w:trPr>
              <w:tc>
                <w:tcPr>
                  <w:tcW w:w="3894" w:type="dxa"/>
                  <w:tcBorders>
                    <w:top w:val="single" w:color="auto" w:sz="4" w:space="0"/>
                    <w:left w:val="single" w:color="auto" w:sz="4" w:space="0"/>
                    <w:bottom w:val="single" w:color="auto" w:sz="4" w:space="0"/>
                    <w:right w:val="single" w:color="auto" w:sz="4" w:space="0"/>
                  </w:tcBorders>
                  <w:vAlign w:val="center"/>
                </w:tcPr>
                <w:p>
                  <w:pPr>
                    <w:pStyle w:val="115"/>
                    <w:jc w:val="left"/>
                  </w:pPr>
                  <w:r>
                    <w:t>Frequency hopping flag</w:t>
                  </w:r>
                </w:p>
              </w:tc>
              <w:tc>
                <w:tcPr>
                  <w:tcW w:w="1890" w:type="dxa"/>
                  <w:tcBorders>
                    <w:top w:val="single" w:color="auto" w:sz="4" w:space="0"/>
                    <w:left w:val="single" w:color="auto" w:sz="4" w:space="0"/>
                    <w:bottom w:val="single" w:color="auto" w:sz="4" w:space="0"/>
                    <w:right w:val="single" w:color="auto" w:sz="4" w:space="0"/>
                  </w:tcBorders>
                  <w:vAlign w:val="center"/>
                </w:tcPr>
                <w:p>
                  <w:pPr>
                    <w:pStyle w:val="115"/>
                  </w:pPr>
                  <w:r>
                    <w:t>1</w:t>
                  </w:r>
                </w:p>
              </w:tc>
            </w:tr>
            <w:tr>
              <w:tblPrEx>
                <w:tblCellMar>
                  <w:top w:w="0" w:type="dxa"/>
                  <w:left w:w="108" w:type="dxa"/>
                  <w:bottom w:w="0" w:type="dxa"/>
                  <w:right w:w="108" w:type="dxa"/>
                </w:tblCellMar>
              </w:tblPrEx>
              <w:trPr>
                <w:jc w:val="center"/>
              </w:trPr>
              <w:tc>
                <w:tcPr>
                  <w:tcW w:w="3894" w:type="dxa"/>
                  <w:tcBorders>
                    <w:top w:val="single" w:color="auto" w:sz="4" w:space="0"/>
                    <w:left w:val="single" w:color="auto" w:sz="4" w:space="0"/>
                    <w:bottom w:val="single" w:color="auto" w:sz="4" w:space="0"/>
                    <w:right w:val="single" w:color="auto" w:sz="4" w:space="0"/>
                  </w:tcBorders>
                  <w:vAlign w:val="center"/>
                </w:tcPr>
                <w:p>
                  <w:pPr>
                    <w:pStyle w:val="115"/>
                    <w:jc w:val="left"/>
                  </w:pPr>
                  <w:r>
                    <w:t>PUSCH frequency resource allocation</w:t>
                  </w:r>
                </w:p>
              </w:tc>
              <w:tc>
                <w:tcPr>
                  <w:tcW w:w="1890" w:type="dxa"/>
                  <w:tcBorders>
                    <w:top w:val="single" w:color="auto" w:sz="4" w:space="0"/>
                    <w:left w:val="single" w:color="auto" w:sz="4" w:space="0"/>
                    <w:bottom w:val="single" w:color="auto" w:sz="4" w:space="0"/>
                    <w:right w:val="single" w:color="auto" w:sz="4" w:space="0"/>
                  </w:tcBorders>
                  <w:vAlign w:val="center"/>
                </w:tcPr>
                <w:p>
                  <w:pPr>
                    <w:pStyle w:val="115"/>
                  </w:pPr>
                  <w:r>
                    <w:t>14</w:t>
                  </w:r>
                </w:p>
              </w:tc>
            </w:tr>
            <w:tr>
              <w:tblPrEx>
                <w:tblCellMar>
                  <w:top w:w="0" w:type="dxa"/>
                  <w:left w:w="108" w:type="dxa"/>
                  <w:bottom w:w="0" w:type="dxa"/>
                  <w:right w:w="108" w:type="dxa"/>
                </w:tblCellMar>
              </w:tblPrEx>
              <w:trPr>
                <w:jc w:val="center"/>
              </w:trPr>
              <w:tc>
                <w:tcPr>
                  <w:tcW w:w="3894" w:type="dxa"/>
                  <w:tcBorders>
                    <w:top w:val="single" w:color="auto" w:sz="4" w:space="0"/>
                    <w:left w:val="single" w:color="auto" w:sz="4" w:space="0"/>
                    <w:bottom w:val="single" w:color="auto" w:sz="4" w:space="0"/>
                    <w:right w:val="single" w:color="auto" w:sz="4" w:space="0"/>
                  </w:tcBorders>
                  <w:vAlign w:val="center"/>
                </w:tcPr>
                <w:p>
                  <w:pPr>
                    <w:pStyle w:val="115"/>
                    <w:jc w:val="left"/>
                  </w:pPr>
                  <w:r>
                    <w:rPr>
                      <w:highlight w:val="cyan"/>
                    </w:rPr>
                    <w:t>PUSCH time resource allocation</w:t>
                  </w:r>
                </w:p>
              </w:tc>
              <w:tc>
                <w:tcPr>
                  <w:tcW w:w="1890" w:type="dxa"/>
                  <w:tcBorders>
                    <w:top w:val="single" w:color="auto" w:sz="4" w:space="0"/>
                    <w:left w:val="single" w:color="auto" w:sz="4" w:space="0"/>
                    <w:bottom w:val="single" w:color="auto" w:sz="4" w:space="0"/>
                    <w:right w:val="single" w:color="auto" w:sz="4" w:space="0"/>
                  </w:tcBorders>
                  <w:vAlign w:val="center"/>
                </w:tcPr>
                <w:p>
                  <w:pPr>
                    <w:pStyle w:val="115"/>
                  </w:pPr>
                  <w:r>
                    <w:t>4</w:t>
                  </w:r>
                </w:p>
              </w:tc>
            </w:tr>
            <w:tr>
              <w:tblPrEx>
                <w:tblCellMar>
                  <w:top w:w="0" w:type="dxa"/>
                  <w:left w:w="108" w:type="dxa"/>
                  <w:bottom w:w="0" w:type="dxa"/>
                  <w:right w:w="108" w:type="dxa"/>
                </w:tblCellMar>
              </w:tblPrEx>
              <w:trPr>
                <w:jc w:val="center"/>
              </w:trPr>
              <w:tc>
                <w:tcPr>
                  <w:tcW w:w="3894" w:type="dxa"/>
                  <w:tcBorders>
                    <w:top w:val="single" w:color="auto" w:sz="4" w:space="0"/>
                    <w:left w:val="single" w:color="auto" w:sz="4" w:space="0"/>
                    <w:bottom w:val="single" w:color="auto" w:sz="4" w:space="0"/>
                    <w:right w:val="single" w:color="auto" w:sz="4" w:space="0"/>
                  </w:tcBorders>
                  <w:vAlign w:val="center"/>
                </w:tcPr>
                <w:p>
                  <w:pPr>
                    <w:pStyle w:val="115"/>
                    <w:jc w:val="left"/>
                  </w:pPr>
                  <w:r>
                    <w:t>MCS</w:t>
                  </w:r>
                </w:p>
              </w:tc>
              <w:tc>
                <w:tcPr>
                  <w:tcW w:w="1890" w:type="dxa"/>
                  <w:tcBorders>
                    <w:top w:val="single" w:color="auto" w:sz="4" w:space="0"/>
                    <w:left w:val="single" w:color="auto" w:sz="4" w:space="0"/>
                    <w:bottom w:val="single" w:color="auto" w:sz="4" w:space="0"/>
                    <w:right w:val="single" w:color="auto" w:sz="4" w:space="0"/>
                  </w:tcBorders>
                  <w:vAlign w:val="center"/>
                </w:tcPr>
                <w:p>
                  <w:pPr>
                    <w:pStyle w:val="115"/>
                  </w:pPr>
                  <w:r>
                    <w:t>4</w:t>
                  </w:r>
                </w:p>
              </w:tc>
            </w:tr>
            <w:tr>
              <w:tblPrEx>
                <w:tblCellMar>
                  <w:top w:w="0" w:type="dxa"/>
                  <w:left w:w="108" w:type="dxa"/>
                  <w:bottom w:w="0" w:type="dxa"/>
                  <w:right w:w="108" w:type="dxa"/>
                </w:tblCellMar>
              </w:tblPrEx>
              <w:trPr>
                <w:jc w:val="center"/>
              </w:trPr>
              <w:tc>
                <w:tcPr>
                  <w:tcW w:w="3894" w:type="dxa"/>
                  <w:tcBorders>
                    <w:top w:val="single" w:color="auto" w:sz="4" w:space="0"/>
                    <w:left w:val="single" w:color="auto" w:sz="4" w:space="0"/>
                    <w:bottom w:val="single" w:color="auto" w:sz="4" w:space="0"/>
                    <w:right w:val="single" w:color="auto" w:sz="4" w:space="0"/>
                  </w:tcBorders>
                  <w:vAlign w:val="center"/>
                </w:tcPr>
                <w:p>
                  <w:pPr>
                    <w:pStyle w:val="115"/>
                    <w:jc w:val="left"/>
                  </w:pPr>
                  <w:r>
                    <w:t>TPC command for PUSCH</w:t>
                  </w:r>
                </w:p>
              </w:tc>
              <w:tc>
                <w:tcPr>
                  <w:tcW w:w="1890" w:type="dxa"/>
                  <w:tcBorders>
                    <w:top w:val="single" w:color="auto" w:sz="4" w:space="0"/>
                    <w:left w:val="single" w:color="auto" w:sz="4" w:space="0"/>
                    <w:bottom w:val="single" w:color="auto" w:sz="4" w:space="0"/>
                    <w:right w:val="single" w:color="auto" w:sz="4" w:space="0"/>
                  </w:tcBorders>
                  <w:vAlign w:val="center"/>
                </w:tcPr>
                <w:p>
                  <w:pPr>
                    <w:pStyle w:val="115"/>
                  </w:pPr>
                  <w:r>
                    <w:t>3</w:t>
                  </w:r>
                </w:p>
              </w:tc>
            </w:tr>
            <w:tr>
              <w:tblPrEx>
                <w:tblCellMar>
                  <w:top w:w="0" w:type="dxa"/>
                  <w:left w:w="108" w:type="dxa"/>
                  <w:bottom w:w="0" w:type="dxa"/>
                  <w:right w:w="108" w:type="dxa"/>
                </w:tblCellMar>
              </w:tblPrEx>
              <w:trPr>
                <w:jc w:val="center"/>
              </w:trPr>
              <w:tc>
                <w:tcPr>
                  <w:tcW w:w="3894" w:type="dxa"/>
                  <w:tcBorders>
                    <w:top w:val="single" w:color="auto" w:sz="4" w:space="0"/>
                    <w:left w:val="single" w:color="auto" w:sz="4" w:space="0"/>
                    <w:bottom w:val="single" w:color="auto" w:sz="4" w:space="0"/>
                    <w:right w:val="single" w:color="auto" w:sz="4" w:space="0"/>
                  </w:tcBorders>
                  <w:vAlign w:val="center"/>
                </w:tcPr>
                <w:p>
                  <w:pPr>
                    <w:pStyle w:val="115"/>
                    <w:jc w:val="left"/>
                  </w:pPr>
                  <w:r>
                    <w:t>CSI request</w:t>
                  </w:r>
                </w:p>
              </w:tc>
              <w:tc>
                <w:tcPr>
                  <w:tcW w:w="1890" w:type="dxa"/>
                  <w:tcBorders>
                    <w:top w:val="single" w:color="auto" w:sz="4" w:space="0"/>
                    <w:left w:val="single" w:color="auto" w:sz="4" w:space="0"/>
                    <w:bottom w:val="single" w:color="auto" w:sz="4" w:space="0"/>
                    <w:right w:val="single" w:color="auto" w:sz="4" w:space="0"/>
                  </w:tcBorders>
                  <w:vAlign w:val="center"/>
                </w:tcPr>
                <w:p>
                  <w:pPr>
                    <w:pStyle w:val="115"/>
                  </w:pPr>
                  <w:r>
                    <w:t>1</w:t>
                  </w:r>
                </w:p>
              </w:tc>
            </w:tr>
          </w:tbl>
          <w:p>
            <w:pPr>
              <w:rPr>
                <w:rFonts w:eastAsia="宋体"/>
                <w:szCs w:val="24"/>
                <w:lang w:eastAsia="zh-CN"/>
              </w:rPr>
            </w:pPr>
            <w:r>
              <w:rPr>
                <w:rFonts w:hint="eastAsia" w:eastAsia="宋体"/>
                <w:szCs w:val="24"/>
                <w:lang w:eastAsia="zh-CN"/>
              </w:rPr>
              <w:t xml:space="preserve">Should we use the same name as 38.213 exactly in the CR, i.e. replacing </w:t>
            </w:r>
            <w:r>
              <w:rPr>
                <w:rFonts w:eastAsia="宋体"/>
                <w:szCs w:val="24"/>
                <w:lang w:eastAsia="zh-CN"/>
              </w:rPr>
              <w:t>‘</w:t>
            </w:r>
            <w:r>
              <w:rPr>
                <w:rFonts w:eastAsia="Yu Mincho"/>
                <w:i/>
                <w:iCs/>
                <w:color w:val="FF0000"/>
                <w:sz w:val="20"/>
                <w:lang w:val="en-US"/>
              </w:rPr>
              <w:t>Time domain resource allocation</w:t>
            </w:r>
            <w:r>
              <w:rPr>
                <w:rFonts w:eastAsia="宋体"/>
                <w:szCs w:val="24"/>
                <w:lang w:eastAsia="zh-CN"/>
              </w:rPr>
              <w:t>’</w:t>
            </w:r>
            <w:r>
              <w:rPr>
                <w:rFonts w:hint="eastAsia" w:eastAsia="宋体"/>
                <w:szCs w:val="24"/>
                <w:lang w:eastAsia="zh-CN"/>
              </w:rPr>
              <w:t xml:space="preserve"> by </w:t>
            </w:r>
            <w:r>
              <w:rPr>
                <w:rFonts w:eastAsia="宋体"/>
                <w:i/>
                <w:szCs w:val="24"/>
                <w:lang w:eastAsia="zh-CN"/>
              </w:rPr>
              <w:t>‘</w:t>
            </w:r>
            <w:r>
              <w:rPr>
                <w:rFonts w:hint="eastAsia" w:eastAsia="宋体"/>
                <w:i/>
                <w:szCs w:val="24"/>
                <w:lang w:eastAsia="zh-CN"/>
              </w:rPr>
              <w:t>PUSCH time resource allocation</w:t>
            </w:r>
            <w:r>
              <w:rPr>
                <w:rFonts w:eastAsia="宋体"/>
                <w:i/>
                <w:szCs w:val="24"/>
                <w:lang w:eastAsia="zh-CN"/>
              </w:rPr>
              <w:t>’</w:t>
            </w:r>
            <w:r>
              <w:rPr>
                <w:rFonts w:hint="eastAsia" w:eastAsia="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S</w:t>
            </w:r>
            <w:r>
              <w:rPr>
                <w:rFonts w:eastAsia="宋体"/>
                <w:szCs w:val="24"/>
                <w:lang w:eastAsia="zh-CN"/>
              </w:rPr>
              <w:t>preadtrum</w:t>
            </w:r>
          </w:p>
        </w:tc>
        <w:tc>
          <w:tcPr>
            <w:tcW w:w="8505" w:type="dxa"/>
          </w:tcPr>
          <w:p>
            <w:pPr>
              <w:rPr>
                <w:rFonts w:eastAsia="宋体"/>
                <w:szCs w:val="24"/>
                <w:lang w:eastAsia="zh-CN"/>
              </w:rPr>
            </w:pPr>
            <w:r>
              <w:rPr>
                <w:rFonts w:eastAsia="宋体"/>
                <w:szCs w:val="24"/>
                <w:lang w:eastAsia="zh-CN"/>
              </w:rPr>
              <w:t>Prefer CATT’s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v</w:t>
            </w:r>
            <w:r>
              <w:rPr>
                <w:rFonts w:eastAsia="宋体"/>
                <w:szCs w:val="24"/>
                <w:lang w:eastAsia="zh-CN"/>
              </w:rPr>
              <w:t>ivo</w:t>
            </w:r>
          </w:p>
        </w:tc>
        <w:tc>
          <w:tcPr>
            <w:tcW w:w="8505" w:type="dxa"/>
          </w:tcPr>
          <w:p>
            <w:pPr>
              <w:rPr>
                <w:rFonts w:eastAsia="宋体"/>
                <w:szCs w:val="24"/>
                <w:lang w:eastAsia="zh-CN"/>
              </w:rPr>
            </w:pPr>
            <w:r>
              <w:rPr>
                <w:rFonts w:hint="eastAsia" w:eastAsia="宋体"/>
                <w:szCs w:val="24"/>
                <w:lang w:eastAsia="zh-CN"/>
              </w:rPr>
              <w:t>W</w:t>
            </w:r>
            <w:r>
              <w:rPr>
                <w:rFonts w:eastAsia="宋体"/>
                <w:szCs w:val="24"/>
                <w:lang w:eastAsia="zh-CN"/>
              </w:rPr>
              <w:t>e are fine with the TP by replaying the ‘Time domain resource allocation’</w:t>
            </w:r>
            <w:r>
              <w:rPr>
                <w:rFonts w:hint="eastAsia" w:eastAsia="宋体"/>
                <w:szCs w:val="24"/>
                <w:lang w:eastAsia="zh-CN"/>
              </w:rPr>
              <w:t xml:space="preserve"> by </w:t>
            </w:r>
            <w:r>
              <w:rPr>
                <w:rFonts w:eastAsia="宋体"/>
                <w:szCs w:val="24"/>
                <w:lang w:eastAsia="zh-CN"/>
              </w:rPr>
              <w:t>‘</w:t>
            </w:r>
            <w:r>
              <w:rPr>
                <w:rFonts w:hint="eastAsia" w:eastAsia="宋体"/>
                <w:szCs w:val="24"/>
                <w:lang w:eastAsia="zh-CN"/>
              </w:rPr>
              <w:t>PUSCH time resource allocation</w:t>
            </w:r>
            <w:r>
              <w:rPr>
                <w:rFonts w:eastAsia="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hint="eastAsia" w:eastAsia="Malgun Gothic"/>
                <w:szCs w:val="24"/>
                <w:lang w:eastAsia="ko-KR"/>
              </w:rPr>
              <w:t>S</w:t>
            </w:r>
            <w:r>
              <w:rPr>
                <w:rFonts w:eastAsia="Malgun Gothic"/>
                <w:szCs w:val="24"/>
                <w:lang w:eastAsia="ko-KR"/>
              </w:rPr>
              <w:t>amsung</w:t>
            </w:r>
          </w:p>
        </w:tc>
        <w:tc>
          <w:tcPr>
            <w:tcW w:w="8505" w:type="dxa"/>
          </w:tcPr>
          <w:p>
            <w:pPr>
              <w:rPr>
                <w:rFonts w:eastAsia="Malgun Gothic"/>
                <w:szCs w:val="24"/>
                <w:lang w:eastAsia="ko-KR"/>
              </w:rPr>
            </w:pPr>
            <w:r>
              <w:rPr>
                <w:rFonts w:hint="eastAsia" w:eastAsia="Malgun Gothic"/>
                <w:szCs w:val="24"/>
                <w:lang w:eastAsia="ko-KR"/>
              </w:rPr>
              <w:t xml:space="preserve">We prefer the TP with </w:t>
            </w:r>
            <w:r>
              <w:rPr>
                <w:rFonts w:eastAsia="Malgun Gothic"/>
                <w:szCs w:val="24"/>
                <w:lang w:eastAsia="ko-KR"/>
              </w:rPr>
              <w:t>CATT’s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Theme="minorEastAsia"/>
                <w:szCs w:val="24"/>
              </w:rPr>
              <w:t>Q</w:t>
            </w:r>
            <w:r>
              <w:rPr>
                <w:rFonts w:eastAsiaTheme="minorEastAsia"/>
                <w:szCs w:val="24"/>
              </w:rPr>
              <w:t>ualcomm</w:t>
            </w:r>
          </w:p>
        </w:tc>
        <w:tc>
          <w:tcPr>
            <w:tcW w:w="8505" w:type="dxa"/>
          </w:tcPr>
          <w:p>
            <w:pPr>
              <w:rPr>
                <w:rFonts w:eastAsia="宋体"/>
                <w:szCs w:val="24"/>
                <w:lang w:eastAsia="zh-CN"/>
              </w:rPr>
            </w:pPr>
            <w:r>
              <w:rPr>
                <w:rFonts w:hint="eastAsia" w:eastAsiaTheme="minorEastAsia"/>
                <w:szCs w:val="24"/>
              </w:rPr>
              <w:t>W</w:t>
            </w:r>
            <w:r>
              <w:rPr>
                <w:rFonts w:eastAsiaTheme="minorEastAsia"/>
                <w:szCs w:val="24"/>
              </w:rPr>
              <w:t>e still do not think Rel-15 CR is necessary. There has not been any issue in the field. We can improve clarity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eastAsia="Malgun Gothic"/>
                <w:szCs w:val="24"/>
                <w:lang w:eastAsia="ko-KR"/>
              </w:rPr>
              <w:t>Ericsson</w:t>
            </w:r>
          </w:p>
        </w:tc>
        <w:tc>
          <w:tcPr>
            <w:tcW w:w="8505" w:type="dxa"/>
          </w:tcPr>
          <w:p>
            <w:pPr>
              <w:rPr>
                <w:rFonts w:eastAsia="Malgun Gothic"/>
                <w:szCs w:val="24"/>
                <w:lang w:eastAsia="ko-KR"/>
              </w:rPr>
            </w:pPr>
            <w:r>
              <w:rPr>
                <w:rFonts w:eastAsia="Malgun Gothic"/>
                <w:szCs w:val="24"/>
                <w:lang w:eastAsia="ko-KR"/>
              </w:rPr>
              <w:t>We are fine to align the Rel-15 38.214 with existing name in 38.213, i.e. apply the change proposed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szCs w:val="24"/>
                <w:lang w:val="en-US" w:eastAsia="zh-CN"/>
              </w:rPr>
            </w:pPr>
            <w:r>
              <w:rPr>
                <w:rFonts w:hint="eastAsia" w:eastAsia="宋体"/>
                <w:szCs w:val="24"/>
                <w:lang w:val="en-US" w:eastAsia="zh-CN"/>
              </w:rPr>
              <w:t>ZTE</w:t>
            </w:r>
          </w:p>
        </w:tc>
        <w:tc>
          <w:tcPr>
            <w:tcW w:w="8505" w:type="dxa"/>
          </w:tcPr>
          <w:p>
            <w:pPr>
              <w:rPr>
                <w:rFonts w:hint="default" w:eastAsia="宋体"/>
                <w:szCs w:val="24"/>
                <w:lang w:val="en-US" w:eastAsia="zh-CN"/>
              </w:rPr>
            </w:pPr>
            <w:r>
              <w:rPr>
                <w:rFonts w:hint="eastAsia" w:eastAsia="宋体"/>
                <w:szCs w:val="24"/>
                <w:lang w:val="en-US" w:eastAsia="zh-CN"/>
              </w:rPr>
              <w:t>OK with CATT</w:t>
            </w:r>
            <w:r>
              <w:rPr>
                <w:rFonts w:hint="default" w:eastAsia="宋体"/>
                <w:szCs w:val="24"/>
                <w:lang w:val="en-US" w:eastAsia="zh-CN"/>
              </w:rPr>
              <w:t>’</w:t>
            </w:r>
            <w:r>
              <w:rPr>
                <w:rFonts w:hint="eastAsia" w:eastAsia="宋体"/>
                <w:szCs w:val="24"/>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p>
        </w:tc>
        <w:tc>
          <w:tcPr>
            <w:tcW w:w="8505"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p>
        </w:tc>
        <w:tc>
          <w:tcPr>
            <w:tcW w:w="8505" w:type="dxa"/>
          </w:tcPr>
          <w:p>
            <w:pPr>
              <w:rPr>
                <w:rFonts w:eastAsia="宋体"/>
                <w:szCs w:val="24"/>
                <w:lang w:eastAsia="zh-CN"/>
              </w:rPr>
            </w:pPr>
          </w:p>
        </w:tc>
      </w:tr>
    </w:tbl>
    <w:p>
      <w:pPr>
        <w:rPr>
          <w:lang w:val="en-US"/>
        </w:rPr>
      </w:pPr>
    </w:p>
    <w:p>
      <w:pPr>
        <w:rPr>
          <w:b/>
          <w:lang w:val="en-US"/>
        </w:rPr>
      </w:pPr>
      <w:r>
        <w:rPr>
          <w:b/>
          <w:bCs/>
          <w:szCs w:val="24"/>
        </w:rPr>
        <w:t xml:space="preserve">Proposal #2: Adopt the following Text proposal for TS38.214 </w:t>
      </w:r>
      <w:r>
        <w:rPr>
          <w:b/>
          <w:lang w:val="en-US"/>
        </w:rPr>
        <w:t>for Rel-16.</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spacing w:before="120"/>
              <w:ind w:left="1418" w:hanging="1418"/>
              <w:outlineLvl w:val="3"/>
              <w:rPr>
                <w:rFonts w:ascii="Arial" w:hAnsi="Arial" w:eastAsia="Yu Mincho"/>
                <w:color w:val="000000"/>
                <w:lang w:val="zh-CN"/>
              </w:rPr>
            </w:pPr>
            <w:r>
              <w:rPr>
                <w:rFonts w:ascii="Arial" w:hAnsi="Arial" w:eastAsia="Yu Mincho"/>
                <w:color w:val="000000"/>
                <w:lang w:val="zh-CN"/>
              </w:rPr>
              <w:t>6.1.2.1</w:t>
            </w:r>
            <w:r>
              <w:rPr>
                <w:rFonts w:ascii="Arial" w:hAnsi="Arial" w:eastAsia="Yu Mincho"/>
                <w:color w:val="000000"/>
                <w:lang w:val="zh-CN"/>
              </w:rPr>
              <w:tab/>
            </w:r>
            <w:r>
              <w:rPr>
                <w:rFonts w:ascii="Arial" w:hAnsi="Arial" w:eastAsia="Yu Mincho"/>
                <w:color w:val="000000"/>
                <w:lang w:val="zh-CN"/>
              </w:rPr>
              <w:t>Resource allocation in time domain</w:t>
            </w:r>
          </w:p>
          <w:p>
            <w:pPr>
              <w:rPr>
                <w:sz w:val="20"/>
                <w:lang w:val="en-US"/>
              </w:rPr>
            </w:pPr>
            <w:r>
              <w:rPr>
                <w:sz w:val="20"/>
              </w:rPr>
              <w:t xml:space="preserve">When the UE is scheduled to transmit a transport block and no CSI report </w:t>
            </w:r>
            <w:r>
              <w:rPr>
                <w:rFonts w:eastAsia="Yu Mincho"/>
                <w:color w:val="FF0000"/>
                <w:sz w:val="20"/>
              </w:rPr>
              <w:t xml:space="preserve">by a DCI or by a RAR UL grant or a </w:t>
            </w:r>
            <w:r>
              <w:rPr>
                <w:rFonts w:eastAsia="宋体"/>
                <w:color w:val="FF0000"/>
                <w:sz w:val="20"/>
                <w:lang w:eastAsia="en-US"/>
              </w:rPr>
              <w:t>fallbackRAR UL grant</w:t>
            </w:r>
            <w:r>
              <w:rPr>
                <w:sz w:val="20"/>
              </w:rPr>
              <w:t xml:space="preserve">, or the UE is scheduled to transmit a transport block and a CSI report(s) on PUSCH by a DCI, </w:t>
            </w:r>
            <w:r>
              <w:rPr>
                <w:sz w:val="20"/>
                <w:lang w:val="en-US"/>
              </w:rPr>
              <w:t>the '</w:t>
            </w:r>
            <w:r>
              <w:rPr>
                <w:i/>
                <w:sz w:val="20"/>
                <w:lang w:val="en-US"/>
              </w:rPr>
              <w:t>Time domain resource assignment'</w:t>
            </w:r>
            <w:r>
              <w:rPr>
                <w:sz w:val="20"/>
                <w:lang w:val="en-US"/>
              </w:rPr>
              <w:t xml:space="preserve"> field value </w:t>
            </w:r>
            <w:r>
              <w:rPr>
                <w:i/>
                <w:sz w:val="20"/>
                <w:lang w:val="en-US"/>
              </w:rPr>
              <w:t>m</w:t>
            </w:r>
            <w:r>
              <w:rPr>
                <w:sz w:val="20"/>
                <w:lang w:val="en-US"/>
              </w:rPr>
              <w:t xml:space="preserve"> of the DCI </w:t>
            </w:r>
            <w:r>
              <w:rPr>
                <w:rFonts w:eastAsia="Yu Mincho"/>
                <w:color w:val="FF0000"/>
                <w:sz w:val="20"/>
                <w:lang w:val="en-US"/>
              </w:rPr>
              <w:t xml:space="preserve">or the </w:t>
            </w:r>
            <w:r>
              <w:rPr>
                <w:rFonts w:eastAsia="Yu Mincho"/>
                <w:i/>
                <w:iCs/>
                <w:color w:val="FF0000"/>
                <w:sz w:val="20"/>
                <w:lang w:val="en-US"/>
              </w:rPr>
              <w:t>Time domain resource allocation</w:t>
            </w:r>
            <w:r>
              <w:rPr>
                <w:rFonts w:eastAsia="Yu Mincho"/>
                <w:color w:val="FF0000"/>
                <w:sz w:val="20"/>
                <w:lang w:val="en-US"/>
              </w:rPr>
              <w:t xml:space="preserve"> field value </w:t>
            </w:r>
            <w:r>
              <w:rPr>
                <w:rFonts w:eastAsia="Yu Mincho"/>
                <w:i/>
                <w:iCs/>
                <w:color w:val="FF0000"/>
                <w:sz w:val="20"/>
                <w:lang w:val="en-US"/>
              </w:rPr>
              <w:t>m</w:t>
            </w:r>
            <w:r>
              <w:rPr>
                <w:rFonts w:eastAsia="Yu Mincho"/>
                <w:color w:val="FF0000"/>
                <w:sz w:val="20"/>
                <w:lang w:val="en-US"/>
              </w:rPr>
              <w:t xml:space="preserve"> of the RAR UL grant or of the</w:t>
            </w:r>
            <w:r>
              <w:rPr>
                <w:rFonts w:eastAsia="宋体"/>
                <w:sz w:val="20"/>
                <w:lang w:eastAsia="en-US"/>
              </w:rPr>
              <w:t xml:space="preserve"> </w:t>
            </w:r>
            <w:r>
              <w:rPr>
                <w:rFonts w:eastAsia="宋体"/>
                <w:color w:val="FF0000"/>
                <w:sz w:val="20"/>
                <w:lang w:eastAsia="en-US"/>
              </w:rPr>
              <w:t>fallbackRAR UL grant</w:t>
            </w:r>
            <w:r>
              <w:rPr>
                <w:rFonts w:eastAsia="Yu Mincho"/>
                <w:color w:val="FF0000"/>
                <w:sz w:val="20"/>
                <w:lang w:val="en-US"/>
              </w:rPr>
              <w:t xml:space="preserve"> </w:t>
            </w:r>
            <w:r>
              <w:rPr>
                <w:sz w:val="20"/>
                <w:lang w:val="en-US"/>
              </w:rPr>
              <w:t xml:space="preserve">provides a row index </w:t>
            </w:r>
            <w:r>
              <w:rPr>
                <w:i/>
                <w:sz w:val="20"/>
                <w:lang w:val="en-US"/>
              </w:rPr>
              <w:t xml:space="preserve">m </w:t>
            </w:r>
            <w:r>
              <w:rPr>
                <w:sz w:val="20"/>
                <w:lang w:val="en-US"/>
              </w:rPr>
              <w:t>+ 1</w:t>
            </w:r>
            <w:r>
              <w:rPr>
                <w:i/>
                <w:sz w:val="20"/>
                <w:lang w:val="en-US"/>
              </w:rPr>
              <w:t xml:space="preserve"> </w:t>
            </w:r>
            <w:r>
              <w:rPr>
                <w:sz w:val="20"/>
                <w:lang w:val="en-US"/>
              </w:rPr>
              <w:t xml:space="preserve">to an allocated table. The determination of the used resource allocation table is defined in Clause 6.1.2.1.1. The indexed row defines the slot offset </w:t>
            </w:r>
            <w:r>
              <w:rPr>
                <w:i/>
                <w:sz w:val="20"/>
              </w:rPr>
              <w:t>K</w:t>
            </w:r>
            <w:r>
              <w:rPr>
                <w:i/>
                <w:sz w:val="20"/>
                <w:vertAlign w:val="subscript"/>
              </w:rPr>
              <w:t>2</w:t>
            </w:r>
            <w:r>
              <w:rPr>
                <w:sz w:val="20"/>
                <w:lang w:val="en-US"/>
              </w:rPr>
              <w:t xml:space="preserve">, the start and length indicator </w:t>
            </w:r>
            <w:r>
              <w:rPr>
                <w:i/>
                <w:sz w:val="20"/>
                <w:lang w:val="en-US"/>
              </w:rPr>
              <w:t>SLIV</w:t>
            </w:r>
            <w:r>
              <w:rPr>
                <w:sz w:val="20"/>
                <w:lang w:val="en-US"/>
              </w:rPr>
              <w:t>,</w:t>
            </w:r>
            <w:r>
              <w:rPr>
                <w:sz w:val="20"/>
              </w:rPr>
              <w:t xml:space="preserve"> or directly the start symbol </w:t>
            </w:r>
            <w:r>
              <w:rPr>
                <w:i/>
                <w:sz w:val="20"/>
              </w:rPr>
              <w:t>S</w:t>
            </w:r>
            <w:r>
              <w:rPr>
                <w:sz w:val="20"/>
              </w:rPr>
              <w:t xml:space="preserve"> and the allocation length </w:t>
            </w:r>
            <w:r>
              <w:rPr>
                <w:i/>
                <w:sz w:val="20"/>
              </w:rPr>
              <w:t>L</w:t>
            </w:r>
            <w:r>
              <w:rPr>
                <w:sz w:val="20"/>
                <w:lang w:val="en-US"/>
              </w:rPr>
              <w:t xml:space="preserve">, the PUSCH mapping type, and the number of repetitions (if </w:t>
            </w:r>
            <w:r>
              <w:rPr>
                <w:i/>
                <w:iCs/>
                <w:sz w:val="20"/>
              </w:rPr>
              <w:t>numberOfRepetitions</w:t>
            </w:r>
            <w:r>
              <w:rPr>
                <w:sz w:val="20"/>
                <w:lang w:val="en-US"/>
              </w:rPr>
              <w:t xml:space="preserve"> is present in the resource allocation table) to be applied in the PUSCH transmission.</w:t>
            </w:r>
          </w:p>
          <w:p>
            <w:pPr>
              <w:rPr>
                <w:lang w:val="en-US"/>
              </w:rPr>
            </w:pPr>
          </w:p>
        </w:tc>
      </w:tr>
    </w:tbl>
    <w:p>
      <w:pPr>
        <w:rPr>
          <w:lang w:val="en-US"/>
        </w:rPr>
      </w:pPr>
    </w:p>
    <w:p>
      <w:pPr>
        <w:rPr>
          <w:lang w:val="en-US"/>
        </w:rPr>
      </w:pPr>
      <w:r>
        <w:rPr>
          <w:lang w:val="en-US"/>
        </w:rPr>
        <w:t>Please provide your views on the proposal #2.</w:t>
      </w:r>
    </w:p>
    <w:tbl>
      <w:tblPr>
        <w:tblStyle w:val="5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13" w:type="dxa"/>
            <w:shd w:val="clear" w:color="auto" w:fill="B4C6E7" w:themeFill="accent5" w:themeFillTint="66"/>
          </w:tcPr>
          <w:p>
            <w:pPr>
              <w:rPr>
                <w:b/>
                <w:bCs/>
                <w:szCs w:val="24"/>
              </w:rPr>
            </w:pPr>
            <w:r>
              <w:rPr>
                <w:b/>
                <w:bCs/>
                <w:szCs w:val="24"/>
              </w:rPr>
              <w:t>Company</w:t>
            </w:r>
          </w:p>
        </w:tc>
        <w:tc>
          <w:tcPr>
            <w:tcW w:w="8505" w:type="dxa"/>
            <w:shd w:val="clear" w:color="auto" w:fill="B4C6E7" w:themeFill="accent5" w:themeFillTint="66"/>
          </w:tcPr>
          <w:p>
            <w:pPr>
              <w:rPr>
                <w:b/>
                <w:bCs/>
                <w:szCs w:val="24"/>
              </w:rPr>
            </w:pPr>
            <w:r>
              <w:rPr>
                <w:b/>
                <w:bCs/>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CATT</w:t>
            </w:r>
          </w:p>
        </w:tc>
        <w:tc>
          <w:tcPr>
            <w:tcW w:w="8505" w:type="dxa"/>
          </w:tcPr>
          <w:p>
            <w:pPr>
              <w:rPr>
                <w:rFonts w:eastAsia="宋体"/>
                <w:szCs w:val="24"/>
                <w:lang w:eastAsia="zh-CN"/>
              </w:rPr>
            </w:pPr>
            <w:r>
              <w:rPr>
                <w:rFonts w:hint="eastAsia" w:eastAsia="宋体"/>
                <w:szCs w:val="24"/>
                <w:lang w:eastAsia="zh-CN"/>
              </w:rPr>
              <w:t>Agree in principle. Similar minor comment as the same with Rel-15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S</w:t>
            </w:r>
            <w:r>
              <w:rPr>
                <w:rFonts w:eastAsia="宋体"/>
                <w:szCs w:val="24"/>
                <w:lang w:eastAsia="zh-CN"/>
              </w:rPr>
              <w:t>preadtrum</w:t>
            </w:r>
          </w:p>
        </w:tc>
        <w:tc>
          <w:tcPr>
            <w:tcW w:w="8505" w:type="dxa"/>
          </w:tcPr>
          <w:p>
            <w:pPr>
              <w:rPr>
                <w:rFonts w:eastAsia="宋体"/>
                <w:szCs w:val="24"/>
                <w:lang w:eastAsia="zh-CN"/>
              </w:rPr>
            </w:pPr>
            <w:r>
              <w:rPr>
                <w:rFonts w:eastAsia="宋体"/>
                <w:szCs w:val="24"/>
                <w:lang w:eastAsia="zh-CN"/>
              </w:rPr>
              <w:t>Prefer CATT’s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hint="eastAsia" w:eastAsia="宋体"/>
                <w:szCs w:val="24"/>
                <w:lang w:eastAsia="zh-CN"/>
              </w:rPr>
              <w:t>v</w:t>
            </w:r>
            <w:r>
              <w:rPr>
                <w:rFonts w:eastAsia="宋体"/>
                <w:szCs w:val="24"/>
                <w:lang w:eastAsia="zh-CN"/>
              </w:rPr>
              <w:t>ivo</w:t>
            </w:r>
          </w:p>
        </w:tc>
        <w:tc>
          <w:tcPr>
            <w:tcW w:w="8505" w:type="dxa"/>
          </w:tcPr>
          <w:p>
            <w:pPr>
              <w:rPr>
                <w:rFonts w:eastAsia="Malgun Gothic"/>
                <w:szCs w:val="24"/>
                <w:lang w:eastAsia="ko-KR"/>
              </w:rPr>
            </w:pPr>
            <w:r>
              <w:rPr>
                <w:rFonts w:hint="eastAsia" w:eastAsia="宋体"/>
                <w:szCs w:val="24"/>
                <w:lang w:eastAsia="zh-CN"/>
              </w:rPr>
              <w:t>W</w:t>
            </w:r>
            <w:r>
              <w:rPr>
                <w:rFonts w:eastAsia="宋体"/>
                <w:szCs w:val="24"/>
                <w:lang w:eastAsia="zh-CN"/>
              </w:rPr>
              <w:t>e are fine with the TP by replaying the ‘Time domain resource allocation’</w:t>
            </w:r>
            <w:r>
              <w:rPr>
                <w:rFonts w:hint="eastAsia" w:eastAsia="宋体"/>
                <w:szCs w:val="24"/>
                <w:lang w:eastAsia="zh-CN"/>
              </w:rPr>
              <w:t xml:space="preserve"> by </w:t>
            </w:r>
            <w:r>
              <w:rPr>
                <w:rFonts w:eastAsia="宋体"/>
                <w:szCs w:val="24"/>
                <w:lang w:eastAsia="zh-CN"/>
              </w:rPr>
              <w:t>‘</w:t>
            </w:r>
            <w:r>
              <w:rPr>
                <w:rFonts w:hint="eastAsia" w:eastAsia="宋体"/>
                <w:szCs w:val="24"/>
                <w:lang w:eastAsia="zh-CN"/>
              </w:rPr>
              <w:t>PUSCH time resource allocation</w:t>
            </w:r>
            <w:r>
              <w:rPr>
                <w:rFonts w:eastAsia="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szCs w:val="24"/>
              </w:rPr>
            </w:pPr>
            <w:r>
              <w:rPr>
                <w:rFonts w:hint="eastAsia"/>
                <w:szCs w:val="24"/>
              </w:rPr>
              <w:t>Q</w:t>
            </w:r>
            <w:r>
              <w:rPr>
                <w:szCs w:val="24"/>
              </w:rPr>
              <w:t>ualcomm</w:t>
            </w:r>
          </w:p>
        </w:tc>
        <w:tc>
          <w:tcPr>
            <w:tcW w:w="8505" w:type="dxa"/>
          </w:tcPr>
          <w:p>
            <w:pPr>
              <w:rPr>
                <w:szCs w:val="24"/>
              </w:rPr>
            </w:pPr>
            <w:r>
              <w:rPr>
                <w:rFonts w:hint="eastAsia" w:eastAsia="宋体"/>
                <w:szCs w:val="24"/>
                <w:lang w:eastAsia="zh-CN"/>
              </w:rPr>
              <w:t>W</w:t>
            </w:r>
            <w:r>
              <w:rPr>
                <w:rFonts w:eastAsia="宋体"/>
                <w:szCs w:val="24"/>
                <w:lang w:eastAsia="zh-CN"/>
              </w:rPr>
              <w:t>e are fine with the TP by replacing the ‘Time domain resource allocation’</w:t>
            </w:r>
            <w:r>
              <w:rPr>
                <w:rFonts w:hint="eastAsia" w:eastAsia="宋体"/>
                <w:szCs w:val="24"/>
                <w:lang w:eastAsia="zh-CN"/>
              </w:rPr>
              <w:t xml:space="preserve"> by </w:t>
            </w:r>
            <w:r>
              <w:rPr>
                <w:rFonts w:eastAsia="宋体"/>
                <w:szCs w:val="24"/>
                <w:lang w:eastAsia="zh-CN"/>
              </w:rPr>
              <w:t>‘</w:t>
            </w:r>
            <w:r>
              <w:rPr>
                <w:rFonts w:hint="eastAsia" w:eastAsia="宋体"/>
                <w:szCs w:val="24"/>
                <w:lang w:eastAsia="zh-CN"/>
              </w:rPr>
              <w:t>PUSCH time resource allocation</w:t>
            </w:r>
            <w:r>
              <w:rPr>
                <w:rFonts w:eastAsia="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eastAsia="宋体"/>
                <w:szCs w:val="24"/>
                <w:lang w:eastAsia="zh-CN"/>
              </w:rPr>
              <w:t>Ericsson</w:t>
            </w:r>
          </w:p>
        </w:tc>
        <w:tc>
          <w:tcPr>
            <w:tcW w:w="8505" w:type="dxa"/>
          </w:tcPr>
          <w:p>
            <w:pPr>
              <w:rPr>
                <w:rFonts w:eastAsia="宋体"/>
                <w:szCs w:val="24"/>
                <w:lang w:eastAsia="zh-CN"/>
              </w:rPr>
            </w:pPr>
            <w:r>
              <w:rPr>
                <w:rFonts w:eastAsia="宋体"/>
                <w:szCs w:val="24"/>
                <w:lang w:eastAsia="zh-CN"/>
              </w:rPr>
              <w:t>We share same view with above companies. Another minor comment is to remove the “a” after the second “or” to improve the readability, i.e. “</w:t>
            </w:r>
            <w:r>
              <w:rPr>
                <w:rFonts w:eastAsia="Yu Mincho"/>
                <w:color w:val="FF0000"/>
                <w:sz w:val="20"/>
              </w:rPr>
              <w:t xml:space="preserve">by a DCI or by a RAR UL grant or </w:t>
            </w:r>
            <w:r>
              <w:rPr>
                <w:rFonts w:eastAsia="Yu Mincho"/>
                <w:b/>
                <w:bCs/>
                <w:strike/>
                <w:color w:val="FF0000"/>
                <w:sz w:val="20"/>
                <w:highlight w:val="yellow"/>
              </w:rPr>
              <w:t>a</w:t>
            </w:r>
            <w:r>
              <w:rPr>
                <w:rFonts w:eastAsia="Yu Mincho"/>
                <w:color w:val="FF0000"/>
                <w:sz w:val="20"/>
              </w:rPr>
              <w:t xml:space="preserve"> </w:t>
            </w:r>
            <w:r>
              <w:rPr>
                <w:rFonts w:eastAsia="宋体"/>
                <w:color w:val="FF0000"/>
                <w:sz w:val="20"/>
                <w:lang w:eastAsia="en-US"/>
              </w:rPr>
              <w:t>fallbackRAR UL grant”.</w:t>
            </w:r>
            <w:r>
              <w:rPr>
                <w:rFonts w:eastAsia="宋体"/>
                <w:sz w:val="20"/>
                <w:lang w:eastAsia="en-US"/>
              </w:rPr>
              <w:t xml:space="preserve"> </w:t>
            </w:r>
            <w:r>
              <w:rPr>
                <w:rFonts w:eastAsia="宋体"/>
                <w:szCs w:val="24"/>
                <w:lang w:eastAsia="en-US"/>
              </w:rPr>
              <w:t>It keeps the same style as 6.1.2.2 as editor has captured for frequency domain resource allocation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eastAsia="宋体"/>
                <w:szCs w:val="24"/>
                <w:lang w:val="en-US" w:eastAsia="zh-CN"/>
              </w:rPr>
            </w:pPr>
            <w:bookmarkStart w:id="25" w:name="_GoBack" w:colFirst="0" w:colLast="1"/>
            <w:r>
              <w:rPr>
                <w:rFonts w:hint="eastAsia" w:eastAsia="宋体"/>
                <w:szCs w:val="24"/>
                <w:lang w:val="en-US" w:eastAsia="zh-CN"/>
              </w:rPr>
              <w:t>ZTE</w:t>
            </w:r>
          </w:p>
        </w:tc>
        <w:tc>
          <w:tcPr>
            <w:tcW w:w="8505" w:type="dxa"/>
            <w:vAlign w:val="top"/>
          </w:tcPr>
          <w:p>
            <w:pPr>
              <w:rPr>
                <w:rFonts w:eastAsia="宋体"/>
                <w:szCs w:val="24"/>
                <w:lang w:eastAsia="zh-CN"/>
              </w:rPr>
            </w:pPr>
            <w:r>
              <w:rPr>
                <w:rFonts w:hint="eastAsia" w:eastAsia="宋体"/>
                <w:szCs w:val="24"/>
                <w:lang w:val="en-US" w:eastAsia="zh-CN"/>
              </w:rPr>
              <w:t>OK with CATT</w:t>
            </w:r>
            <w:r>
              <w:rPr>
                <w:rFonts w:hint="default" w:eastAsia="宋体"/>
                <w:szCs w:val="24"/>
                <w:lang w:val="en-US" w:eastAsia="zh-CN"/>
              </w:rPr>
              <w:t>’</w:t>
            </w:r>
            <w:r>
              <w:rPr>
                <w:rFonts w:hint="eastAsia" w:eastAsia="宋体"/>
                <w:szCs w:val="24"/>
                <w:lang w:val="en-US" w:eastAsia="zh-CN"/>
              </w:rPr>
              <w:t xml:space="preserve">s revision. </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p>
        </w:tc>
        <w:tc>
          <w:tcPr>
            <w:tcW w:w="8505" w:type="dxa"/>
          </w:tcPr>
          <w:p>
            <w:pPr>
              <w:rPr>
                <w:rFonts w:eastAsia="Malgun Gothic"/>
                <w:szCs w:val="24"/>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szCs w:val="24"/>
              </w:rPr>
            </w:pPr>
          </w:p>
        </w:tc>
        <w:tc>
          <w:tcPr>
            <w:tcW w:w="8505" w:type="dxa"/>
          </w:tcPr>
          <w:p>
            <w:pPr>
              <w:rPr>
                <w:rFonts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p>
        </w:tc>
        <w:tc>
          <w:tcPr>
            <w:tcW w:w="8505"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p>
        </w:tc>
        <w:tc>
          <w:tcPr>
            <w:tcW w:w="8505" w:type="dxa"/>
          </w:tcPr>
          <w:p>
            <w:pPr>
              <w:rPr>
                <w:rFonts w:eastAsia="宋体"/>
                <w:szCs w:val="24"/>
                <w:lang w:eastAsia="zh-CN"/>
              </w:rPr>
            </w:pPr>
          </w:p>
        </w:tc>
      </w:tr>
    </w:tbl>
    <w:p>
      <w:pPr>
        <w:rPr>
          <w:lang w:val="en-US"/>
        </w:rPr>
      </w:pPr>
    </w:p>
    <w:p>
      <w:pPr>
        <w:rPr>
          <w:lang w:val="en-US"/>
        </w:rPr>
      </w:pPr>
    </w:p>
    <w:p>
      <w:pPr>
        <w:pStyle w:val="2"/>
        <w:spacing w:after="180"/>
        <w:rPr>
          <w:color w:val="000000" w:themeColor="text1"/>
          <w:lang w:val="en-US"/>
          <w14:textFill>
            <w14:solidFill>
              <w14:schemeClr w14:val="tx1"/>
            </w14:solidFill>
          </w14:textFill>
        </w:rPr>
      </w:pPr>
      <w:r>
        <w:rPr>
          <w:color w:val="000000" w:themeColor="text1"/>
          <w:lang w:val="en-US"/>
          <w14:textFill>
            <w14:solidFill>
              <w14:schemeClr w14:val="tx1"/>
            </w14:solidFill>
          </w14:textFill>
        </w:rPr>
        <w:t>Conclusion</w:t>
      </w:r>
    </w:p>
    <w:p>
      <w:pPr>
        <w:wordWrap w:val="0"/>
        <w:rPr>
          <w:rFonts w:cs="Times"/>
          <w:szCs w:val="22"/>
          <w:lang w:eastAsia="en-US"/>
        </w:rPr>
      </w:pPr>
      <w:r>
        <w:rPr>
          <w:rFonts w:cs="Times"/>
          <w:bCs/>
          <w:szCs w:val="22"/>
        </w:rPr>
        <w:t>TBD</w:t>
      </w:r>
      <w:r>
        <w:rPr>
          <w:rFonts w:cs="Times"/>
          <w:szCs w:val="22"/>
        </w:rPr>
        <w:t>.</w:t>
      </w:r>
    </w:p>
    <w:p/>
    <w:bookmarkEnd w:id="3"/>
    <w:p>
      <w:pPr>
        <w:pStyle w:val="2"/>
        <w:numPr>
          <w:ilvl w:val="0"/>
          <w:numId w:val="0"/>
        </w:numPr>
        <w:spacing w:after="180"/>
        <w:rPr>
          <w:rStyle w:val="59"/>
          <w:b w:val="0"/>
          <w:color w:val="000000" w:themeColor="text1"/>
          <w:lang w:val="en-US"/>
          <w14:textFill>
            <w14:solidFill>
              <w14:schemeClr w14:val="tx1"/>
            </w14:solidFill>
          </w14:textFill>
        </w:rPr>
      </w:pPr>
      <w:r>
        <w:rPr>
          <w:color w:val="000000" w:themeColor="text1"/>
          <w:lang w:val="en-US"/>
          <w14:textFill>
            <w14:solidFill>
              <w14:schemeClr w14:val="tx1"/>
            </w14:solidFill>
          </w14:textFill>
        </w:rPr>
        <w:t>References</w:t>
      </w:r>
    </w:p>
    <w:p>
      <w:pPr>
        <w:pStyle w:val="161"/>
        <w:rPr>
          <w:color w:val="000000" w:themeColor="text1"/>
          <w:szCs w:val="24"/>
          <w14:textFill>
            <w14:solidFill>
              <w14:schemeClr w14:val="tx1"/>
            </w14:solidFill>
          </w14:textFill>
        </w:rPr>
      </w:pPr>
      <w:r>
        <w:fldChar w:fldCharType="begin"/>
      </w:r>
      <w:r>
        <w:instrText xml:space="preserve"> HYPERLINK "https://www.3gpp.org/ftp/tsg_ran/WG1_RL1/TSGR1_108-e/Docs/R1-2202184.zip" </w:instrText>
      </w:r>
      <w:r>
        <w:fldChar w:fldCharType="separate"/>
      </w:r>
      <w:r>
        <w:rPr>
          <w:rStyle w:val="62"/>
          <w:bCs/>
          <w:lang w:eastAsia="zh-CN"/>
        </w:rPr>
        <w:t>R1-2202184</w:t>
      </w:r>
      <w:r>
        <w:rPr>
          <w:rStyle w:val="62"/>
          <w:bCs/>
          <w:lang w:eastAsia="zh-CN"/>
        </w:rPr>
        <w:fldChar w:fldCharType="end"/>
      </w:r>
      <w:r>
        <w:rPr>
          <w:color w:val="000000" w:themeColor="text1"/>
          <w:szCs w:val="24"/>
          <w14:textFill>
            <w14:solidFill>
              <w14:schemeClr w14:val="tx1"/>
            </w14:solidFill>
          </w14:textFill>
        </w:rPr>
        <w:t xml:space="preserve"> </w:t>
      </w:r>
      <w:r>
        <w:rPr>
          <w:color w:val="000000" w:themeColor="text1"/>
          <w:szCs w:val="24"/>
          <w:lang w:eastAsia="ja-JP"/>
          <w14:textFill>
            <w14:solidFill>
              <w14:schemeClr w14:val="tx1"/>
            </w14:solidFill>
          </w14:textFill>
        </w:rPr>
        <w:t>“</w:t>
      </w:r>
      <w:bookmarkStart w:id="24" w:name="_Hlk95752712"/>
      <w:r>
        <w:t xml:space="preserve">Corrections on mapping between the </w:t>
      </w:r>
      <w:r>
        <w:rPr>
          <w:i/>
          <w:iCs/>
        </w:rPr>
        <w:t>Time domain resource allocation</w:t>
      </w:r>
      <w:r>
        <w:t xml:space="preserve"> field value of the RAR UL grant and a row index of an allocated table</w:t>
      </w:r>
      <w:bookmarkEnd w:id="24"/>
      <w:r>
        <w:rPr>
          <w:color w:val="000000" w:themeColor="text1"/>
          <w:szCs w:val="24"/>
          <w:lang w:eastAsia="ja-JP"/>
          <w14:textFill>
            <w14:solidFill>
              <w14:schemeClr w14:val="tx1"/>
            </w14:solidFill>
          </w14:textFill>
        </w:rPr>
        <w:t>”,</w:t>
      </w:r>
      <w:r>
        <w:rPr>
          <w:color w:val="000000" w:themeColor="text1"/>
          <w:szCs w:val="24"/>
          <w14:textFill>
            <w14:solidFill>
              <w14:schemeClr w14:val="tx1"/>
            </w14:solidFill>
          </w14:textFill>
        </w:rPr>
        <w:t xml:space="preserve"> RAN</w:t>
      </w:r>
      <w:r>
        <w:rPr>
          <w:rFonts w:hint="eastAsia"/>
          <w:color w:val="000000" w:themeColor="text1"/>
          <w:szCs w:val="24"/>
          <w:lang w:eastAsia="ja-JP"/>
          <w14:textFill>
            <w14:solidFill>
              <w14:schemeClr w14:val="tx1"/>
            </w14:solidFill>
          </w14:textFill>
        </w:rPr>
        <w:t>1</w:t>
      </w:r>
      <w:r>
        <w:rPr>
          <w:color w:val="000000" w:themeColor="text1"/>
          <w:szCs w:val="24"/>
          <w14:textFill>
            <w14:solidFill>
              <w14:schemeClr w14:val="tx1"/>
            </w14:solidFill>
          </w14:textFill>
        </w:rPr>
        <w:t>#108e, Sharp.</w:t>
      </w:r>
    </w:p>
    <w:p>
      <w:pPr>
        <w:pStyle w:val="161"/>
        <w:rPr>
          <w:color w:val="000000" w:themeColor="text1"/>
          <w:szCs w:val="24"/>
          <w14:textFill>
            <w14:solidFill>
              <w14:schemeClr w14:val="tx1"/>
            </w14:solidFill>
          </w14:textFill>
        </w:rPr>
      </w:pPr>
      <w:r>
        <w:fldChar w:fldCharType="begin"/>
      </w:r>
      <w:r>
        <w:instrText xml:space="preserve"> HYPERLINK "https://www.3gpp.org/ftp/tsg_ran/WG1_RL1/TSGR1_108-e/Docs/R1-2202114.zip" </w:instrText>
      </w:r>
      <w:r>
        <w:fldChar w:fldCharType="separate"/>
      </w:r>
      <w:r>
        <w:rPr>
          <w:rStyle w:val="62"/>
          <w:bCs/>
          <w:lang w:eastAsia="zh-CN"/>
        </w:rPr>
        <w:t>R1-2202114</w:t>
      </w:r>
      <w:r>
        <w:rPr>
          <w:rStyle w:val="62"/>
          <w:bCs/>
          <w:lang w:eastAsia="zh-CN"/>
        </w:rPr>
        <w:fldChar w:fldCharType="end"/>
      </w:r>
      <w:r>
        <w:rPr>
          <w:color w:val="000000" w:themeColor="text1"/>
          <w:szCs w:val="24"/>
          <w14:textFill>
            <w14:solidFill>
              <w14:schemeClr w14:val="tx1"/>
            </w14:solidFill>
          </w14:textFill>
        </w:rPr>
        <w:t xml:space="preserve"> </w:t>
      </w:r>
      <w:r>
        <w:rPr>
          <w:color w:val="000000" w:themeColor="text1"/>
          <w:szCs w:val="24"/>
          <w:lang w:eastAsia="ja-JP"/>
          <w14:textFill>
            <w14:solidFill>
              <w14:schemeClr w14:val="tx1"/>
            </w14:solidFill>
          </w14:textFill>
        </w:rPr>
        <w:t>“</w:t>
      </w:r>
      <w:r>
        <w:rPr>
          <w:rFonts w:cs="Arial"/>
          <w:bCs/>
          <w:lang w:eastAsia="ja-JP"/>
        </w:rPr>
        <w:t>Correction on time-domain resource allocation for Msg.3 PUSCH scheduled by RAR UL grant</w:t>
      </w:r>
      <w:r>
        <w:rPr>
          <w:color w:val="000000" w:themeColor="text1"/>
          <w:szCs w:val="24"/>
          <w:lang w:eastAsia="ja-JP"/>
          <w14:textFill>
            <w14:solidFill>
              <w14:schemeClr w14:val="tx1"/>
            </w14:solidFill>
          </w14:textFill>
        </w:rPr>
        <w:t>”,</w:t>
      </w:r>
      <w:r>
        <w:rPr>
          <w:color w:val="000000" w:themeColor="text1"/>
          <w:szCs w:val="24"/>
          <w14:textFill>
            <w14:solidFill>
              <w14:schemeClr w14:val="tx1"/>
            </w14:solidFill>
          </w14:textFill>
        </w:rPr>
        <w:t xml:space="preserve"> RAN</w:t>
      </w:r>
      <w:r>
        <w:rPr>
          <w:rFonts w:hint="eastAsia"/>
          <w:color w:val="000000" w:themeColor="text1"/>
          <w:szCs w:val="24"/>
          <w:lang w:eastAsia="ja-JP"/>
          <w14:textFill>
            <w14:solidFill>
              <w14:schemeClr w14:val="tx1"/>
            </w14:solidFill>
          </w14:textFill>
        </w:rPr>
        <w:t>1</w:t>
      </w:r>
      <w:r>
        <w:rPr>
          <w:color w:val="000000" w:themeColor="text1"/>
          <w:szCs w:val="24"/>
          <w14:textFill>
            <w14:solidFill>
              <w14:schemeClr w14:val="tx1"/>
            </w14:solidFill>
          </w14:textFill>
        </w:rPr>
        <w:t>#108e, Qualcomm Incorporated.</w:t>
      </w:r>
    </w:p>
    <w:p>
      <w:pPr>
        <w:pStyle w:val="161"/>
        <w:numPr>
          <w:ilvl w:val="0"/>
          <w:numId w:val="0"/>
        </w:numPr>
        <w:rPr>
          <w:color w:val="000000" w:themeColor="text1"/>
          <w:szCs w:val="24"/>
          <w14:textFill>
            <w14:solidFill>
              <w14:schemeClr w14:val="tx1"/>
            </w14:solidFill>
          </w14:textFill>
        </w:rPr>
      </w:pPr>
    </w:p>
    <w:sectPr>
      <w:footerReference r:id="rId3" w:type="default"/>
      <w:pgSz w:w="12240" w:h="15840"/>
      <w:pgMar w:top="1418" w:right="1134" w:bottom="1134" w:left="1134" w:header="851"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PMincho">
    <w:altName w:val="Yu Gothic"/>
    <w:panose1 w:val="00000000000000000000"/>
    <w:charset w:val="80"/>
    <w:family w:val="roma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b/>
      </w:rPr>
      <w:fldChar w:fldCharType="begin"/>
    </w:r>
    <w:r>
      <w:rPr>
        <w:b/>
      </w:rPr>
      <w:instrText xml:space="preserve">PAGE</w:instrText>
    </w:r>
    <w:r>
      <w:rPr>
        <w:b/>
      </w:rPr>
      <w:fldChar w:fldCharType="separate"/>
    </w:r>
    <w:r>
      <w:rPr>
        <w:b/>
      </w:rPr>
      <w:t>4</w:t>
    </w:r>
    <w:r>
      <w:rPr>
        <w:b/>
      </w:rPr>
      <w:fldChar w:fldCharType="end"/>
    </w:r>
  </w:p>
  <w:p>
    <w:pPr>
      <w:pStyle w:val="3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97"/>
    <w:multiLevelType w:val="multilevel"/>
    <w:tmpl w:val="02BE65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56"/>
      <w:lvlText w:val="[%1]"/>
      <w:lvlJc w:val="left"/>
      <w:pPr>
        <w:tabs>
          <w:tab w:val="left" w:pos="567"/>
        </w:tabs>
        <w:ind w:left="567" w:hanging="567"/>
      </w:pPr>
      <w:rPr>
        <w:rFonts w:hint="default" w:cs="Times New Roman"/>
      </w:rPr>
    </w:lvl>
  </w:abstractNum>
  <w:abstractNum w:abstractNumId="2">
    <w:nsid w:val="0CDF07DA"/>
    <w:multiLevelType w:val="multilevel"/>
    <w:tmpl w:val="0CDF07DA"/>
    <w:lvl w:ilvl="0" w:tentative="0">
      <w:start w:val="1"/>
      <w:numFmt w:val="decimal"/>
      <w:pStyle w:val="91"/>
      <w:suff w:val="space"/>
      <w:lvlText w:val="%1."/>
      <w:lvlJc w:val="left"/>
      <w:pPr>
        <w:ind w:left="425" w:hanging="425"/>
      </w:pPr>
      <w:rPr>
        <w:rFonts w:hint="eastAsia" w:cs="Times New Roman"/>
      </w:rPr>
    </w:lvl>
    <w:lvl w:ilvl="1" w:tentative="0">
      <w:start w:val="1"/>
      <w:numFmt w:val="decimal"/>
      <w:pStyle w:val="92"/>
      <w:suff w:val="space"/>
      <w:lvlText w:val="%1.%2."/>
      <w:lvlJc w:val="left"/>
      <w:pPr>
        <w:ind w:left="567" w:hanging="567"/>
      </w:pPr>
      <w:rPr>
        <w:rFonts w:hint="eastAsia" w:cs="Times New Roman"/>
      </w:rPr>
    </w:lvl>
    <w:lvl w:ilvl="2" w:tentative="0">
      <w:start w:val="1"/>
      <w:numFmt w:val="decimal"/>
      <w:pStyle w:val="93"/>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1F250011"/>
    <w:multiLevelType w:val="multilevel"/>
    <w:tmpl w:val="1F250011"/>
    <w:lvl w:ilvl="0" w:tentative="0">
      <w:start w:val="1"/>
      <w:numFmt w:val="decimal"/>
      <w:pStyle w:val="161"/>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4">
    <w:nsid w:val="40DE34BC"/>
    <w:multiLevelType w:val="singleLevel"/>
    <w:tmpl w:val="40DE34BC"/>
    <w:lvl w:ilvl="0" w:tentative="0">
      <w:start w:val="1"/>
      <w:numFmt w:val="decimal"/>
      <w:pStyle w:val="163"/>
      <w:lvlText w:val="%1."/>
      <w:lvlJc w:val="left"/>
      <w:pPr>
        <w:tabs>
          <w:tab w:val="left" w:pos="360"/>
        </w:tabs>
        <w:ind w:left="360" w:hanging="360"/>
      </w:pPr>
      <w:rPr>
        <w:rFonts w:cs="Times New Roman"/>
      </w:rPr>
    </w:lvl>
  </w:abstractNum>
  <w:abstractNum w:abstractNumId="5">
    <w:nsid w:val="464D3319"/>
    <w:multiLevelType w:val="multilevel"/>
    <w:tmpl w:val="464D3319"/>
    <w:lvl w:ilvl="0" w:tentative="0">
      <w:start w:val="1"/>
      <w:numFmt w:val="decimal"/>
      <w:pStyle w:val="157"/>
      <w:lvlText w:val="%1"/>
      <w:lvlJc w:val="left"/>
      <w:pPr>
        <w:tabs>
          <w:tab w:val="left" w:pos="735"/>
        </w:tabs>
        <w:ind w:left="735" w:hanging="735"/>
      </w:pPr>
      <w:rPr>
        <w:rFonts w:hint="default" w:cs="Times New Roman"/>
      </w:rPr>
    </w:lvl>
    <w:lvl w:ilvl="1" w:tentative="0">
      <w:start w:val="1"/>
      <w:numFmt w:val="decimal"/>
      <w:lvlText w:val="%1.%2"/>
      <w:lvlJc w:val="left"/>
      <w:pPr>
        <w:tabs>
          <w:tab w:val="left" w:pos="735"/>
        </w:tabs>
        <w:ind w:left="735" w:hanging="735"/>
      </w:pPr>
      <w:rPr>
        <w:rFonts w:hint="default" w:cs="Times New Roman"/>
      </w:rPr>
    </w:lvl>
    <w:lvl w:ilvl="2" w:tentative="0">
      <w:start w:val="1"/>
      <w:numFmt w:val="decimal"/>
      <w:lvlText w:val="%1.%2.%3"/>
      <w:lvlJc w:val="left"/>
      <w:pPr>
        <w:tabs>
          <w:tab w:val="left" w:pos="1080"/>
        </w:tabs>
        <w:ind w:left="735" w:hanging="735"/>
      </w:pPr>
      <w:rPr>
        <w:rFonts w:hint="default" w:cs="Times New Roman"/>
      </w:rPr>
    </w:lvl>
    <w:lvl w:ilvl="3" w:tentative="0">
      <w:start w:val="1"/>
      <w:numFmt w:val="decimal"/>
      <w:lvlText w:val="%1.%2.%3.%4"/>
      <w:lvlJc w:val="left"/>
      <w:pPr>
        <w:tabs>
          <w:tab w:val="left" w:pos="1440"/>
        </w:tabs>
        <w:ind w:left="735" w:hanging="735"/>
      </w:pPr>
      <w:rPr>
        <w:rFonts w:hint="default" w:cs="Times New Roman"/>
      </w:rPr>
    </w:lvl>
    <w:lvl w:ilvl="4" w:tentative="0">
      <w:start w:val="1"/>
      <w:numFmt w:val="decimal"/>
      <w:lvlText w:val="%1.%2.%3.%4.%5"/>
      <w:lvlJc w:val="left"/>
      <w:pPr>
        <w:tabs>
          <w:tab w:val="left" w:pos="1440"/>
        </w:tabs>
        <w:ind w:left="1080" w:hanging="1080"/>
      </w:pPr>
      <w:rPr>
        <w:rFonts w:hint="default" w:cs="Times New Roman"/>
      </w:rPr>
    </w:lvl>
    <w:lvl w:ilvl="5" w:tentative="0">
      <w:start w:val="1"/>
      <w:numFmt w:val="decimal"/>
      <w:lvlText w:val="%1.%2.%3.%4.%5.%6"/>
      <w:lvlJc w:val="left"/>
      <w:pPr>
        <w:tabs>
          <w:tab w:val="left" w:pos="180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4A55685D"/>
    <w:multiLevelType w:val="singleLevel"/>
    <w:tmpl w:val="4A55685D"/>
    <w:lvl w:ilvl="0" w:tentative="0">
      <w:start w:val="1"/>
      <w:numFmt w:val="bullet"/>
      <w:pStyle w:val="158"/>
      <w:lvlText w:val=""/>
      <w:lvlJc w:val="left"/>
      <w:pPr>
        <w:tabs>
          <w:tab w:val="left" w:pos="992"/>
        </w:tabs>
        <w:ind w:left="992" w:hanging="425"/>
      </w:pPr>
      <w:rPr>
        <w:rFonts w:hint="default" w:ascii="Symbol" w:hAnsi="Symbol"/>
      </w:rPr>
    </w:lvl>
  </w:abstractNum>
  <w:abstractNum w:abstractNumId="8">
    <w:nsid w:val="4B1F283C"/>
    <w:multiLevelType w:val="singleLevel"/>
    <w:tmpl w:val="4B1F283C"/>
    <w:lvl w:ilvl="0" w:tentative="0">
      <w:start w:val="1"/>
      <w:numFmt w:val="bullet"/>
      <w:pStyle w:val="159"/>
      <w:lvlText w:val=""/>
      <w:lvlJc w:val="left"/>
      <w:pPr>
        <w:tabs>
          <w:tab w:val="left" w:pos="1843"/>
        </w:tabs>
        <w:ind w:left="1843" w:hanging="425"/>
      </w:pPr>
      <w:rPr>
        <w:rFonts w:hint="default" w:ascii="Symbol" w:hAnsi="Symbol"/>
      </w:rPr>
    </w:lvl>
  </w:abstractNum>
  <w:abstractNum w:abstractNumId="9">
    <w:nsid w:val="5F1912B1"/>
    <w:multiLevelType w:val="multilevel"/>
    <w:tmpl w:val="5F1912B1"/>
    <w:lvl w:ilvl="0" w:tentative="0">
      <w:start w:val="1"/>
      <w:numFmt w:val="bullet"/>
      <w:pStyle w:val="185"/>
      <w:lvlText w:val=""/>
      <w:lvlJc w:val="left"/>
      <w:pPr>
        <w:ind w:left="720" w:hanging="360"/>
      </w:pPr>
      <w:rPr>
        <w:rFonts w:hint="default" w:ascii="Symbol" w:hAnsi="Symbol"/>
      </w:rPr>
    </w:lvl>
    <w:lvl w:ilvl="1" w:tentative="0">
      <w:start w:val="1"/>
      <w:numFmt w:val="bullet"/>
      <w:pStyle w:val="187"/>
      <w:lvlText w:val="o"/>
      <w:lvlJc w:val="left"/>
      <w:pPr>
        <w:ind w:left="1440" w:hanging="360"/>
      </w:pPr>
      <w:rPr>
        <w:rFonts w:hint="default" w:ascii="Courier New" w:hAnsi="Courier New" w:cs="Courier New"/>
      </w:rPr>
    </w:lvl>
    <w:lvl w:ilvl="2" w:tentative="0">
      <w:start w:val="1"/>
      <w:numFmt w:val="bullet"/>
      <w:pStyle w:val="189"/>
      <w:lvlText w:val=""/>
      <w:lvlJc w:val="left"/>
      <w:pPr>
        <w:ind w:left="2160" w:hanging="360"/>
      </w:pPr>
      <w:rPr>
        <w:rFonts w:hint="default" w:ascii="Wingdings" w:hAnsi="Wingdings"/>
      </w:rPr>
    </w:lvl>
    <w:lvl w:ilvl="3" w:tentative="0">
      <w:start w:val="1"/>
      <w:numFmt w:val="bullet"/>
      <w:pStyle w:val="19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F89662D"/>
    <w:multiLevelType w:val="multilevel"/>
    <w:tmpl w:val="5F8966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03157D4"/>
    <w:multiLevelType w:val="multilevel"/>
    <w:tmpl w:val="703157D4"/>
    <w:lvl w:ilvl="0" w:tentative="0">
      <w:start w:val="1"/>
      <w:numFmt w:val="decimal"/>
      <w:pStyle w:val="2"/>
      <w:lvlText w:val="%1."/>
      <w:lvlJc w:val="left"/>
      <w:pPr>
        <w:tabs>
          <w:tab w:val="left" w:pos="709"/>
        </w:tabs>
        <w:ind w:left="709" w:hanging="709"/>
      </w:pPr>
      <w:rPr>
        <w:rFonts w:hint="eastAsia" w:cs="Times New Roman"/>
        <w:b/>
        <w:lang w:val="en-GB"/>
      </w:rPr>
    </w:lvl>
    <w:lvl w:ilvl="1" w:tentative="0">
      <w:start w:val="1"/>
      <w:numFmt w:val="decimal"/>
      <w:pStyle w:val="3"/>
      <w:lvlText w:val="%1.%2."/>
      <w:lvlJc w:val="left"/>
      <w:pPr>
        <w:tabs>
          <w:tab w:val="left" w:pos="6380"/>
        </w:tabs>
        <w:ind w:left="6380" w:hanging="567"/>
      </w:pPr>
      <w:rPr>
        <w:rFonts w:hint="eastAsia" w:cs="Times New Roman"/>
        <w:b/>
      </w:rPr>
    </w:lvl>
    <w:lvl w:ilvl="2" w:tentative="0">
      <w:start w:val="1"/>
      <w:numFmt w:val="decimal"/>
      <w:pStyle w:val="4"/>
      <w:lvlText w:val="%1.%2.%3."/>
      <w:lvlJc w:val="left"/>
      <w:pPr>
        <w:tabs>
          <w:tab w:val="left" w:pos="709"/>
        </w:tabs>
        <w:ind w:left="709" w:hanging="709"/>
      </w:pPr>
      <w:rPr>
        <w:rFonts w:hint="eastAsia" w:cs="Times New Roman"/>
      </w:rPr>
    </w:lvl>
    <w:lvl w:ilvl="3" w:tentative="0">
      <w:start w:val="1"/>
      <w:numFmt w:val="decimal"/>
      <w:pStyle w:val="5"/>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2">
    <w:nsid w:val="733C07A2"/>
    <w:multiLevelType w:val="multilevel"/>
    <w:tmpl w:val="733C07A2"/>
    <w:lvl w:ilvl="0" w:tentative="0">
      <w:start w:val="1"/>
      <w:numFmt w:val="bullet"/>
      <w:pStyle w:val="101"/>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2"/>
      <w:numFmt w:val="bullet"/>
      <w:lvlText w:val="-"/>
      <w:lvlJc w:val="left"/>
      <w:pPr>
        <w:ind w:left="2100" w:hanging="420"/>
      </w:pPr>
      <w:rPr>
        <w:rFonts w:hint="default" w:ascii="Times" w:hAnsi="Times" w:eastAsia="Batang"/>
      </w:rPr>
    </w:lvl>
    <w:lvl w:ilvl="4" w:tentative="0">
      <w:start w:val="1"/>
      <w:numFmt w:val="bullet"/>
      <w:lvlText w:val="•"/>
      <w:lvlJc w:val="left"/>
      <w:pPr>
        <w:ind w:left="2520" w:hanging="420"/>
      </w:pPr>
      <w:rPr>
        <w:rFonts w:hint="default" w:ascii="Times New Roman" w:hAnsi="Times New Roman"/>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78F76F6F"/>
    <w:multiLevelType w:val="singleLevel"/>
    <w:tmpl w:val="78F76F6F"/>
    <w:lvl w:ilvl="0" w:tentative="0">
      <w:start w:val="1"/>
      <w:numFmt w:val="bullet"/>
      <w:pStyle w:val="160"/>
      <w:lvlText w:val=""/>
      <w:lvlJc w:val="left"/>
      <w:pPr>
        <w:tabs>
          <w:tab w:val="left" w:pos="360"/>
        </w:tabs>
        <w:ind w:left="360" w:hanging="360"/>
      </w:pPr>
      <w:rPr>
        <w:rFonts w:hint="default" w:ascii="Symbol" w:hAnsi="Symbol"/>
      </w:rPr>
    </w:lvl>
  </w:abstractNum>
  <w:num w:numId="1">
    <w:abstractNumId w:val="11"/>
  </w:num>
  <w:num w:numId="2">
    <w:abstractNumId w:val="2"/>
  </w:num>
  <w:num w:numId="3">
    <w:abstractNumId w:val="12"/>
  </w:num>
  <w:num w:numId="4">
    <w:abstractNumId w:val="1"/>
  </w:num>
  <w:num w:numId="5">
    <w:abstractNumId w:val="5"/>
  </w:num>
  <w:num w:numId="6">
    <w:abstractNumId w:val="7"/>
  </w:num>
  <w:num w:numId="7">
    <w:abstractNumId w:val="8"/>
  </w:num>
  <w:num w:numId="8">
    <w:abstractNumId w:val="13"/>
  </w:num>
  <w:num w:numId="9">
    <w:abstractNumId w:val="3"/>
  </w:num>
  <w:num w:numId="10">
    <w:abstractNumId w:val="4"/>
  </w:num>
  <w:num w:numId="11">
    <w:abstractNumId w:val="9"/>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022"/>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43F"/>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24D"/>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60"/>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B10"/>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A85"/>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07F"/>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A2C"/>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1CBF"/>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A11"/>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9D8"/>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3E4C"/>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C5F"/>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1BD"/>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6E6B"/>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1EE3"/>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1DDB"/>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4E7A"/>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6A5"/>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5A3"/>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31"/>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B08"/>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4F82"/>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C57"/>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997"/>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47554"/>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3C20"/>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3A97"/>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107"/>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2FAA"/>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87CFB"/>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1D4D"/>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298F16EB"/>
    <w:rsid w:val="451C089C"/>
    <w:rsid w:val="49277FDB"/>
    <w:rsid w:val="63C778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unhideWhenUsed="0" w:uiPriority="39" w:name="toc 2"/>
    <w:lsdException w:qFormat="1" w:unhideWhenUsed="0" w:uiPriority="39" w:name="toc 3"/>
    <w:lsdException w:qFormat="1" w:unhideWhenUsed="0" w:uiPriority="39" w:name="toc 4"/>
    <w:lsdException w:unhideWhenUsed="0" w:uiPriority="39" w:name="toc 5"/>
    <w:lsdException w:unhideWhenUsed="0" w:uiPriority="39" w:name="toc 6"/>
    <w:lsdException w:qFormat="1" w:unhideWhenUsed="0" w:uiPriority="39" w:name="toc 7"/>
    <w:lsdException w:qFormat="1" w:unhideWhenUsed="0" w:uiPriority="39" w:name="toc 8"/>
    <w:lsdException w:unhideWhenUsed="0" w:uiPriority="39" w:name="toc 9"/>
    <w:lsdException w:uiPriority="0" w:name="Normal Indent"/>
    <w:lsdException w:qFormat="1" w:unhideWhenUsed="0" w:uiPriority="99" w:name="footnote text"/>
    <w:lsdException w:unhideWhenUsed="0" w:uiPriority="0" w:name="annotation text"/>
    <w:lsdException w:unhideWhenUsed="0" w:uiPriority="99" w:semiHidden="0" w:name="header"/>
    <w:lsdException w:unhideWhenUsed="0" w:uiPriority="99" w:semiHidden="0" w:name="footer"/>
    <w:lsdException w:unhideWhenUsed="0" w:uiPriority="99"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nhideWhenUsed="0" w:uiPriority="99" w:semiHidden="0" w:name="List 3"/>
    <w:lsdException w:unhideWhenUsed="0" w:uiPriority="99" w:semiHidden="0" w:name="List 4"/>
    <w:lsdException w:qFormat="1" w:unhideWhenUsed="0" w:uiPriority="99" w:semiHidden="0" w:name="List 5"/>
    <w:lsdException w:qFormat="1"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99" w:semiHidden="0" w:name="Table Grid 8"/>
    <w:lsdException w:qFormat="1" w:unhideWhenUsed="0" w:uiPriority="99" w:semiHidden="0" w:name="Table List 1"/>
    <w:lsdException w:uiPriority="0" w:name="Table List 2"/>
    <w:lsdException w:uiPriority="0" w:name="Table List 3"/>
    <w:lsdException w:qFormat="1" w:unhideWhenUsed="0" w:uiPriority="99" w:semiHidden="0" w:name="Table List 4"/>
    <w:lsdException w:uiPriority="0" w:name="Table List 5"/>
    <w:lsdException w:unhideWhenUsed="0" w:uiPriority="99" w:semiHidden="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65"/>
    <w:qFormat/>
    <w:uiPriority w:val="9"/>
    <w:pPr>
      <w:keepNext/>
      <w:numPr>
        <w:ilvl w:val="0"/>
        <w:numId w:val="1"/>
      </w:numPr>
      <w:tabs>
        <w:tab w:val="left" w:pos="0"/>
      </w:tabs>
      <w:spacing w:before="240" w:afterLines="50" w:afterAutospacing="0"/>
      <w:outlineLvl w:val="0"/>
    </w:pPr>
    <w:rPr>
      <w:rFonts w:ascii="Arial" w:hAnsi="Arial"/>
      <w:b/>
      <w:kern w:val="28"/>
      <w:sz w:val="32"/>
    </w:rPr>
  </w:style>
  <w:style w:type="paragraph" w:styleId="3">
    <w:name w:val="heading 2"/>
    <w:basedOn w:val="1"/>
    <w:next w:val="1"/>
    <w:link w:val="66"/>
    <w:qFormat/>
    <w:uiPriority w:val="9"/>
    <w:pPr>
      <w:keepNext/>
      <w:numPr>
        <w:ilvl w:val="1"/>
        <w:numId w:val="1"/>
      </w:numPr>
      <w:tabs>
        <w:tab w:val="left" w:pos="567"/>
        <w:tab w:val="clear" w:pos="6380"/>
      </w:tabs>
      <w:spacing w:before="240"/>
      <w:ind w:left="567"/>
      <w:outlineLvl w:val="1"/>
    </w:pPr>
    <w:rPr>
      <w:rFonts w:ascii="Arial" w:hAnsi="Arial" w:eastAsia="MS Mincho"/>
      <w:b/>
      <w:sz w:val="28"/>
      <w:szCs w:val="28"/>
    </w:rPr>
  </w:style>
  <w:style w:type="paragraph" w:styleId="4">
    <w:name w:val="heading 3"/>
    <w:basedOn w:val="1"/>
    <w:next w:val="1"/>
    <w:link w:val="67"/>
    <w:qFormat/>
    <w:uiPriority w:val="0"/>
    <w:pPr>
      <w:keepNext/>
      <w:numPr>
        <w:ilvl w:val="2"/>
        <w:numId w:val="1"/>
      </w:numPr>
      <w:spacing w:before="240"/>
      <w:outlineLvl w:val="2"/>
    </w:pPr>
    <w:rPr>
      <w:rFonts w:ascii="Arial" w:hAnsi="Arial"/>
      <w:b/>
    </w:rPr>
  </w:style>
  <w:style w:type="paragraph" w:styleId="5">
    <w:name w:val="heading 4"/>
    <w:basedOn w:val="1"/>
    <w:next w:val="1"/>
    <w:link w:val="68"/>
    <w:qFormat/>
    <w:uiPriority w:val="9"/>
    <w:pPr>
      <w:keepNext/>
      <w:numPr>
        <w:ilvl w:val="3"/>
        <w:numId w:val="1"/>
      </w:numPr>
      <w:jc w:val="right"/>
      <w:outlineLvl w:val="3"/>
    </w:pPr>
    <w:rPr>
      <w:rFonts w:ascii="Arial" w:hAnsi="Arial"/>
      <w:i/>
    </w:rPr>
  </w:style>
  <w:style w:type="paragraph" w:styleId="6">
    <w:name w:val="heading 5"/>
    <w:basedOn w:val="5"/>
    <w:next w:val="1"/>
    <w:link w:val="69"/>
    <w:qFormat/>
    <w:uiPriority w:val="9"/>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7">
    <w:name w:val="heading 6"/>
    <w:basedOn w:val="8"/>
    <w:next w:val="1"/>
    <w:link w:val="70"/>
    <w:qFormat/>
    <w:uiPriority w:val="9"/>
    <w:pPr>
      <w:tabs>
        <w:tab w:val="left" w:pos="851"/>
      </w:tabs>
      <w:outlineLvl w:val="5"/>
    </w:pPr>
    <w:rPr>
      <w:rFonts w:ascii="Cambria" w:hAnsi="Cambria" w:eastAsia="宋体"/>
      <w:b w:val="0"/>
      <w:bCs w:val="0"/>
      <w:sz w:val="24"/>
      <w:szCs w:val="24"/>
    </w:rPr>
  </w:style>
  <w:style w:type="paragraph" w:styleId="9">
    <w:name w:val="heading 7"/>
    <w:basedOn w:val="8"/>
    <w:next w:val="1"/>
    <w:link w:val="71"/>
    <w:qFormat/>
    <w:uiPriority w:val="9"/>
    <w:pPr>
      <w:tabs>
        <w:tab w:val="left" w:pos="851"/>
      </w:tabs>
      <w:outlineLvl w:val="6"/>
    </w:pPr>
    <w:rPr>
      <w:b w:val="0"/>
      <w:bCs w:val="0"/>
      <w:sz w:val="24"/>
      <w:szCs w:val="24"/>
    </w:rPr>
  </w:style>
  <w:style w:type="paragraph" w:styleId="10">
    <w:name w:val="heading 8"/>
    <w:basedOn w:val="2"/>
    <w:next w:val="1"/>
    <w:link w:val="72"/>
    <w:qFormat/>
    <w:uiPriority w:val="9"/>
    <w:pPr>
      <w:keepLines/>
      <w:numPr>
        <w:numId w:val="0"/>
      </w:numPr>
      <w:pBdr>
        <w:top w:val="single" w:color="auto" w:sz="12" w:space="3"/>
      </w:pBdr>
      <w:tabs>
        <w:tab w:val="clear" w:pos="0"/>
      </w:tabs>
      <w:overflowPunct w:val="0"/>
      <w:autoSpaceDE w:val="0"/>
      <w:autoSpaceDN w:val="0"/>
      <w:adjustRightInd w:val="0"/>
      <w:snapToGrid/>
      <w:spacing w:afterLines="0"/>
      <w:jc w:val="left"/>
      <w:textAlignment w:val="baseline"/>
      <w:outlineLvl w:val="7"/>
    </w:pPr>
    <w:rPr>
      <w:rFonts w:ascii="Cambria" w:hAnsi="Cambria" w:eastAsia="宋体"/>
      <w:b w:val="0"/>
      <w:kern w:val="0"/>
      <w:sz w:val="24"/>
      <w:szCs w:val="24"/>
    </w:rPr>
  </w:style>
  <w:style w:type="paragraph" w:styleId="11">
    <w:name w:val="heading 9"/>
    <w:basedOn w:val="10"/>
    <w:next w:val="1"/>
    <w:link w:val="73"/>
    <w:qFormat/>
    <w:uiPriority w:val="9"/>
    <w:pPr>
      <w:outlineLvl w:val="8"/>
    </w:pPr>
    <w:rPr>
      <w:sz w:val="21"/>
      <w:szCs w:val="21"/>
    </w:rPr>
  </w:style>
  <w:style w:type="character" w:default="1" w:styleId="58">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99"/>
    <w:pPr>
      <w:ind w:left="1135"/>
    </w:pPr>
  </w:style>
  <w:style w:type="paragraph" w:styleId="13">
    <w:name w:val="List 2"/>
    <w:basedOn w:val="14"/>
    <w:qFormat/>
    <w:uiPriority w:val="99"/>
    <w:pPr>
      <w:ind w:left="851"/>
    </w:pPr>
  </w:style>
  <w:style w:type="paragraph" w:styleId="14">
    <w:name w:val="List"/>
    <w:basedOn w:val="1"/>
    <w:qFormat/>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15">
    <w:name w:val="toc 7"/>
    <w:basedOn w:val="16"/>
    <w:next w:val="1"/>
    <w:semiHidden/>
    <w:qFormat/>
    <w:uiPriority w:val="39"/>
    <w:pPr>
      <w:tabs>
        <w:tab w:val="right" w:leader="dot" w:pos="9639"/>
      </w:tabs>
      <w:ind w:left="2268" w:hanging="2268"/>
    </w:pPr>
  </w:style>
  <w:style w:type="paragraph" w:styleId="16">
    <w:name w:val="toc 6"/>
    <w:basedOn w:val="17"/>
    <w:next w:val="1"/>
    <w:semiHidden/>
    <w:uiPriority w:val="39"/>
    <w:pPr>
      <w:tabs>
        <w:tab w:val="right" w:leader="dot" w:pos="9639"/>
      </w:tabs>
      <w:ind w:left="1985" w:hanging="1985"/>
    </w:pPr>
  </w:style>
  <w:style w:type="paragraph" w:styleId="17">
    <w:name w:val="toc 5"/>
    <w:basedOn w:val="18"/>
    <w:next w:val="1"/>
    <w:semiHidden/>
    <w:uiPriority w:val="39"/>
    <w:pPr>
      <w:tabs>
        <w:tab w:val="right" w:leader="dot" w:pos="9639"/>
      </w:tabs>
      <w:ind w:left="1701" w:hanging="1701"/>
    </w:pPr>
  </w:style>
  <w:style w:type="paragraph" w:styleId="18">
    <w:name w:val="toc 4"/>
    <w:basedOn w:val="19"/>
    <w:next w:val="1"/>
    <w:semiHidden/>
    <w:qFormat/>
    <w:uiPriority w:val="39"/>
    <w:pPr>
      <w:tabs>
        <w:tab w:val="right" w:leader="dot" w:pos="9639"/>
      </w:tabs>
      <w:ind w:left="1418" w:hanging="1418"/>
    </w:pPr>
  </w:style>
  <w:style w:type="paragraph" w:styleId="19">
    <w:name w:val="toc 3"/>
    <w:basedOn w:val="20"/>
    <w:next w:val="1"/>
    <w:semiHidden/>
    <w:qFormat/>
    <w:uiPriority w:val="39"/>
    <w:pPr>
      <w:tabs>
        <w:tab w:val="right" w:leader="dot" w:pos="9639"/>
      </w:tabs>
      <w:ind w:left="1134" w:hanging="1134"/>
    </w:pPr>
  </w:style>
  <w:style w:type="paragraph" w:styleId="20">
    <w:name w:val="toc 2"/>
    <w:basedOn w:val="21"/>
    <w:next w:val="1"/>
    <w:semiHidden/>
    <w:uiPriority w:val="39"/>
    <w:pPr>
      <w:keepNext w:val="0"/>
      <w:tabs>
        <w:tab w:val="right" w:leader="dot" w:pos="9639"/>
      </w:tabs>
      <w:spacing w:before="0"/>
      <w:ind w:left="851" w:hanging="851"/>
    </w:pPr>
    <w:rPr>
      <w:sz w:val="20"/>
    </w:rPr>
  </w:style>
  <w:style w:type="paragraph" w:styleId="21">
    <w:name w:val="toc 1"/>
    <w:basedOn w:val="1"/>
    <w:next w:val="1"/>
    <w:semiHidden/>
    <w:qFormat/>
    <w:uiPriority w:val="39"/>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uiPriority w:val="99"/>
    <w:pPr>
      <w:ind w:left="1418"/>
    </w:pPr>
  </w:style>
  <w:style w:type="paragraph" w:styleId="25">
    <w:name w:val="List Bullet 3"/>
    <w:basedOn w:val="26"/>
    <w:uiPriority w:val="99"/>
    <w:pPr>
      <w:ind w:left="1135"/>
    </w:pPr>
  </w:style>
  <w:style w:type="paragraph" w:styleId="26">
    <w:name w:val="List Bullet 2"/>
    <w:basedOn w:val="27"/>
    <w:qFormat/>
    <w:uiPriority w:val="99"/>
    <w:pPr>
      <w:ind w:left="851"/>
    </w:pPr>
  </w:style>
  <w:style w:type="paragraph" w:styleId="27">
    <w:name w:val="List Bullet"/>
    <w:basedOn w:val="14"/>
    <w:qFormat/>
    <w:uiPriority w:val="99"/>
  </w:style>
  <w:style w:type="paragraph" w:styleId="28">
    <w:name w:val="caption"/>
    <w:basedOn w:val="1"/>
    <w:next w:val="1"/>
    <w:link w:val="98"/>
    <w:qFormat/>
    <w:uiPriority w:val="0"/>
    <w:pPr>
      <w:spacing w:before="120" w:after="120"/>
    </w:pPr>
    <w:rPr>
      <w:b/>
    </w:rPr>
  </w:style>
  <w:style w:type="paragraph" w:styleId="29">
    <w:name w:val="Document Map"/>
    <w:basedOn w:val="1"/>
    <w:link w:val="97"/>
    <w:semiHidden/>
    <w:qFormat/>
    <w:uiPriority w:val="99"/>
    <w:pPr>
      <w:shd w:val="clear" w:color="auto" w:fill="000080"/>
    </w:pPr>
    <w:rPr>
      <w:rFonts w:ascii="宋体" w:eastAsia="宋体"/>
      <w:sz w:val="18"/>
      <w:szCs w:val="18"/>
    </w:rPr>
  </w:style>
  <w:style w:type="paragraph" w:styleId="30">
    <w:name w:val="annotation text"/>
    <w:basedOn w:val="1"/>
    <w:link w:val="83"/>
    <w:semiHidden/>
    <w:uiPriority w:val="0"/>
    <w:pPr>
      <w:jc w:val="left"/>
    </w:pPr>
  </w:style>
  <w:style w:type="paragraph" w:styleId="31">
    <w:name w:val="Body Text"/>
    <w:basedOn w:val="1"/>
    <w:link w:val="88"/>
    <w:qFormat/>
    <w:uiPriority w:val="99"/>
    <w:pPr>
      <w:snapToGrid/>
      <w:spacing w:after="120" w:afterAutospacing="0"/>
    </w:pPr>
    <w:rPr>
      <w:rFonts w:ascii="Century" w:hAnsi="Century" w:eastAsia="MS Mincho"/>
      <w:lang w:val="en-US" w:eastAsia="en-US"/>
    </w:rPr>
  </w:style>
  <w:style w:type="paragraph" w:styleId="32">
    <w:name w:val="Plain Text"/>
    <w:basedOn w:val="1"/>
    <w:link w:val="102"/>
    <w:semiHidden/>
    <w:unhideWhenUsed/>
    <w:uiPriority w:val="99"/>
    <w:pPr>
      <w:snapToGrid/>
      <w:spacing w:after="0" w:afterAutospacing="0"/>
      <w:jc w:val="left"/>
    </w:pPr>
    <w:rPr>
      <w:rFonts w:ascii="MS Gothic" w:hAnsi="MS Gothic"/>
      <w:sz w:val="20"/>
    </w:rPr>
  </w:style>
  <w:style w:type="paragraph" w:styleId="33">
    <w:name w:val="List Bullet 5"/>
    <w:basedOn w:val="24"/>
    <w:uiPriority w:val="99"/>
    <w:pPr>
      <w:ind w:left="1702"/>
    </w:pPr>
  </w:style>
  <w:style w:type="paragraph" w:styleId="34">
    <w:name w:val="toc 8"/>
    <w:basedOn w:val="21"/>
    <w:next w:val="1"/>
    <w:semiHidden/>
    <w:qFormat/>
    <w:uiPriority w:val="39"/>
    <w:pPr>
      <w:spacing w:before="180"/>
      <w:ind w:left="2693" w:hanging="2693"/>
    </w:pPr>
    <w:rPr>
      <w:b/>
    </w:rPr>
  </w:style>
  <w:style w:type="paragraph" w:styleId="35">
    <w:name w:val="Date"/>
    <w:basedOn w:val="1"/>
    <w:next w:val="1"/>
    <w:link w:val="165"/>
    <w:qFormat/>
    <w:uiPriority w:val="99"/>
    <w:pPr>
      <w:overflowPunct w:val="0"/>
      <w:autoSpaceDE w:val="0"/>
      <w:autoSpaceDN w:val="0"/>
      <w:adjustRightInd w:val="0"/>
      <w:snapToGrid/>
      <w:spacing w:after="0" w:afterAutospacing="0"/>
      <w:textAlignment w:val="baseline"/>
    </w:pPr>
  </w:style>
  <w:style w:type="paragraph" w:styleId="36">
    <w:name w:val="Body Text Indent 2"/>
    <w:basedOn w:val="1"/>
    <w:link w:val="150"/>
    <w:qFormat/>
    <w:uiPriority w:val="99"/>
    <w:pPr>
      <w:widowControl w:val="0"/>
      <w:tabs>
        <w:tab w:val="left" w:pos="2205"/>
      </w:tabs>
      <w:overflowPunct w:val="0"/>
      <w:autoSpaceDE w:val="0"/>
      <w:autoSpaceDN w:val="0"/>
      <w:adjustRightInd w:val="0"/>
      <w:snapToGrid/>
      <w:spacing w:after="0" w:afterAutospacing="0"/>
      <w:ind w:left="200"/>
      <w:textAlignment w:val="baseline"/>
    </w:pPr>
  </w:style>
  <w:style w:type="paragraph" w:styleId="37">
    <w:name w:val="Balloon Text"/>
    <w:basedOn w:val="1"/>
    <w:link w:val="85"/>
    <w:semiHidden/>
    <w:qFormat/>
    <w:uiPriority w:val="99"/>
    <w:rPr>
      <w:sz w:val="18"/>
      <w:szCs w:val="18"/>
    </w:rPr>
  </w:style>
  <w:style w:type="paragraph" w:styleId="38">
    <w:name w:val="footer"/>
    <w:basedOn w:val="1"/>
    <w:link w:val="86"/>
    <w:uiPriority w:val="99"/>
    <w:pPr>
      <w:tabs>
        <w:tab w:val="center" w:pos="4252"/>
        <w:tab w:val="right" w:pos="8504"/>
      </w:tabs>
    </w:pPr>
  </w:style>
  <w:style w:type="paragraph" w:styleId="39">
    <w:name w:val="header"/>
    <w:basedOn w:val="1"/>
    <w:link w:val="74"/>
    <w:uiPriority w:val="99"/>
    <w:pPr>
      <w:widowControl w:val="0"/>
    </w:pPr>
    <w:rPr>
      <w:rFonts w:ascii="Arial" w:hAnsi="Arial" w:eastAsia="MS Mincho"/>
      <w:b/>
      <w:sz w:val="18"/>
    </w:rPr>
  </w:style>
  <w:style w:type="paragraph" w:styleId="40">
    <w:name w:val="index heading"/>
    <w:basedOn w:val="1"/>
    <w:next w:val="1"/>
    <w:semiHidden/>
    <w:uiPriority w:val="99"/>
    <w:pPr>
      <w:pBdr>
        <w:top w:val="single" w:color="auto" w:sz="12" w:space="0"/>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41">
    <w:name w:val="footnote text"/>
    <w:basedOn w:val="1"/>
    <w:link w:val="113"/>
    <w:semiHidden/>
    <w:qFormat/>
    <w:uiPriority w:val="99"/>
    <w:pPr>
      <w:keepLines/>
      <w:overflowPunct w:val="0"/>
      <w:autoSpaceDE w:val="0"/>
      <w:autoSpaceDN w:val="0"/>
      <w:adjustRightInd w:val="0"/>
      <w:snapToGrid/>
      <w:spacing w:after="0" w:afterAutospacing="0"/>
      <w:ind w:left="454" w:hanging="454"/>
      <w:jc w:val="left"/>
      <w:textAlignment w:val="baseline"/>
    </w:pPr>
  </w:style>
  <w:style w:type="paragraph" w:styleId="42">
    <w:name w:val="List 5"/>
    <w:basedOn w:val="43"/>
    <w:qFormat/>
    <w:uiPriority w:val="99"/>
    <w:pPr>
      <w:ind w:left="1702"/>
    </w:pPr>
  </w:style>
  <w:style w:type="paragraph" w:styleId="43">
    <w:name w:val="List 4"/>
    <w:basedOn w:val="12"/>
    <w:uiPriority w:val="99"/>
    <w:pPr>
      <w:ind w:left="1418"/>
    </w:pPr>
  </w:style>
  <w:style w:type="paragraph" w:styleId="44">
    <w:name w:val="Body Text Indent 3"/>
    <w:basedOn w:val="1"/>
    <w:link w:val="151"/>
    <w:qFormat/>
    <w:uiPriority w:val="99"/>
    <w:pPr>
      <w:overflowPunct w:val="0"/>
      <w:autoSpaceDE w:val="0"/>
      <w:autoSpaceDN w:val="0"/>
      <w:adjustRightInd w:val="0"/>
      <w:snapToGrid/>
      <w:spacing w:after="0" w:afterAutospacing="0"/>
      <w:ind w:left="1080"/>
      <w:jc w:val="left"/>
      <w:textAlignment w:val="baseline"/>
    </w:pPr>
    <w:rPr>
      <w:sz w:val="16"/>
      <w:szCs w:val="16"/>
    </w:rPr>
  </w:style>
  <w:style w:type="paragraph" w:styleId="45">
    <w:name w:val="toc 9"/>
    <w:basedOn w:val="34"/>
    <w:next w:val="1"/>
    <w:semiHidden/>
    <w:uiPriority w:val="39"/>
    <w:pPr>
      <w:ind w:left="1418" w:hanging="1418"/>
    </w:pPr>
  </w:style>
  <w:style w:type="paragraph" w:styleId="46">
    <w:name w:val="Body Text 2"/>
    <w:basedOn w:val="1"/>
    <w:link w:val="149"/>
    <w:qFormat/>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47">
    <w:name w:val="index 1"/>
    <w:basedOn w:val="1"/>
    <w:next w:val="1"/>
    <w:semiHidden/>
    <w:qFormat/>
    <w:uiPriority w:val="99"/>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48">
    <w:name w:val="index 2"/>
    <w:basedOn w:val="47"/>
    <w:next w:val="1"/>
    <w:semiHidden/>
    <w:qFormat/>
    <w:uiPriority w:val="99"/>
    <w:pPr>
      <w:ind w:left="284"/>
    </w:pPr>
  </w:style>
  <w:style w:type="paragraph" w:styleId="49">
    <w:name w:val="annotation subject"/>
    <w:basedOn w:val="30"/>
    <w:next w:val="30"/>
    <w:link w:val="84"/>
    <w:semiHidden/>
    <w:uiPriority w:val="99"/>
    <w:rPr>
      <w:b/>
      <w:bCs/>
    </w:rPr>
  </w:style>
  <w:style w:type="table" w:styleId="51">
    <w:name w:val="Table Grid"/>
    <w:basedOn w:val="50"/>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List 1"/>
    <w:basedOn w:val="50"/>
    <w:qFormat/>
    <w:uiPriority w:val="99"/>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il"/>
          <w:tr2bl w:val="nil"/>
        </w:tcBorders>
        <w:shd w:val="solid" w:color="C0C0C0" w:fill="FFFFFF"/>
      </w:tcPr>
    </w:tblStylePr>
    <w:tblStylePr w:type="lastRow">
      <w:rPr>
        <w:rFonts w:cs="Times New Roman"/>
      </w:rPr>
      <w:tblPr/>
      <w:tcPr>
        <w:tcBorders>
          <w:top w:val="single" w:color="000000" w:sz="6" w:space="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53">
    <w:name w:val="Table List 4"/>
    <w:basedOn w:val="50"/>
    <w:qFormat/>
    <w:uiPriority w:val="99"/>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il"/>
          <w:tr2bl w:val="nil"/>
        </w:tcBorders>
        <w:shd w:val="solid" w:color="808080" w:fill="FFFFFF"/>
      </w:tcPr>
    </w:tblStylePr>
  </w:style>
  <w:style w:type="table" w:styleId="54">
    <w:name w:val="Table List 6"/>
    <w:basedOn w:val="50"/>
    <w:uiPriority w:val="99"/>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il"/>
          <w:tr2bl w:val="nil"/>
        </w:tcBorders>
      </w:tcPr>
    </w:tblStylePr>
    <w:tblStylePr w:type="firstCol">
      <w:rPr>
        <w:rFonts w:cs="Times New Roman"/>
        <w:b/>
        <w:bCs/>
      </w:rPr>
      <w:tblPr/>
      <w:tcPr>
        <w:tcBorders>
          <w:right w:val="single" w:color="000000" w:sz="12" w:space="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color="000000" w:sz="6" w:space="0"/>
          <w:tr2bl w:val="nil"/>
        </w:tcBorders>
      </w:tcPr>
    </w:tblStylePr>
  </w:style>
  <w:style w:type="table" w:styleId="55">
    <w:name w:val="Table Grid 8"/>
    <w:basedOn w:val="50"/>
    <w:qFormat/>
    <w:uiPriority w:val="99"/>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56">
    <w:name w:val="Light Shading Accent 6"/>
    <w:basedOn w:val="50"/>
    <w:uiPriority w:val="60"/>
    <w:rPr>
      <w:color w:val="E36C0A"/>
    </w:rPr>
    <w:tblPr>
      <w:tblBorders>
        <w:top w:val="single" w:color="F79646" w:sz="8" w:space="0"/>
        <w:bottom w:val="single" w:color="F79646" w:sz="8" w:space="0"/>
      </w:tblBorders>
    </w:tblPr>
    <w:tblStylePr w:type="firstRow">
      <w:pPr>
        <w:spacing w:before="0" w:after="0"/>
      </w:pPr>
      <w:rPr>
        <w:rFonts w:cs="Times New Roman"/>
        <w:b/>
        <w:bCs/>
      </w:rPr>
      <w:tblPr/>
      <w:tcPr>
        <w:tcBorders>
          <w:top w:val="single" w:color="F79646" w:sz="8" w:space="0"/>
          <w:left w:val="nil"/>
          <w:bottom w:val="single" w:color="F79646" w:sz="8" w:space="0"/>
          <w:right w:val="nil"/>
          <w:insideH w:val="nil"/>
          <w:insideV w:val="nil"/>
        </w:tcBorders>
      </w:tcPr>
    </w:tblStylePr>
    <w:tblStylePr w:type="lastRow">
      <w:pPr>
        <w:spacing w:before="0" w:after="0"/>
      </w:pPr>
      <w:rPr>
        <w:rFonts w:cs="Times New Roman"/>
        <w:b/>
        <w:bCs/>
      </w:rPr>
      <w:tblPr/>
      <w:tcPr>
        <w:tcBorders>
          <w:top w:val="single" w:color="F79646" w:sz="8" w:space="0"/>
          <w:left w:val="nil"/>
          <w:bottom w:val="single" w:color="F7964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57">
    <w:name w:val="Light List Accent 6"/>
    <w:basedOn w:val="50"/>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color="F79646" w:sz="6" w:space="0"/>
          <w:left w:val="single" w:color="F79646" w:sz="8" w:space="0"/>
          <w:bottom w:val="single" w:color="F79646" w:sz="8" w:space="0"/>
          <w:right w:val="single" w:color="F7964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F79646" w:sz="8" w:space="0"/>
          <w:left w:val="single" w:color="F79646" w:sz="8" w:space="0"/>
          <w:bottom w:val="single" w:color="F79646" w:sz="8" w:space="0"/>
          <w:right w:val="single" w:color="F79646" w:sz="8" w:space="0"/>
        </w:tcBorders>
      </w:tcPr>
    </w:tblStylePr>
    <w:tblStylePr w:type="band1Horz">
      <w:rPr>
        <w:rFonts w:cs="Times New Roman"/>
      </w:rPr>
      <w:tblPr/>
      <w:tcPr>
        <w:tcBorders>
          <w:top w:val="single" w:color="F79646" w:sz="8" w:space="0"/>
          <w:left w:val="single" w:color="F79646" w:sz="8" w:space="0"/>
          <w:bottom w:val="single" w:color="F79646" w:sz="8" w:space="0"/>
          <w:right w:val="single" w:color="F79646" w:sz="8" w:space="0"/>
        </w:tcBorders>
      </w:tcPr>
    </w:tblStylePr>
  </w:style>
  <w:style w:type="character" w:styleId="59">
    <w:name w:val="Strong"/>
    <w:qFormat/>
    <w:uiPriority w:val="22"/>
    <w:rPr>
      <w:rFonts w:cs="Times New Roman"/>
      <w:b/>
    </w:rPr>
  </w:style>
  <w:style w:type="character" w:styleId="60">
    <w:name w:val="FollowedHyperlink"/>
    <w:uiPriority w:val="99"/>
    <w:rPr>
      <w:rFonts w:cs="Times New Roman"/>
      <w:color w:val="800080"/>
      <w:u w:val="single"/>
    </w:rPr>
  </w:style>
  <w:style w:type="character" w:styleId="61">
    <w:name w:val="Emphasis"/>
    <w:qFormat/>
    <w:uiPriority w:val="20"/>
    <w:rPr>
      <w:rFonts w:cs="Times New Roman"/>
      <w:i/>
    </w:rPr>
  </w:style>
  <w:style w:type="character" w:styleId="62">
    <w:name w:val="Hyperlink"/>
    <w:qFormat/>
    <w:uiPriority w:val="99"/>
    <w:rPr>
      <w:rFonts w:cs="Times New Roman"/>
      <w:color w:val="0000FF"/>
      <w:u w:val="single"/>
    </w:rPr>
  </w:style>
  <w:style w:type="character" w:styleId="63">
    <w:name w:val="annotation reference"/>
    <w:semiHidden/>
    <w:qFormat/>
    <w:uiPriority w:val="0"/>
    <w:rPr>
      <w:rFonts w:cs="Times New Roman"/>
      <w:sz w:val="18"/>
    </w:rPr>
  </w:style>
  <w:style w:type="character" w:styleId="64">
    <w:name w:val="footnote reference"/>
    <w:semiHidden/>
    <w:qFormat/>
    <w:uiPriority w:val="99"/>
    <w:rPr>
      <w:rFonts w:cs="Times New Roman"/>
      <w:b/>
      <w:position w:val="6"/>
      <w:sz w:val="16"/>
    </w:rPr>
  </w:style>
  <w:style w:type="character" w:customStyle="1" w:styleId="65">
    <w:name w:val="Heading 1 Char"/>
    <w:link w:val="2"/>
    <w:qFormat/>
    <w:locked/>
    <w:uiPriority w:val="9"/>
    <w:rPr>
      <w:rFonts w:ascii="Arial" w:hAnsi="Arial" w:eastAsia="MS Gothic"/>
      <w:b/>
      <w:kern w:val="28"/>
      <w:sz w:val="32"/>
      <w:lang w:val="en-GB"/>
    </w:rPr>
  </w:style>
  <w:style w:type="character" w:customStyle="1" w:styleId="66">
    <w:name w:val="Heading 2 Char"/>
    <w:link w:val="3"/>
    <w:qFormat/>
    <w:locked/>
    <w:uiPriority w:val="9"/>
    <w:rPr>
      <w:rFonts w:ascii="Arial" w:hAnsi="Arial"/>
      <w:b/>
      <w:sz w:val="28"/>
      <w:szCs w:val="28"/>
      <w:lang w:val="en-GB"/>
    </w:rPr>
  </w:style>
  <w:style w:type="character" w:customStyle="1" w:styleId="67">
    <w:name w:val="Heading 3 Char"/>
    <w:link w:val="4"/>
    <w:qFormat/>
    <w:locked/>
    <w:uiPriority w:val="0"/>
    <w:rPr>
      <w:rFonts w:ascii="Arial" w:hAnsi="Arial" w:eastAsia="MS Gothic"/>
      <w:b/>
      <w:sz w:val="24"/>
      <w:lang w:val="en-GB"/>
    </w:rPr>
  </w:style>
  <w:style w:type="character" w:customStyle="1" w:styleId="68">
    <w:name w:val="Heading 4 Char"/>
    <w:link w:val="5"/>
    <w:qFormat/>
    <w:locked/>
    <w:uiPriority w:val="9"/>
    <w:rPr>
      <w:rFonts w:ascii="Arial" w:hAnsi="Arial" w:eastAsia="MS Gothic"/>
      <w:i/>
      <w:sz w:val="24"/>
      <w:lang w:val="en-GB"/>
    </w:rPr>
  </w:style>
  <w:style w:type="character" w:customStyle="1" w:styleId="69">
    <w:name w:val="Heading 5 Char"/>
    <w:link w:val="6"/>
    <w:semiHidden/>
    <w:qFormat/>
    <w:locked/>
    <w:uiPriority w:val="9"/>
    <w:rPr>
      <w:rFonts w:ascii="Times New Roman" w:hAnsi="Times New Roman" w:eastAsia="MS Gothic" w:cs="Times New Roman"/>
      <w:b/>
      <w:bCs/>
      <w:sz w:val="28"/>
      <w:szCs w:val="28"/>
      <w:lang w:val="en-GB" w:eastAsia="ja-JP"/>
    </w:rPr>
  </w:style>
  <w:style w:type="character" w:customStyle="1" w:styleId="70">
    <w:name w:val="Heading 6 Char"/>
    <w:link w:val="7"/>
    <w:semiHidden/>
    <w:qFormat/>
    <w:locked/>
    <w:uiPriority w:val="9"/>
    <w:rPr>
      <w:rFonts w:ascii="Cambria" w:hAnsi="Cambria" w:eastAsia="宋体" w:cs="Times New Roman"/>
      <w:b/>
      <w:bCs/>
      <w:sz w:val="24"/>
      <w:szCs w:val="24"/>
      <w:lang w:val="en-GB" w:eastAsia="ja-JP"/>
    </w:rPr>
  </w:style>
  <w:style w:type="character" w:customStyle="1" w:styleId="71">
    <w:name w:val="Heading 7 Char"/>
    <w:link w:val="9"/>
    <w:semiHidden/>
    <w:qFormat/>
    <w:locked/>
    <w:uiPriority w:val="9"/>
    <w:rPr>
      <w:rFonts w:ascii="Times New Roman" w:hAnsi="Times New Roman" w:eastAsia="MS Gothic" w:cs="Times New Roman"/>
      <w:b/>
      <w:bCs/>
      <w:sz w:val="24"/>
      <w:szCs w:val="24"/>
      <w:lang w:val="en-GB" w:eastAsia="ja-JP"/>
    </w:rPr>
  </w:style>
  <w:style w:type="character" w:customStyle="1" w:styleId="72">
    <w:name w:val="Heading 8 Char"/>
    <w:link w:val="10"/>
    <w:semiHidden/>
    <w:qFormat/>
    <w:locked/>
    <w:uiPriority w:val="9"/>
    <w:rPr>
      <w:rFonts w:ascii="Cambria" w:hAnsi="Cambria" w:eastAsia="宋体" w:cs="Times New Roman"/>
      <w:sz w:val="24"/>
      <w:szCs w:val="24"/>
      <w:lang w:val="en-GB" w:eastAsia="ja-JP"/>
    </w:rPr>
  </w:style>
  <w:style w:type="character" w:customStyle="1" w:styleId="73">
    <w:name w:val="Heading 9 Char"/>
    <w:link w:val="11"/>
    <w:semiHidden/>
    <w:qFormat/>
    <w:locked/>
    <w:uiPriority w:val="9"/>
    <w:rPr>
      <w:rFonts w:ascii="Cambria" w:hAnsi="Cambria" w:eastAsia="宋体" w:cs="Times New Roman"/>
      <w:sz w:val="21"/>
      <w:szCs w:val="21"/>
      <w:lang w:val="en-GB" w:eastAsia="ja-JP"/>
    </w:rPr>
  </w:style>
  <w:style w:type="character" w:customStyle="1" w:styleId="74">
    <w:name w:val="Header Char"/>
    <w:link w:val="39"/>
    <w:locked/>
    <w:uiPriority w:val="99"/>
    <w:rPr>
      <w:rFonts w:ascii="Arial" w:hAnsi="Arial" w:eastAsia="MS Mincho" w:cs="Times New Roman"/>
      <w:b/>
      <w:sz w:val="18"/>
      <w:lang w:val="en-GB" w:eastAsia="ja-JP"/>
    </w:rPr>
  </w:style>
  <w:style w:type="character" w:customStyle="1" w:styleId="75">
    <w:name w:val="页眉 Char1"/>
    <w:semiHidden/>
    <w:qFormat/>
    <w:uiPriority w:val="99"/>
    <w:rPr>
      <w:rFonts w:ascii="Times New Roman" w:hAnsi="Times New Roman" w:eastAsia="MS Gothic"/>
      <w:sz w:val="18"/>
      <w:szCs w:val="18"/>
      <w:lang w:val="en-GB" w:eastAsia="ja-JP"/>
    </w:rPr>
  </w:style>
  <w:style w:type="character" w:customStyle="1" w:styleId="76">
    <w:name w:val="页眉 Char15"/>
    <w:semiHidden/>
    <w:qFormat/>
    <w:uiPriority w:val="99"/>
    <w:rPr>
      <w:rFonts w:ascii="Times New Roman" w:hAnsi="Times New Roman" w:eastAsia="MS Gothic" w:cs="Times New Roman"/>
      <w:sz w:val="18"/>
      <w:szCs w:val="18"/>
      <w:lang w:val="en-GB" w:eastAsia="ja-JP"/>
    </w:rPr>
  </w:style>
  <w:style w:type="character" w:customStyle="1" w:styleId="77">
    <w:name w:val="页眉 Char14"/>
    <w:semiHidden/>
    <w:uiPriority w:val="99"/>
    <w:rPr>
      <w:rFonts w:ascii="Times New Roman" w:hAnsi="Times New Roman" w:eastAsia="MS Gothic" w:cs="Times New Roman"/>
      <w:sz w:val="18"/>
      <w:szCs w:val="18"/>
      <w:lang w:val="en-GB" w:eastAsia="ja-JP"/>
    </w:rPr>
  </w:style>
  <w:style w:type="character" w:customStyle="1" w:styleId="78">
    <w:name w:val="页眉 Char13"/>
    <w:semiHidden/>
    <w:qFormat/>
    <w:uiPriority w:val="99"/>
    <w:rPr>
      <w:rFonts w:ascii="Times New Roman" w:hAnsi="Times New Roman" w:eastAsia="MS Gothic" w:cs="Times New Roman"/>
      <w:sz w:val="18"/>
      <w:szCs w:val="18"/>
      <w:lang w:val="en-GB" w:eastAsia="ja-JP"/>
    </w:rPr>
  </w:style>
  <w:style w:type="character" w:customStyle="1" w:styleId="79">
    <w:name w:val="页眉 Char12"/>
    <w:semiHidden/>
    <w:qFormat/>
    <w:uiPriority w:val="99"/>
    <w:rPr>
      <w:rFonts w:ascii="Times New Roman" w:hAnsi="Times New Roman" w:eastAsia="MS Gothic" w:cs="Times New Roman"/>
      <w:sz w:val="18"/>
      <w:szCs w:val="18"/>
      <w:lang w:val="en-GB" w:eastAsia="ja-JP"/>
    </w:rPr>
  </w:style>
  <w:style w:type="character" w:customStyle="1" w:styleId="80">
    <w:name w:val="页眉 Char11"/>
    <w:semiHidden/>
    <w:qFormat/>
    <w:uiPriority w:val="99"/>
    <w:rPr>
      <w:rFonts w:ascii="Times New Roman" w:hAnsi="Times New Roman" w:eastAsia="MS Gothic" w:cs="Times New Roman"/>
      <w:sz w:val="18"/>
      <w:szCs w:val="18"/>
      <w:lang w:val="en-GB" w:eastAsia="ja-JP"/>
    </w:rPr>
  </w:style>
  <w:style w:type="paragraph" w:customStyle="1" w:styleId="81">
    <w:name w:val="Reference"/>
    <w:basedOn w:val="1"/>
    <w:uiPriority w:val="0"/>
    <w:pPr>
      <w:widowControl w:val="0"/>
      <w:ind w:left="283" w:hanging="283"/>
    </w:pPr>
    <w:rPr>
      <w:rFonts w:ascii="Arial" w:hAnsi="Arial" w:eastAsia="MS Mincho"/>
      <w:kern w:val="2"/>
      <w:sz w:val="21"/>
      <w:lang w:val="de-DE"/>
    </w:rPr>
  </w:style>
  <w:style w:type="paragraph" w:customStyle="1" w:styleId="8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83">
    <w:name w:val="Comment Text Char"/>
    <w:link w:val="30"/>
    <w:semiHidden/>
    <w:qFormat/>
    <w:locked/>
    <w:uiPriority w:val="0"/>
    <w:rPr>
      <w:rFonts w:ascii="Times New Roman" w:hAnsi="Times New Roman" w:eastAsia="MS Gothic" w:cs="Times New Roman"/>
      <w:sz w:val="24"/>
      <w:lang w:val="en-GB"/>
    </w:rPr>
  </w:style>
  <w:style w:type="character" w:customStyle="1" w:styleId="84">
    <w:name w:val="Comment Subject Char"/>
    <w:link w:val="49"/>
    <w:semiHidden/>
    <w:locked/>
    <w:uiPriority w:val="99"/>
    <w:rPr>
      <w:rFonts w:ascii="Times New Roman" w:hAnsi="Times New Roman" w:eastAsia="MS Gothic" w:cs="Times New Roman"/>
      <w:b/>
      <w:bCs/>
      <w:sz w:val="24"/>
      <w:lang w:val="en-GB" w:eastAsia="ja-JP"/>
    </w:rPr>
  </w:style>
  <w:style w:type="character" w:customStyle="1" w:styleId="85">
    <w:name w:val="Balloon Text Char"/>
    <w:link w:val="37"/>
    <w:semiHidden/>
    <w:qFormat/>
    <w:locked/>
    <w:uiPriority w:val="99"/>
    <w:rPr>
      <w:rFonts w:ascii="Times New Roman" w:hAnsi="Times New Roman" w:eastAsia="MS Gothic" w:cs="Times New Roman"/>
      <w:sz w:val="18"/>
      <w:szCs w:val="18"/>
      <w:lang w:val="en-GB" w:eastAsia="ja-JP"/>
    </w:rPr>
  </w:style>
  <w:style w:type="character" w:customStyle="1" w:styleId="86">
    <w:name w:val="Footer Char"/>
    <w:link w:val="38"/>
    <w:locked/>
    <w:uiPriority w:val="99"/>
    <w:rPr>
      <w:rFonts w:ascii="Times New Roman" w:hAnsi="Times New Roman" w:eastAsia="MS Gothic" w:cs="Times New Roman"/>
      <w:sz w:val="24"/>
      <w:lang w:val="en-GB"/>
    </w:rPr>
  </w:style>
  <w:style w:type="paragraph" w:customStyle="1" w:styleId="87">
    <w:name w:val="スタイル 数式"/>
    <w:basedOn w:val="1"/>
    <w:qFormat/>
    <w:uiPriority w:val="0"/>
    <w:pPr>
      <w:ind w:firstLine="720"/>
    </w:pPr>
    <w:rPr>
      <w:rFonts w:cs="MS Mincho"/>
    </w:rPr>
  </w:style>
  <w:style w:type="character" w:customStyle="1" w:styleId="88">
    <w:name w:val="Body Text Char"/>
    <w:link w:val="31"/>
    <w:qFormat/>
    <w:locked/>
    <w:uiPriority w:val="99"/>
    <w:rPr>
      <w:rFonts w:eastAsia="MS Mincho" w:cs="Times New Roman"/>
      <w:sz w:val="24"/>
      <w:lang w:val="en-US" w:eastAsia="en-US"/>
    </w:rPr>
  </w:style>
  <w:style w:type="paragraph" w:styleId="89">
    <w:name w:val="Quote"/>
    <w:basedOn w:val="1"/>
    <w:next w:val="1"/>
    <w:link w:val="90"/>
    <w:qFormat/>
    <w:uiPriority w:val="29"/>
    <w:rPr>
      <w:i/>
      <w:color w:val="000000"/>
    </w:rPr>
  </w:style>
  <w:style w:type="character" w:customStyle="1" w:styleId="90">
    <w:name w:val="Quote Char"/>
    <w:link w:val="89"/>
    <w:locked/>
    <w:uiPriority w:val="29"/>
    <w:rPr>
      <w:rFonts w:ascii="Times New Roman" w:hAnsi="Times New Roman" w:eastAsia="MS Gothic" w:cs="Times New Roman"/>
      <w:i/>
      <w:color w:val="000000"/>
      <w:sz w:val="24"/>
      <w:lang w:val="en-GB"/>
    </w:rPr>
  </w:style>
  <w:style w:type="paragraph" w:customStyle="1" w:styleId="91">
    <w:name w:val="段落番号1"/>
    <w:basedOn w:val="2"/>
    <w:next w:val="1"/>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92">
    <w:name w:val="段落番号2"/>
    <w:basedOn w:val="91"/>
    <w:next w:val="1"/>
    <w:qFormat/>
    <w:uiPriority w:val="0"/>
    <w:pPr>
      <w:numPr>
        <w:ilvl w:val="1"/>
      </w:numPr>
      <w:ind w:left="200" w:hanging="200" w:hangingChars="200"/>
    </w:pPr>
    <w:rPr>
      <w:rFonts w:eastAsia="MS PMincho"/>
    </w:rPr>
  </w:style>
  <w:style w:type="paragraph" w:customStyle="1" w:styleId="93">
    <w:name w:val="段落番号3"/>
    <w:basedOn w:val="91"/>
    <w:next w:val="1"/>
    <w:qFormat/>
    <w:uiPriority w:val="0"/>
    <w:pPr>
      <w:numPr>
        <w:ilvl w:val="2"/>
      </w:numPr>
      <w:ind w:left="250" w:hanging="250" w:hangingChars="250"/>
    </w:pPr>
  </w:style>
  <w:style w:type="paragraph" w:customStyle="1" w:styleId="94">
    <w:name w:val="修订1"/>
    <w:hidden/>
    <w:semiHidden/>
    <w:qFormat/>
    <w:uiPriority w:val="99"/>
    <w:rPr>
      <w:rFonts w:ascii="Times New Roman" w:hAnsi="Times New Roman" w:eastAsia="MS Gothic" w:cs="Times New Roman"/>
      <w:sz w:val="24"/>
      <w:lang w:val="en-GB" w:eastAsia="ja-JP" w:bidi="ar-SA"/>
    </w:rPr>
  </w:style>
  <w:style w:type="paragraph" w:customStyle="1" w:styleId="95">
    <w:name w:val="Char Char1 Char Char Char Char Char Char Char Char Char Char Char Char Char Char Char Char Char Char"/>
    <w:semiHidden/>
    <w:uiPriority w:val="0"/>
    <w:pPr>
      <w:keepNext/>
      <w:autoSpaceDE w:val="0"/>
      <w:autoSpaceDN w:val="0"/>
      <w:adjustRightInd w:val="0"/>
      <w:spacing w:before="60" w:after="60"/>
      <w:ind w:left="840" w:hanging="420"/>
      <w:jc w:val="both"/>
    </w:pPr>
    <w:rPr>
      <w:rFonts w:ascii="Times New Roman" w:hAnsi="Times New Roman" w:eastAsia="MS Mincho" w:cs="Times New Roman"/>
      <w:kern w:val="2"/>
      <w:lang w:val="en-GB" w:eastAsia="zh-CN" w:bidi="ar-SA"/>
    </w:rPr>
  </w:style>
  <w:style w:type="paragraph" w:customStyle="1" w:styleId="96">
    <w:name w:val="図表"/>
    <w:basedOn w:val="28"/>
    <w:link w:val="99"/>
    <w:qFormat/>
    <w:uiPriority w:val="0"/>
    <w:pPr>
      <w:jc w:val="center"/>
    </w:pPr>
  </w:style>
  <w:style w:type="character" w:customStyle="1" w:styleId="97">
    <w:name w:val="Document Map Char"/>
    <w:link w:val="29"/>
    <w:semiHidden/>
    <w:qFormat/>
    <w:locked/>
    <w:uiPriority w:val="99"/>
    <w:rPr>
      <w:rFonts w:ascii="宋体" w:hAnsi="Times New Roman" w:eastAsia="宋体" w:cs="Times New Roman"/>
      <w:sz w:val="18"/>
      <w:szCs w:val="18"/>
      <w:lang w:val="en-GB" w:eastAsia="ja-JP"/>
    </w:rPr>
  </w:style>
  <w:style w:type="character" w:customStyle="1" w:styleId="98">
    <w:name w:val="Caption Char"/>
    <w:link w:val="28"/>
    <w:qFormat/>
    <w:locked/>
    <w:uiPriority w:val="0"/>
    <w:rPr>
      <w:rFonts w:ascii="Times New Roman" w:hAnsi="Times New Roman" w:eastAsia="MS Gothic"/>
      <w:b/>
      <w:sz w:val="24"/>
      <w:lang w:val="en-GB"/>
    </w:rPr>
  </w:style>
  <w:style w:type="character" w:customStyle="1" w:styleId="99">
    <w:name w:val="図表 (文字)"/>
    <w:link w:val="96"/>
    <w:qFormat/>
    <w:locked/>
    <w:uiPriority w:val="0"/>
    <w:rPr>
      <w:rFonts w:ascii="Times New Roman" w:hAnsi="Times New Roman" w:eastAsia="MS Gothic" w:cs="Times New Roman"/>
      <w:b/>
      <w:sz w:val="24"/>
      <w:lang w:val="en-GB"/>
    </w:rPr>
  </w:style>
  <w:style w:type="table" w:customStyle="1" w:styleId="100">
    <w:name w:val="表 (モノトーン)  11"/>
    <w:basedOn w:val="50"/>
    <w:qFormat/>
    <w:uiPriority w:val="60"/>
    <w:rPr>
      <w:color w:val="000000"/>
    </w:rPr>
    <w:tblPr>
      <w:tblBorders>
        <w:top w:val="single" w:color="000000" w:sz="8" w:space="0"/>
        <w:bottom w:val="single" w:color="000000" w:sz="8" w:space="0"/>
      </w:tblBorders>
    </w:tblPr>
    <w:tblStylePr w:type="firstRow">
      <w:pPr>
        <w:spacing w:before="0" w:after="0"/>
      </w:pPr>
      <w:rPr>
        <w:rFonts w:cs="Times New Roman"/>
        <w:b/>
        <w:bCs/>
      </w:rPr>
      <w:tcPr>
        <w:tcBorders>
          <w:top w:val="single" w:color="000000" w:sz="8" w:space="0"/>
          <w:left w:val="nil"/>
          <w:bottom w:val="single" w:color="000000" w:sz="8" w:space="0"/>
          <w:right w:val="nil"/>
          <w:insideH w:val="nil"/>
          <w:insideV w:val="nil"/>
        </w:tcBorders>
      </w:tcPr>
    </w:tblStylePr>
    <w:tblStylePr w:type="lastRow">
      <w:pPr>
        <w:spacing w:before="0" w:after="0"/>
      </w:pPr>
      <w:rPr>
        <w:rFonts w:cs="Times New Roman"/>
        <w:b/>
        <w:bCs/>
      </w:rPr>
      <w:tcPr>
        <w:tcBorders>
          <w:top w:val="single" w:color="000000" w:sz="8" w:space="0"/>
          <w:left w:val="nil"/>
          <w:bottom w:val="single" w:color="000000"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C0C0C0"/>
      </w:tcPr>
    </w:tblStylePr>
    <w:tblStylePr w:type="band1Horz">
      <w:rPr>
        <w:rFonts w:cs="Times New Roman"/>
      </w:rPr>
      <w:tcPr>
        <w:tcBorders>
          <w:left w:val="nil"/>
          <w:right w:val="nil"/>
          <w:insideH w:val="nil"/>
          <w:insideV w:val="nil"/>
        </w:tcBorders>
        <w:shd w:val="clear" w:color="auto" w:fill="C0C0C0"/>
      </w:tcPr>
    </w:tblStylePr>
  </w:style>
  <w:style w:type="paragraph" w:customStyle="1" w:styleId="101">
    <w:name w:val="bullet"/>
    <w:basedOn w:val="1"/>
    <w:link w:val="103"/>
    <w:qFormat/>
    <w:uiPriority w:val="0"/>
    <w:pPr>
      <w:numPr>
        <w:ilvl w:val="0"/>
        <w:numId w:val="3"/>
      </w:numPr>
    </w:pPr>
    <w:rPr>
      <w:rFonts w:ascii="Century" w:hAnsi="Century"/>
    </w:rPr>
  </w:style>
  <w:style w:type="character" w:customStyle="1" w:styleId="102">
    <w:name w:val="Plain Text Char"/>
    <w:link w:val="32"/>
    <w:semiHidden/>
    <w:qFormat/>
    <w:locked/>
    <w:uiPriority w:val="99"/>
    <w:rPr>
      <w:rFonts w:ascii="MS Gothic" w:hAnsi="MS Gothic" w:eastAsia="MS Gothic" w:cs="Times New Roman"/>
    </w:rPr>
  </w:style>
  <w:style w:type="character" w:customStyle="1" w:styleId="103">
    <w:name w:val="bullet (文字)"/>
    <w:link w:val="101"/>
    <w:qFormat/>
    <w:locked/>
    <w:uiPriority w:val="0"/>
    <w:rPr>
      <w:rFonts w:eastAsia="MS Gothic"/>
      <w:sz w:val="24"/>
      <w:lang w:val="en-GB"/>
    </w:rPr>
  </w:style>
  <w:style w:type="paragraph" w:customStyle="1" w:styleId="104">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105">
    <w:name w:val="ZGSM"/>
    <w:qFormat/>
    <w:uiPriority w:val="0"/>
  </w:style>
  <w:style w:type="paragraph" w:customStyle="1" w:styleId="10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en-GB" w:bidi="ar-SA"/>
    </w:rPr>
  </w:style>
  <w:style w:type="paragraph" w:customStyle="1" w:styleId="107">
    <w:name w:val="TT"/>
    <w:basedOn w:val="2"/>
    <w:next w:val="1"/>
    <w:qFormat/>
    <w:uiPriority w:val="0"/>
    <w:pPr>
      <w:keepLines/>
      <w:numPr>
        <w:numId w:val="0"/>
      </w:numPr>
      <w:pBdr>
        <w:top w:val="single" w:color="auto" w:sz="12" w:space="3"/>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108">
    <w:name w:val="TAL"/>
    <w:basedOn w:val="1"/>
    <w:qFormat/>
    <w:uiPriority w:val="0"/>
    <w:pPr>
      <w:keepNext/>
      <w:keepLines/>
      <w:overflowPunct w:val="0"/>
      <w:autoSpaceDE w:val="0"/>
      <w:autoSpaceDN w:val="0"/>
      <w:adjustRightInd w:val="0"/>
      <w:snapToGrid/>
      <w:spacing w:after="0" w:afterAutospacing="0"/>
      <w:jc w:val="left"/>
      <w:textAlignment w:val="baseline"/>
    </w:pPr>
    <w:rPr>
      <w:rFonts w:ascii="Arial" w:hAnsi="Arial" w:eastAsia="MS Mincho"/>
      <w:sz w:val="18"/>
      <w:lang w:eastAsia="en-GB"/>
    </w:rPr>
  </w:style>
  <w:style w:type="paragraph" w:customStyle="1" w:styleId="109">
    <w:name w:val="TAR"/>
    <w:basedOn w:val="108"/>
    <w:qFormat/>
    <w:uiPriority w:val="0"/>
    <w:pPr>
      <w:jc w:val="right"/>
    </w:pPr>
  </w:style>
  <w:style w:type="paragraph" w:customStyle="1" w:styleId="110">
    <w:name w:val="NF"/>
    <w:basedOn w:val="111"/>
    <w:qFormat/>
    <w:uiPriority w:val="0"/>
    <w:pPr>
      <w:keepNext/>
      <w:spacing w:after="0"/>
    </w:pPr>
    <w:rPr>
      <w:rFonts w:ascii="Arial" w:hAnsi="Arial"/>
      <w:sz w:val="18"/>
    </w:rPr>
  </w:style>
  <w:style w:type="paragraph" w:customStyle="1" w:styleId="111">
    <w:name w:val="NO"/>
    <w:basedOn w:val="1"/>
    <w:link w:val="182"/>
    <w:qFormat/>
    <w:uiPriority w:val="0"/>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112">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S Mincho" w:cs="Times New Roman"/>
      <w:sz w:val="16"/>
      <w:lang w:val="en-GB" w:eastAsia="en-GB" w:bidi="ar-SA"/>
    </w:rPr>
  </w:style>
  <w:style w:type="character" w:customStyle="1" w:styleId="113">
    <w:name w:val="Footnote Text Char"/>
    <w:link w:val="41"/>
    <w:semiHidden/>
    <w:qFormat/>
    <w:locked/>
    <w:uiPriority w:val="99"/>
    <w:rPr>
      <w:rFonts w:ascii="Times New Roman" w:hAnsi="Times New Roman" w:eastAsia="MS Gothic" w:cs="Times New Roman"/>
      <w:sz w:val="24"/>
      <w:lang w:val="en-GB"/>
    </w:rPr>
  </w:style>
  <w:style w:type="paragraph" w:customStyle="1" w:styleId="114">
    <w:name w:val="TAH"/>
    <w:basedOn w:val="115"/>
    <w:link w:val="207"/>
    <w:qFormat/>
    <w:uiPriority w:val="0"/>
    <w:rPr>
      <w:b/>
    </w:rPr>
  </w:style>
  <w:style w:type="paragraph" w:customStyle="1" w:styleId="115">
    <w:name w:val="TAC"/>
    <w:basedOn w:val="108"/>
    <w:link w:val="206"/>
    <w:qFormat/>
    <w:uiPriority w:val="0"/>
    <w:pPr>
      <w:jc w:val="center"/>
    </w:pPr>
  </w:style>
  <w:style w:type="paragraph" w:customStyle="1" w:styleId="116">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en-GB" w:bidi="ar-SA"/>
    </w:rPr>
  </w:style>
  <w:style w:type="paragraph" w:customStyle="1" w:styleId="117">
    <w:name w:val="EX"/>
    <w:basedOn w:val="1"/>
    <w:qFormat/>
    <w:uiPriority w:val="0"/>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118">
    <w:name w:val="FP"/>
    <w:basedOn w:val="1"/>
    <w:qFormat/>
    <w:uiPriority w:val="0"/>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119">
    <w:name w:val="NW"/>
    <w:basedOn w:val="111"/>
    <w:qFormat/>
    <w:uiPriority w:val="0"/>
    <w:pPr>
      <w:spacing w:after="0"/>
    </w:pPr>
  </w:style>
  <w:style w:type="paragraph" w:customStyle="1" w:styleId="120">
    <w:name w:val="EW"/>
    <w:basedOn w:val="117"/>
    <w:qFormat/>
    <w:uiPriority w:val="0"/>
    <w:pPr>
      <w:spacing w:after="0"/>
    </w:pPr>
  </w:style>
  <w:style w:type="paragraph" w:customStyle="1" w:styleId="121">
    <w:name w:val="B1"/>
    <w:basedOn w:val="14"/>
    <w:link w:val="122"/>
    <w:qFormat/>
    <w:uiPriority w:val="0"/>
    <w:rPr>
      <w:rFonts w:ascii="Century" w:hAnsi="Century"/>
    </w:rPr>
  </w:style>
  <w:style w:type="character" w:customStyle="1" w:styleId="122">
    <w:name w:val="B1 Char1"/>
    <w:link w:val="121"/>
    <w:qFormat/>
    <w:locked/>
    <w:uiPriority w:val="0"/>
    <w:rPr>
      <w:lang w:val="en-GB" w:eastAsia="en-GB"/>
    </w:rPr>
  </w:style>
  <w:style w:type="paragraph" w:customStyle="1" w:styleId="123">
    <w:name w:val="Editor's Note"/>
    <w:basedOn w:val="111"/>
    <w:qFormat/>
    <w:uiPriority w:val="0"/>
    <w:rPr>
      <w:color w:val="FF0000"/>
    </w:rPr>
  </w:style>
  <w:style w:type="paragraph" w:customStyle="1" w:styleId="124">
    <w:name w:val="TH"/>
    <w:basedOn w:val="1"/>
    <w:link w:val="125"/>
    <w:qFormat/>
    <w:uiPriority w:val="0"/>
    <w:pPr>
      <w:keepNext/>
      <w:keepLines/>
      <w:overflowPunct w:val="0"/>
      <w:autoSpaceDE w:val="0"/>
      <w:autoSpaceDN w:val="0"/>
      <w:adjustRightInd w:val="0"/>
      <w:snapToGrid/>
      <w:spacing w:before="60" w:after="180" w:afterAutospacing="0"/>
      <w:jc w:val="center"/>
      <w:textAlignment w:val="baseline"/>
    </w:pPr>
    <w:rPr>
      <w:rFonts w:ascii="Arial" w:hAnsi="Arial" w:eastAsia="MS Mincho"/>
      <w:b/>
      <w:sz w:val="20"/>
      <w:lang w:eastAsia="en-GB"/>
    </w:rPr>
  </w:style>
  <w:style w:type="character" w:customStyle="1" w:styleId="125">
    <w:name w:val="TH Char"/>
    <w:link w:val="124"/>
    <w:qFormat/>
    <w:locked/>
    <w:uiPriority w:val="0"/>
    <w:rPr>
      <w:rFonts w:ascii="Arial" w:hAnsi="Arial"/>
      <w:b/>
      <w:lang w:val="en-GB" w:eastAsia="en-GB"/>
    </w:rPr>
  </w:style>
  <w:style w:type="paragraph" w:customStyle="1" w:styleId="12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en-GB" w:bidi="ar-SA"/>
    </w:rPr>
  </w:style>
  <w:style w:type="paragraph" w:customStyle="1" w:styleId="12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en-GB" w:bidi="ar-SA"/>
    </w:rPr>
  </w:style>
  <w:style w:type="paragraph" w:customStyle="1" w:styleId="12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en-GB" w:bidi="ar-SA"/>
    </w:rPr>
  </w:style>
  <w:style w:type="paragraph" w:customStyle="1" w:styleId="12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en-GB" w:bidi="ar-SA"/>
    </w:rPr>
  </w:style>
  <w:style w:type="paragraph" w:customStyle="1" w:styleId="130">
    <w:name w:val="TAN"/>
    <w:basedOn w:val="108"/>
    <w:qFormat/>
    <w:uiPriority w:val="0"/>
    <w:pPr>
      <w:ind w:left="851" w:hanging="851"/>
    </w:pPr>
  </w:style>
  <w:style w:type="paragraph" w:customStyle="1" w:styleId="13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en-GB" w:bidi="ar-SA"/>
    </w:rPr>
  </w:style>
  <w:style w:type="paragraph" w:customStyle="1" w:styleId="132">
    <w:name w:val="TF"/>
    <w:basedOn w:val="124"/>
    <w:qFormat/>
    <w:uiPriority w:val="0"/>
    <w:pPr>
      <w:keepNext w:val="0"/>
      <w:spacing w:before="0" w:after="240"/>
    </w:pPr>
  </w:style>
  <w:style w:type="paragraph" w:customStyle="1" w:styleId="13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en-GB" w:bidi="ar-SA"/>
    </w:rPr>
  </w:style>
  <w:style w:type="paragraph" w:customStyle="1" w:styleId="134">
    <w:name w:val="B2"/>
    <w:basedOn w:val="13"/>
    <w:link w:val="204"/>
    <w:qFormat/>
    <w:uiPriority w:val="0"/>
  </w:style>
  <w:style w:type="paragraph" w:customStyle="1" w:styleId="135">
    <w:name w:val="B3"/>
    <w:basedOn w:val="12"/>
    <w:qFormat/>
    <w:uiPriority w:val="0"/>
  </w:style>
  <w:style w:type="paragraph" w:customStyle="1" w:styleId="136">
    <w:name w:val="B4"/>
    <w:basedOn w:val="43"/>
    <w:qFormat/>
    <w:uiPriority w:val="0"/>
  </w:style>
  <w:style w:type="paragraph" w:customStyle="1" w:styleId="137">
    <w:name w:val="B5"/>
    <w:basedOn w:val="42"/>
    <w:qFormat/>
    <w:uiPriority w:val="0"/>
  </w:style>
  <w:style w:type="paragraph" w:customStyle="1" w:styleId="138">
    <w:name w:val="ZTD"/>
    <w:basedOn w:val="127"/>
    <w:qFormat/>
    <w:uiPriority w:val="0"/>
    <w:pPr>
      <w:framePr w:hRule="auto" w:y="852"/>
    </w:pPr>
    <w:rPr>
      <w:i w:val="0"/>
      <w:sz w:val="40"/>
    </w:rPr>
  </w:style>
  <w:style w:type="paragraph" w:customStyle="1" w:styleId="139">
    <w:name w:val="ZV"/>
    <w:basedOn w:val="129"/>
    <w:qFormat/>
    <w:uiPriority w:val="0"/>
    <w:pPr>
      <w:framePr w:y="16161"/>
    </w:pPr>
  </w:style>
  <w:style w:type="paragraph" w:customStyle="1" w:styleId="140">
    <w:name w:val="INDENT1"/>
    <w:basedOn w:val="1"/>
    <w:qFormat/>
    <w:uiPriority w:val="0"/>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141">
    <w:name w:val="INDENT2"/>
    <w:basedOn w:val="1"/>
    <w:qFormat/>
    <w:uiPriority w:val="0"/>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142">
    <w:name w:val="INDENT3"/>
    <w:basedOn w:val="1"/>
    <w:qFormat/>
    <w:uiPriority w:val="0"/>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143">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144">
    <w:name w:val="Rec_CCITT_#"/>
    <w:basedOn w:val="1"/>
    <w:qFormat/>
    <w:uiPriority w:val="0"/>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145">
    <w:name w:val="enumlev2"/>
    <w:basedOn w:val="1"/>
    <w:qFormat/>
    <w:uiPriority w:val="0"/>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146">
    <w:name w:val="Couv Rec Title"/>
    <w:basedOn w:val="1"/>
    <w:qFormat/>
    <w:uiPriority w:val="0"/>
    <w:pPr>
      <w:keepNext/>
      <w:keepLines/>
      <w:overflowPunct w:val="0"/>
      <w:autoSpaceDE w:val="0"/>
      <w:autoSpaceDN w:val="0"/>
      <w:adjustRightInd w:val="0"/>
      <w:snapToGrid/>
      <w:spacing w:before="240" w:after="180" w:afterAutospacing="0"/>
      <w:ind w:left="1418"/>
      <w:jc w:val="left"/>
      <w:textAlignment w:val="baseline"/>
    </w:pPr>
    <w:rPr>
      <w:rFonts w:ascii="Arial" w:hAnsi="Arial" w:eastAsia="MS Mincho"/>
      <w:b/>
      <w:sz w:val="36"/>
      <w:lang w:val="en-US" w:eastAsia="en-GB"/>
    </w:rPr>
  </w:style>
  <w:style w:type="paragraph" w:customStyle="1" w:styleId="147">
    <w:name w:val="TAJ"/>
    <w:basedOn w:val="124"/>
    <w:qFormat/>
    <w:uiPriority w:val="0"/>
  </w:style>
  <w:style w:type="paragraph" w:customStyle="1" w:styleId="148">
    <w:name w:val="Guidance"/>
    <w:basedOn w:val="1"/>
    <w:qFormat/>
    <w:uiPriority w:val="0"/>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149">
    <w:name w:val="Body Text 2 Char"/>
    <w:link w:val="46"/>
    <w:semiHidden/>
    <w:qFormat/>
    <w:locked/>
    <w:uiPriority w:val="99"/>
    <w:rPr>
      <w:rFonts w:ascii="Times New Roman" w:hAnsi="Times New Roman" w:eastAsia="MS Gothic" w:cs="Times New Roman"/>
      <w:sz w:val="24"/>
      <w:lang w:val="en-GB" w:eastAsia="ja-JP"/>
    </w:rPr>
  </w:style>
  <w:style w:type="character" w:customStyle="1" w:styleId="150">
    <w:name w:val="Body Text Indent 2 Char"/>
    <w:link w:val="36"/>
    <w:semiHidden/>
    <w:qFormat/>
    <w:locked/>
    <w:uiPriority w:val="99"/>
    <w:rPr>
      <w:rFonts w:ascii="Times New Roman" w:hAnsi="Times New Roman" w:eastAsia="MS Gothic" w:cs="Times New Roman"/>
      <w:sz w:val="24"/>
      <w:lang w:val="en-GB" w:eastAsia="ja-JP"/>
    </w:rPr>
  </w:style>
  <w:style w:type="character" w:customStyle="1" w:styleId="151">
    <w:name w:val="Body Text Indent 3 Char"/>
    <w:link w:val="44"/>
    <w:semiHidden/>
    <w:qFormat/>
    <w:locked/>
    <w:uiPriority w:val="99"/>
    <w:rPr>
      <w:rFonts w:ascii="Times New Roman" w:hAnsi="Times New Roman" w:eastAsia="MS Gothic" w:cs="Times New Roman"/>
      <w:sz w:val="16"/>
      <w:szCs w:val="16"/>
      <w:lang w:val="en-GB" w:eastAsia="ja-JP"/>
    </w:rPr>
  </w:style>
  <w:style w:type="paragraph" w:customStyle="1" w:styleId="152">
    <w:name w:val="numbered list"/>
    <w:basedOn w:val="27"/>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153">
    <w:name w:val="CR_front"/>
    <w:next w:val="1"/>
    <w:qFormat/>
    <w:uiPriority w:val="0"/>
    <w:rPr>
      <w:rFonts w:ascii="Arial" w:hAnsi="Arial" w:eastAsia="MS Mincho" w:cs="Times New Roman"/>
      <w:lang w:val="en-GB" w:eastAsia="en-US" w:bidi="ar-SA"/>
    </w:rPr>
  </w:style>
  <w:style w:type="paragraph" w:customStyle="1" w:styleId="154">
    <w:name w:val="TabList"/>
    <w:basedOn w:val="1"/>
    <w:qFormat/>
    <w:uiPriority w:val="0"/>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155">
    <w:name w:val="table text"/>
    <w:basedOn w:val="1"/>
    <w:next w:val="156"/>
    <w:qFormat/>
    <w:uiPriority w:val="0"/>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156">
    <w:name w:val="table"/>
    <w:basedOn w:val="1"/>
    <w:next w:val="1"/>
    <w:qFormat/>
    <w:uiPriority w:val="0"/>
    <w:pPr>
      <w:numPr>
        <w:ilvl w:val="0"/>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157">
    <w:name w:val="HE"/>
    <w:basedOn w:val="1"/>
    <w:qFormat/>
    <w:uiPriority w:val="0"/>
    <w:pPr>
      <w:numPr>
        <w:ilvl w:val="0"/>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158">
    <w:name w:val="text"/>
    <w:basedOn w:val="1"/>
    <w:link w:val="186"/>
    <w:qFormat/>
    <w:uiPriority w:val="0"/>
    <w:pPr>
      <w:widowControl w:val="0"/>
      <w:numPr>
        <w:ilvl w:val="0"/>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159">
    <w:name w:val="Überschrift 1.H1"/>
    <w:basedOn w:val="1"/>
    <w:next w:val="1"/>
    <w:qFormat/>
    <w:uiPriority w:val="0"/>
    <w:pPr>
      <w:keepNext/>
      <w:keepLines/>
      <w:numPr>
        <w:ilvl w:val="0"/>
        <w:numId w:val="7"/>
      </w:numPr>
      <w:pBdr>
        <w:top w:val="single" w:color="auto" w:sz="12" w:space="3"/>
      </w:pBdr>
      <w:tabs>
        <w:tab w:val="left" w:pos="735"/>
        <w:tab w:val="clear" w:pos="1843"/>
      </w:tabs>
      <w:overflowPunct w:val="0"/>
      <w:autoSpaceDE w:val="0"/>
      <w:autoSpaceDN w:val="0"/>
      <w:adjustRightInd w:val="0"/>
      <w:snapToGrid/>
      <w:spacing w:before="240" w:after="180" w:afterAutospacing="0"/>
      <w:ind w:left="735" w:hanging="735"/>
      <w:jc w:val="left"/>
      <w:textAlignment w:val="baseline"/>
      <w:outlineLvl w:val="0"/>
    </w:pPr>
    <w:rPr>
      <w:rFonts w:ascii="Arial" w:hAnsi="Arial" w:eastAsia="MS Mincho"/>
      <w:sz w:val="36"/>
      <w:lang w:eastAsia="de-DE"/>
    </w:rPr>
  </w:style>
  <w:style w:type="paragraph" w:customStyle="1" w:styleId="160">
    <w:name w:val="text intend 1"/>
    <w:basedOn w:val="158"/>
    <w:qFormat/>
    <w:uiPriority w:val="0"/>
    <w:pPr>
      <w:widowControl/>
      <w:numPr>
        <w:numId w:val="8"/>
      </w:numPr>
      <w:tabs>
        <w:tab w:val="left" w:pos="360"/>
      </w:tabs>
      <w:spacing w:after="120"/>
      <w:ind w:left="992" w:hanging="425"/>
    </w:pPr>
    <w:rPr>
      <w:lang w:val="en-US"/>
    </w:rPr>
  </w:style>
  <w:style w:type="paragraph" w:customStyle="1" w:styleId="161">
    <w:name w:val="text intend 2"/>
    <w:basedOn w:val="158"/>
    <w:qFormat/>
    <w:uiPriority w:val="0"/>
    <w:pPr>
      <w:widowControl/>
      <w:numPr>
        <w:numId w:val="9"/>
      </w:numPr>
      <w:tabs>
        <w:tab w:val="left" w:pos="420"/>
      </w:tabs>
      <w:spacing w:after="120"/>
    </w:pPr>
    <w:rPr>
      <w:lang w:val="en-US"/>
    </w:rPr>
  </w:style>
  <w:style w:type="paragraph" w:customStyle="1" w:styleId="162">
    <w:name w:val="text intend 3"/>
    <w:basedOn w:val="158"/>
    <w:qFormat/>
    <w:uiPriority w:val="0"/>
    <w:pPr>
      <w:widowControl/>
      <w:numPr>
        <w:numId w:val="0"/>
      </w:numPr>
      <w:spacing w:after="120"/>
      <w:ind w:left="840" w:hanging="420"/>
    </w:pPr>
    <w:rPr>
      <w:lang w:val="en-US"/>
    </w:rPr>
  </w:style>
  <w:style w:type="paragraph" w:customStyle="1" w:styleId="163">
    <w:name w:val="normal puce"/>
    <w:basedOn w:val="1"/>
    <w:qFormat/>
    <w:uiPriority w:val="0"/>
    <w:pPr>
      <w:widowControl w:val="0"/>
      <w:numPr>
        <w:ilvl w:val="0"/>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164">
    <w:name w:val="Tdoc_Heading_1"/>
    <w:basedOn w:val="2"/>
    <w:next w:val="1"/>
    <w:qFormat/>
    <w:uiPriority w:val="0"/>
    <w:pPr>
      <w:numPr>
        <w:numId w:val="0"/>
      </w:numPr>
      <w:tabs>
        <w:tab w:val="left" w:pos="420"/>
        <w:tab w:val="clear" w:pos="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165">
    <w:name w:val="Date Char"/>
    <w:link w:val="35"/>
    <w:semiHidden/>
    <w:qFormat/>
    <w:locked/>
    <w:uiPriority w:val="99"/>
    <w:rPr>
      <w:rFonts w:ascii="Times New Roman" w:hAnsi="Times New Roman" w:eastAsia="MS Gothic" w:cs="Times New Roman"/>
      <w:sz w:val="24"/>
      <w:lang w:val="en-GB" w:eastAsia="ja-JP"/>
    </w:rPr>
  </w:style>
  <w:style w:type="paragraph" w:customStyle="1" w:styleId="166">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167">
    <w:name w:val="para"/>
    <w:basedOn w:val="1"/>
    <w:qFormat/>
    <w:uiPriority w:val="0"/>
    <w:pPr>
      <w:overflowPunct w:val="0"/>
      <w:autoSpaceDE w:val="0"/>
      <w:autoSpaceDN w:val="0"/>
      <w:adjustRightInd w:val="0"/>
      <w:snapToGrid/>
      <w:spacing w:after="240" w:afterAutospacing="0"/>
      <w:textAlignment w:val="baseline"/>
    </w:pPr>
    <w:rPr>
      <w:rFonts w:ascii="Helvetica" w:hAnsi="Helvetica" w:eastAsia="MS Mincho"/>
      <w:sz w:val="20"/>
      <w:lang w:eastAsia="en-GB"/>
    </w:rPr>
  </w:style>
  <w:style w:type="paragraph" w:customStyle="1" w:styleId="168">
    <w:name w:val="CR Cover Page"/>
    <w:qFormat/>
    <w:uiPriority w:val="0"/>
    <w:pPr>
      <w:spacing w:after="120"/>
    </w:pPr>
    <w:rPr>
      <w:rFonts w:ascii="Arial" w:hAnsi="Arial" w:eastAsia="MS Mincho" w:cs="Times New Roman"/>
      <w:lang w:val="en-GB" w:eastAsia="en-US" w:bidi="ar-SA"/>
    </w:rPr>
  </w:style>
  <w:style w:type="paragraph" w:customStyle="1" w:styleId="169">
    <w:name w:val="Cell"/>
    <w:basedOn w:val="1"/>
    <w:qFormat/>
    <w:uiPriority w:val="0"/>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170">
    <w:name w:val="h6"/>
    <w:basedOn w:val="1"/>
    <w:qFormat/>
    <w:uiPriority w:val="0"/>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171">
    <w:name w:val="b1"/>
    <w:basedOn w:val="1"/>
    <w:qFormat/>
    <w:uiPriority w:val="0"/>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172">
    <w:name w:val="tah"/>
    <w:basedOn w:val="1"/>
    <w:qFormat/>
    <w:uiPriority w:val="0"/>
    <w:pPr>
      <w:keepNext/>
      <w:overflowPunct w:val="0"/>
      <w:autoSpaceDE w:val="0"/>
      <w:autoSpaceDN w:val="0"/>
      <w:snapToGrid/>
      <w:spacing w:after="0" w:afterAutospacing="0"/>
      <w:jc w:val="center"/>
    </w:pPr>
    <w:rPr>
      <w:rFonts w:ascii="Arial" w:hAnsi="Arial" w:eastAsia="Batang" w:cs="Arial"/>
      <w:b/>
      <w:bCs/>
      <w:sz w:val="18"/>
      <w:szCs w:val="18"/>
      <w:lang w:val="en-US" w:eastAsia="en-GB"/>
    </w:rPr>
  </w:style>
  <w:style w:type="character" w:customStyle="1" w:styleId="173">
    <w:name w:val="Guidance Char"/>
    <w:qFormat/>
    <w:uiPriority w:val="0"/>
    <w:rPr>
      <w:i/>
      <w:color w:val="0000FF"/>
      <w:lang w:val="en-GB" w:eastAsia="ja-JP"/>
    </w:rPr>
  </w:style>
  <w:style w:type="paragraph" w:customStyle="1" w:styleId="174">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US" w:eastAsia="ja-JP" w:bidi="ar-SA"/>
    </w:rPr>
  </w:style>
  <w:style w:type="paragraph" w:customStyle="1" w:styleId="175">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6">
    <w:name w:val="h4 Char Char"/>
    <w:uiPriority w:val="0"/>
    <w:rPr>
      <w:rFonts w:ascii="Arial" w:hAnsi="Arial"/>
      <w:sz w:val="24"/>
      <w:lang w:val="en-GB" w:eastAsia="ja-JP"/>
    </w:rPr>
  </w:style>
  <w:style w:type="table" w:customStyle="1" w:styleId="177">
    <w:name w:val="表 (格子)1"/>
    <w:basedOn w:val="50"/>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8">
    <w:name w:val="Normal + After:  3 pt"/>
    <w:basedOn w:val="1"/>
    <w:uiPriority w:val="0"/>
    <w:pPr>
      <w:tabs>
        <w:tab w:val="left" w:pos="2560"/>
      </w:tabs>
      <w:snapToGrid/>
      <w:spacing w:after="180" w:afterAutospacing="0"/>
      <w:ind w:left="2560" w:hanging="357"/>
      <w:jc w:val="left"/>
    </w:pPr>
    <w:rPr>
      <w:rFonts w:eastAsia="MS Mincho"/>
      <w:sz w:val="20"/>
      <w:lang w:val="en-AU" w:eastAsia="ko-KR"/>
    </w:rPr>
  </w:style>
  <w:style w:type="character" w:customStyle="1" w:styleId="179">
    <w:name w:val="B1 Zchn"/>
    <w:qFormat/>
    <w:uiPriority w:val="0"/>
    <w:rPr>
      <w:rFonts w:ascii="Times New Roman" w:hAnsi="Times New Roman"/>
      <w:sz w:val="20"/>
      <w:lang w:val="en-GB" w:eastAsia="ko-KR"/>
    </w:rPr>
  </w:style>
  <w:style w:type="character" w:customStyle="1" w:styleId="180">
    <w:name w:val="Figure Caption1"/>
    <w:uiPriority w:val="0"/>
    <w:rPr>
      <w:rFonts w:ascii="Arial" w:hAnsi="Arial" w:eastAsia="????"/>
      <w:color w:val="0000FF"/>
      <w:kern w:val="2"/>
      <w:lang w:val="en-US" w:eastAsia="en-US"/>
    </w:rPr>
  </w:style>
  <w:style w:type="paragraph" w:customStyle="1" w:styleId="181">
    <w:name w:val="tdoc-header"/>
    <w:uiPriority w:val="0"/>
    <w:rPr>
      <w:rFonts w:ascii="Arial" w:hAnsi="Arial" w:eastAsia="MS Mincho" w:cs="Times New Roman"/>
      <w:sz w:val="24"/>
      <w:lang w:val="en-GB" w:eastAsia="en-US" w:bidi="ar-SA"/>
    </w:rPr>
  </w:style>
  <w:style w:type="character" w:customStyle="1" w:styleId="182">
    <w:name w:val="NO Car"/>
    <w:link w:val="111"/>
    <w:locked/>
    <w:uiPriority w:val="0"/>
    <w:rPr>
      <w:rFonts w:ascii="Times New Roman" w:hAnsi="Times New Roman"/>
      <w:lang w:val="en-GB" w:eastAsia="en-GB"/>
    </w:rPr>
  </w:style>
  <w:style w:type="paragraph" w:styleId="183">
    <w:name w:val="List Paragraph"/>
    <w:basedOn w:val="1"/>
    <w:link w:val="184"/>
    <w:qFormat/>
    <w:uiPriority w:val="34"/>
    <w:pPr>
      <w:ind w:firstLine="420" w:firstLineChars="200"/>
    </w:pPr>
  </w:style>
  <w:style w:type="character" w:customStyle="1" w:styleId="184">
    <w:name w:val="List Paragraph Char"/>
    <w:link w:val="183"/>
    <w:qFormat/>
    <w:locked/>
    <w:uiPriority w:val="34"/>
    <w:rPr>
      <w:rFonts w:ascii="Times New Roman" w:hAnsi="Times New Roman" w:eastAsia="MS Gothic"/>
      <w:sz w:val="24"/>
      <w:lang w:val="en-GB"/>
    </w:rPr>
  </w:style>
  <w:style w:type="paragraph" w:customStyle="1" w:styleId="185">
    <w:name w:val="bullet1"/>
    <w:basedOn w:val="158"/>
    <w:link w:val="188"/>
    <w:qFormat/>
    <w:uiPriority w:val="0"/>
    <w:pPr>
      <w:widowControl/>
      <w:numPr>
        <w:ilvl w:val="0"/>
        <w:numId w:val="11"/>
      </w:numPr>
      <w:overflowPunct/>
      <w:autoSpaceDE/>
      <w:autoSpaceDN/>
      <w:adjustRightInd/>
      <w:spacing w:after="0"/>
      <w:jc w:val="left"/>
      <w:textAlignment w:val="auto"/>
    </w:pPr>
    <w:rPr>
      <w:rFonts w:ascii="Calibri" w:hAnsi="Calibri" w:eastAsia="宋体"/>
      <w:kern w:val="2"/>
      <w:szCs w:val="24"/>
      <w:lang w:val="en-GB" w:eastAsia="zh-CN"/>
    </w:rPr>
  </w:style>
  <w:style w:type="character" w:customStyle="1" w:styleId="186">
    <w:name w:val="text Char"/>
    <w:link w:val="158"/>
    <w:uiPriority w:val="0"/>
    <w:rPr>
      <w:rFonts w:ascii="Times New Roman" w:hAnsi="Times New Roman"/>
      <w:sz w:val="24"/>
      <w:lang w:val="en-AU" w:eastAsia="en-GB"/>
    </w:rPr>
  </w:style>
  <w:style w:type="paragraph" w:customStyle="1" w:styleId="187">
    <w:name w:val="bullet2"/>
    <w:basedOn w:val="158"/>
    <w:link w:val="190"/>
    <w:qFormat/>
    <w:uiPriority w:val="0"/>
    <w:pPr>
      <w:widowControl/>
      <w:numPr>
        <w:ilvl w:val="1"/>
        <w:numId w:val="11"/>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188">
    <w:name w:val="bullet1 Char"/>
    <w:link w:val="185"/>
    <w:uiPriority w:val="0"/>
    <w:rPr>
      <w:rFonts w:ascii="Calibri" w:hAnsi="Calibri" w:eastAsia="宋体"/>
      <w:kern w:val="2"/>
      <w:sz w:val="24"/>
      <w:szCs w:val="24"/>
      <w:lang w:val="en-GB" w:eastAsia="zh-CN"/>
    </w:rPr>
  </w:style>
  <w:style w:type="paragraph" w:customStyle="1" w:styleId="189">
    <w:name w:val="bullet3"/>
    <w:basedOn w:val="158"/>
    <w:link w:val="192"/>
    <w:qFormat/>
    <w:uiPriority w:val="0"/>
    <w:pPr>
      <w:widowControl/>
      <w:numPr>
        <w:ilvl w:val="2"/>
        <w:numId w:val="11"/>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90">
    <w:name w:val="bullet2 Char"/>
    <w:link w:val="187"/>
    <w:uiPriority w:val="0"/>
    <w:rPr>
      <w:rFonts w:ascii="Times" w:hAnsi="Times" w:eastAsia="宋体"/>
      <w:kern w:val="2"/>
      <w:sz w:val="24"/>
      <w:szCs w:val="24"/>
      <w:lang w:val="en-GB" w:eastAsia="zh-CN"/>
    </w:rPr>
  </w:style>
  <w:style w:type="paragraph" w:customStyle="1" w:styleId="191">
    <w:name w:val="bullet4"/>
    <w:basedOn w:val="158"/>
    <w:qFormat/>
    <w:uiPriority w:val="0"/>
    <w:pPr>
      <w:widowControl/>
      <w:numPr>
        <w:ilvl w:val="3"/>
        <w:numId w:val="11"/>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92">
    <w:name w:val="bullet3 Char"/>
    <w:link w:val="189"/>
    <w:uiPriority w:val="0"/>
    <w:rPr>
      <w:rFonts w:ascii="Times" w:hAnsi="Times" w:eastAsia="Batang"/>
      <w:szCs w:val="24"/>
      <w:lang w:val="en-GB" w:eastAsia="en-US"/>
    </w:rPr>
  </w:style>
  <w:style w:type="paragraph" w:customStyle="1" w:styleId="193">
    <w:name w:val="LGTdoc_본문"/>
    <w:basedOn w:val="1"/>
    <w:link w:val="194"/>
    <w:uiPriority w:val="0"/>
    <w:pPr>
      <w:widowControl w:val="0"/>
      <w:autoSpaceDE w:val="0"/>
      <w:autoSpaceDN w:val="0"/>
      <w:adjustRightInd w:val="0"/>
      <w:spacing w:after="0" w:afterLines="50" w:afterAutospacing="0" w:line="264" w:lineRule="auto"/>
    </w:pPr>
    <w:rPr>
      <w:rFonts w:eastAsia="Batang"/>
      <w:kern w:val="2"/>
      <w:sz w:val="22"/>
      <w:szCs w:val="24"/>
      <w:lang w:eastAsia="ko-KR"/>
    </w:rPr>
  </w:style>
  <w:style w:type="character" w:customStyle="1" w:styleId="194">
    <w:name w:val="LGTdoc_본문 Char"/>
    <w:link w:val="193"/>
    <w:uiPriority w:val="0"/>
    <w:rPr>
      <w:rFonts w:ascii="Times New Roman" w:hAnsi="Times New Roman" w:eastAsia="Batang"/>
      <w:kern w:val="2"/>
      <w:sz w:val="22"/>
      <w:szCs w:val="24"/>
      <w:lang w:val="en-GB" w:eastAsia="ko-KR"/>
    </w:rPr>
  </w:style>
  <w:style w:type="paragraph" w:customStyle="1" w:styleId="195">
    <w:name w:val="Comments"/>
    <w:basedOn w:val="1"/>
    <w:link w:val="196"/>
    <w:qFormat/>
    <w:uiPriority w:val="0"/>
    <w:pPr>
      <w:snapToGrid/>
      <w:spacing w:before="40" w:after="0" w:afterAutospacing="0"/>
      <w:jc w:val="left"/>
    </w:pPr>
    <w:rPr>
      <w:rFonts w:ascii="Arial" w:hAnsi="Arial" w:eastAsia="MS Mincho"/>
      <w:i/>
      <w:sz w:val="18"/>
      <w:szCs w:val="24"/>
      <w:lang w:eastAsia="en-GB"/>
    </w:rPr>
  </w:style>
  <w:style w:type="character" w:customStyle="1" w:styleId="196">
    <w:name w:val="Comments Char"/>
    <w:link w:val="195"/>
    <w:qFormat/>
    <w:uiPriority w:val="0"/>
    <w:rPr>
      <w:rFonts w:ascii="Arial" w:hAnsi="Arial"/>
      <w:i/>
      <w:sz w:val="18"/>
      <w:szCs w:val="24"/>
      <w:lang w:val="en-GB" w:eastAsia="en-GB"/>
    </w:rPr>
  </w:style>
  <w:style w:type="character" w:customStyle="1" w:styleId="197">
    <w:name w:val="PL Char"/>
    <w:link w:val="112"/>
    <w:qFormat/>
    <w:locked/>
    <w:uiPriority w:val="0"/>
    <w:rPr>
      <w:rFonts w:ascii="Courier New" w:hAnsi="Courier New"/>
      <w:sz w:val="16"/>
      <w:lang w:val="en-GB" w:eastAsia="en-GB"/>
    </w:rPr>
  </w:style>
  <w:style w:type="character" w:customStyle="1" w:styleId="198">
    <w:name w:val="B1 (文字)"/>
    <w:uiPriority w:val="0"/>
    <w:rPr>
      <w:lang w:val="en-GB" w:eastAsia="en-US"/>
    </w:rPr>
  </w:style>
  <w:style w:type="table" w:customStyle="1" w:styleId="199">
    <w:name w:val="Table Grid7"/>
    <w:basedOn w:val="5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0">
    <w:name w:val="Unresolved Mention1"/>
    <w:basedOn w:val="58"/>
    <w:semiHidden/>
    <w:unhideWhenUsed/>
    <w:qFormat/>
    <w:uiPriority w:val="99"/>
    <w:rPr>
      <w:color w:val="605E5C"/>
      <w:shd w:val="clear" w:color="auto" w:fill="E1DFDD"/>
    </w:rPr>
  </w:style>
  <w:style w:type="character" w:customStyle="1" w:styleId="201">
    <w:name w:val="Unresolved Mention2"/>
    <w:basedOn w:val="58"/>
    <w:semiHidden/>
    <w:unhideWhenUsed/>
    <w:qFormat/>
    <w:uiPriority w:val="99"/>
    <w:rPr>
      <w:color w:val="605E5C"/>
      <w:shd w:val="clear" w:color="auto" w:fill="E1DFDD"/>
    </w:rPr>
  </w:style>
  <w:style w:type="character" w:customStyle="1" w:styleId="202">
    <w:name w:val="apple-tab-span"/>
    <w:basedOn w:val="58"/>
    <w:uiPriority w:val="0"/>
  </w:style>
  <w:style w:type="character" w:customStyle="1" w:styleId="203">
    <w:name w:val="apple-converted-space"/>
    <w:basedOn w:val="58"/>
    <w:qFormat/>
    <w:uiPriority w:val="0"/>
  </w:style>
  <w:style w:type="character" w:customStyle="1" w:styleId="204">
    <w:name w:val="B2 Char"/>
    <w:link w:val="134"/>
    <w:qFormat/>
    <w:uiPriority w:val="0"/>
    <w:rPr>
      <w:rFonts w:ascii="Times New Roman" w:hAnsi="Times New Roman"/>
      <w:lang w:val="en-GB" w:eastAsia="en-GB"/>
    </w:rPr>
  </w:style>
  <w:style w:type="character" w:customStyle="1" w:styleId="205">
    <w:name w:val="Unresolved Mention3"/>
    <w:basedOn w:val="58"/>
    <w:semiHidden/>
    <w:unhideWhenUsed/>
    <w:uiPriority w:val="99"/>
    <w:rPr>
      <w:color w:val="605E5C"/>
      <w:shd w:val="clear" w:color="auto" w:fill="E1DFDD"/>
    </w:rPr>
  </w:style>
  <w:style w:type="character" w:customStyle="1" w:styleId="206">
    <w:name w:val="TAC Char"/>
    <w:link w:val="115"/>
    <w:qFormat/>
    <w:locked/>
    <w:uiPriority w:val="0"/>
    <w:rPr>
      <w:rFonts w:ascii="Arial" w:hAnsi="Arial"/>
      <w:sz w:val="18"/>
      <w:lang w:val="en-GB" w:eastAsia="en-GB"/>
    </w:rPr>
  </w:style>
  <w:style w:type="character" w:customStyle="1" w:styleId="207">
    <w:name w:val="TAH Car"/>
    <w:link w:val="114"/>
    <w:qFormat/>
    <w:uiPriority w:val="0"/>
    <w:rPr>
      <w:rFonts w:ascii="Arial" w:hAnsi="Arial"/>
      <w:b/>
      <w:sz w:val="18"/>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C41CA-487A-4AAD-A3F0-3297A781F1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1734</Words>
  <Characters>9195</Characters>
  <Lines>76</Lines>
  <Paragraphs>21</Paragraphs>
  <TotalTime>0</TotalTime>
  <ScaleCrop>false</ScaleCrop>
  <LinksUpToDate>false</LinksUpToDate>
  <CharactersWithSpaces>10908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2022-02-23T11:01:00Z</dcterms:created>
  <dc:creator>SHARP</dc:creator>
  <cp:lastModifiedBy>ZTE</cp:lastModifiedBy>
  <cp:lastPrinted>2019-02-13T08:31:00Z</cp:lastPrinted>
  <dcterms:modified xsi:type="dcterms:W3CDTF">2022-02-23T11:32:12Z</dcterms:modified>
  <dc:title>3GPP TSG RAN WG1 Meeting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