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SimSun"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lang w:val="en-GB"/>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25258E" w:rsidRPr="00CB0B32" w:rsidRDefault="0025258E"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25258E" w:rsidRPr="00CB0B32" w:rsidRDefault="0025258E"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25258E"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25258E" w:rsidRPr="00E82357" w:rsidRDefault="0025258E"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25258E" w:rsidRPr="00E82357" w:rsidRDefault="0025258E"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25258E" w:rsidRPr="00E82357" w:rsidRDefault="0025258E"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25258E" w:rsidRPr="00E82357" w:rsidRDefault="0025258E"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25258E" w:rsidRPr="00CB0B32" w:rsidRDefault="0025258E"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25258E" w:rsidRPr="00CB0B32" w:rsidRDefault="0025258E"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25258E" w:rsidRPr="00CB0B32" w:rsidRDefault="0025258E"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25258E"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25258E" w:rsidRPr="00E82357" w:rsidRDefault="0025258E"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25258E" w:rsidRPr="00E82357" w:rsidRDefault="0025258E"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25258E" w:rsidRPr="00E82357" w:rsidRDefault="0025258E"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25258E" w:rsidRPr="00E82357" w:rsidRDefault="0025258E"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25258E" w:rsidRPr="00CB0B32" w:rsidRDefault="0025258E"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bookmarkStart w:id="0" w:name="_GoBack"/>
      <w:bookmarkEnd w:id="0"/>
    </w:p>
    <w:p w14:paraId="1A306047" w14:textId="77777777" w:rsidR="009E6A6F" w:rsidRDefault="009E6A6F" w:rsidP="00E20533">
      <w:pPr>
        <w:rPr>
          <w:lang w:val="en-GB"/>
        </w:rPr>
      </w:pPr>
      <w:r w:rsidRPr="00AF68D2">
        <w:rPr>
          <w:noProof/>
          <w:lang w:val="en-GB"/>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25258E" w:rsidRPr="00CB0B32" w:rsidRDefault="0025258E"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25258E" w:rsidRPr="00CB0B32" w:rsidRDefault="0025258E"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25258E" w:rsidRPr="00CB0B32" w:rsidRDefault="0025258E"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25258E" w:rsidRPr="00CB0B32" w:rsidRDefault="0025258E"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25258E" w:rsidRPr="00CB0B32" w:rsidRDefault="0025258E"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25258E" w:rsidRPr="00CB0B32" w:rsidRDefault="0025258E"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25258E" w:rsidRPr="00CB0B32" w:rsidRDefault="0025258E"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25258E" w:rsidRPr="00CB0B32" w:rsidRDefault="0025258E"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25258E" w:rsidRPr="00CB0B32" w:rsidRDefault="0025258E"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25258E" w:rsidRPr="00CB0B32" w:rsidRDefault="0025258E"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25258E" w:rsidRPr="00CB0B32" w:rsidRDefault="0025258E"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25258E" w:rsidRPr="00CB0B32" w:rsidRDefault="0025258E"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25258E" w:rsidRPr="00CB0B32" w:rsidRDefault="0025258E"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25258E" w:rsidRPr="00CB0B32" w:rsidRDefault="0025258E"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25258E" w:rsidRPr="00CB0B32" w:rsidRDefault="0025258E"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25258E" w:rsidRPr="00CB0B32" w:rsidRDefault="0025258E"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lastRenderedPageBreak/>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r>
              <w:rPr>
                <w:sz w:val="18"/>
                <w:szCs w:val="18"/>
                <w:lang w:val="fr-FR"/>
              </w:rPr>
              <w:t>Based on comments above s</w:t>
            </w:r>
            <w:r w:rsidR="00506351">
              <w:rPr>
                <w:sz w:val="18"/>
                <w:szCs w:val="18"/>
                <w:lang w:val="fr-FR"/>
              </w:rPr>
              <w:t xml:space="preserve">eems there is no consensus on the proposal, however </w:t>
            </w:r>
            <w:r>
              <w:rPr>
                <w:sz w:val="18"/>
                <w:szCs w:val="18"/>
                <w:lang w:val="fr-FR"/>
              </w:rPr>
              <w:t>few companies proposed to discuss it for Rel-17 or as TEI.</w:t>
            </w:r>
            <w:r w:rsidR="00506351">
              <w:rPr>
                <w:sz w:val="18"/>
                <w:szCs w:val="18"/>
                <w:lang w:val="fr-FR"/>
              </w:rPr>
              <w:t xml:space="preserve"> </w:t>
            </w:r>
            <w:r>
              <w:rPr>
                <w:sz w:val="18"/>
                <w:szCs w:val="18"/>
                <w:lang w:val="fr-FR"/>
              </w:rPr>
              <w:t xml:space="preserve">As TEI would be Rel-18, it is not appropriate to discuss/conclude here. For those who expressed "Do not support", </w:t>
            </w:r>
            <w:r w:rsidRPr="006D024B">
              <w:rPr>
                <w:sz w:val="18"/>
                <w:szCs w:val="18"/>
                <w:highlight w:val="yellow"/>
                <w:lang w:val="fr-FR"/>
              </w:rPr>
              <w:t>can you accept this proposal for Rel-17 ?</w:t>
            </w:r>
            <w:r>
              <w:rPr>
                <w:sz w:val="18"/>
                <w:szCs w:val="18"/>
                <w:lang w:val="fr-FR"/>
              </w:rPr>
              <w:t xml:space="preserve"> </w:t>
            </w:r>
          </w:p>
        </w:tc>
      </w:tr>
      <w:tr w:rsidR="006D024B" w14:paraId="43C9BF0C" w14:textId="77777777" w:rsidTr="00506351">
        <w:tc>
          <w:tcPr>
            <w:tcW w:w="1152" w:type="dxa"/>
          </w:tcPr>
          <w:p w14:paraId="0C564068" w14:textId="4AC575E5" w:rsidR="006D024B" w:rsidRDefault="0021114B" w:rsidP="00555033">
            <w:pPr>
              <w:rPr>
                <w:sz w:val="18"/>
                <w:szCs w:val="18"/>
              </w:rPr>
            </w:pPr>
            <w:r>
              <w:rPr>
                <w:sz w:val="18"/>
                <w:szCs w:val="18"/>
              </w:rPr>
              <w:t>Qualcomm</w:t>
            </w:r>
          </w:p>
        </w:tc>
        <w:tc>
          <w:tcPr>
            <w:tcW w:w="7144" w:type="dxa"/>
            <w:gridSpan w:val="2"/>
          </w:tcPr>
          <w:p w14:paraId="63F186B5" w14:textId="25D2FFB6" w:rsidR="006D024B" w:rsidRDefault="0021114B" w:rsidP="004E3BD0">
            <w:pPr>
              <w:rPr>
                <w:sz w:val="18"/>
                <w:szCs w:val="18"/>
                <w:lang w:val="fr-FR"/>
              </w:rPr>
            </w:pPr>
            <w:r>
              <w:rPr>
                <w:sz w:val="18"/>
                <w:szCs w:val="18"/>
                <w:lang w:val="fr-FR"/>
              </w:rPr>
              <w:t>We do not see the urgency of optimizing this case. We would be open to discussing in R18 (or if there is strong demand for R17)</w:t>
            </w:r>
          </w:p>
        </w:tc>
      </w:tr>
      <w:tr w:rsidR="00D658AA" w14:paraId="369E724F" w14:textId="77777777" w:rsidTr="00506351">
        <w:tc>
          <w:tcPr>
            <w:tcW w:w="1152" w:type="dxa"/>
          </w:tcPr>
          <w:p w14:paraId="4952AC56" w14:textId="63D737C3" w:rsidR="00D658AA" w:rsidRDefault="00D658AA" w:rsidP="00555033">
            <w:pPr>
              <w:rPr>
                <w:sz w:val="18"/>
                <w:szCs w:val="18"/>
              </w:rPr>
            </w:pPr>
            <w:r>
              <w:rPr>
                <w:sz w:val="18"/>
                <w:szCs w:val="18"/>
              </w:rPr>
              <w:t>Futurewei</w:t>
            </w:r>
          </w:p>
        </w:tc>
        <w:tc>
          <w:tcPr>
            <w:tcW w:w="7144" w:type="dxa"/>
            <w:gridSpan w:val="2"/>
          </w:tcPr>
          <w:p w14:paraId="03AA4825" w14:textId="74AD7515" w:rsidR="00D658AA" w:rsidRDefault="00D658AA" w:rsidP="004E3BD0">
            <w:pPr>
              <w:rPr>
                <w:sz w:val="18"/>
                <w:szCs w:val="18"/>
                <w:lang w:val="fr-FR"/>
              </w:rPr>
            </w:pPr>
            <w:r>
              <w:rPr>
                <w:sz w:val="18"/>
                <w:szCs w:val="18"/>
                <w:lang w:val="fr-FR"/>
              </w:rPr>
              <w:t>As we commented below in the first round, we think this is the UE behavior per the current spec. However, as the group cannot reach a common understanding, it will be beneficial to clarify the spec. As the time for R17 TEI has passed, it has to be for R18.</w:t>
            </w:r>
          </w:p>
        </w:tc>
      </w:tr>
      <w:tr w:rsidR="008C2D11" w14:paraId="1931C957" w14:textId="77777777" w:rsidTr="00506351">
        <w:tc>
          <w:tcPr>
            <w:tcW w:w="1152" w:type="dxa"/>
          </w:tcPr>
          <w:p w14:paraId="731F3F0D" w14:textId="201A0013" w:rsidR="008C2D11" w:rsidRPr="009B36AF" w:rsidRDefault="008C2D11" w:rsidP="00555033">
            <w:pPr>
              <w:rPr>
                <w:sz w:val="18"/>
                <w:szCs w:val="18"/>
              </w:rPr>
            </w:pPr>
            <w:r w:rsidRPr="009B36AF">
              <w:rPr>
                <w:sz w:val="18"/>
                <w:szCs w:val="18"/>
              </w:rPr>
              <w:t>Intel</w:t>
            </w:r>
          </w:p>
        </w:tc>
        <w:tc>
          <w:tcPr>
            <w:tcW w:w="7144" w:type="dxa"/>
            <w:gridSpan w:val="2"/>
          </w:tcPr>
          <w:p w14:paraId="0DDDB385" w14:textId="771BEE03" w:rsidR="009B36AF" w:rsidRPr="009B36AF" w:rsidRDefault="009B36AF" w:rsidP="004E3BD0">
            <w:pPr>
              <w:rPr>
                <w:sz w:val="18"/>
                <w:szCs w:val="18"/>
              </w:rPr>
            </w:pPr>
            <w:r w:rsidRPr="009B36AF">
              <w:rPr>
                <w:sz w:val="18"/>
                <w:szCs w:val="18"/>
              </w:rPr>
              <w:t xml:space="preserve">As Qualcomm indicated that </w:t>
            </w:r>
            <w:r w:rsidRPr="009B36AF">
              <w:rPr>
                <w:rFonts w:eastAsiaTheme="minorEastAsia"/>
                <w:sz w:val="18"/>
                <w:szCs w:val="18"/>
              </w:rPr>
              <w:t>two SRS are scheduled without enough retuning time would be an error case, why the error case can’t be fixed for Rel-16?</w:t>
            </w:r>
          </w:p>
          <w:p w14:paraId="07D577D6" w14:textId="0586EB78" w:rsidR="008C2D11" w:rsidRPr="009B36AF" w:rsidRDefault="009B36AF" w:rsidP="004E3BD0">
            <w:pPr>
              <w:rPr>
                <w:sz w:val="18"/>
                <w:szCs w:val="18"/>
              </w:rPr>
            </w:pPr>
            <w:r w:rsidRPr="009B36AF">
              <w:rPr>
                <w:sz w:val="18"/>
                <w:szCs w:val="18"/>
              </w:rPr>
              <w:t>Also</w:t>
            </w:r>
            <w:r>
              <w:rPr>
                <w:sz w:val="18"/>
                <w:szCs w:val="18"/>
              </w:rPr>
              <w:t>,</w:t>
            </w:r>
            <w:r w:rsidRPr="009B36AF">
              <w:rPr>
                <w:sz w:val="18"/>
                <w:szCs w:val="18"/>
              </w:rPr>
              <w:t xml:space="preserve"> we think it’s important to clarify the current spec since we don’t have common understanding.</w:t>
            </w:r>
          </w:p>
          <w:p w14:paraId="10C2B8A2" w14:textId="660208E4" w:rsidR="009B36AF" w:rsidRPr="009B36AF" w:rsidRDefault="009B36AF" w:rsidP="004E3BD0">
            <w:pPr>
              <w:rPr>
                <w:sz w:val="18"/>
                <w:szCs w:val="18"/>
              </w:rPr>
            </w:pPr>
            <w:r w:rsidRPr="009B36AF">
              <w:rPr>
                <w:sz w:val="18"/>
                <w:szCs w:val="18"/>
              </w:rPr>
              <w:t>For progress, is it acceptable if Alt 3 is used as UE optional by having a new UE capability? If UE doesn’t support Alt 3, then Alt 4 is used.</w:t>
            </w:r>
          </w:p>
        </w:tc>
      </w:tr>
      <w:tr w:rsidR="009F3A03" w14:paraId="3F6D68B0" w14:textId="77777777" w:rsidTr="00506351">
        <w:tc>
          <w:tcPr>
            <w:tcW w:w="1152" w:type="dxa"/>
          </w:tcPr>
          <w:p w14:paraId="2BCAF6FC" w14:textId="13D101EE" w:rsidR="009F3A03" w:rsidRPr="009F3A03" w:rsidRDefault="009F3A03" w:rsidP="00555033">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2471DE64" w14:textId="780649DF" w:rsidR="009F3A03" w:rsidRPr="009F3A03" w:rsidRDefault="009F3A03" w:rsidP="009955F0">
            <w:pPr>
              <w:rPr>
                <w:rFonts w:eastAsia="Malgun Gothic"/>
                <w:sz w:val="18"/>
                <w:szCs w:val="18"/>
                <w:lang w:eastAsia="ko-KR"/>
              </w:rPr>
            </w:pPr>
            <w:r>
              <w:rPr>
                <w:rFonts w:eastAsia="Malgun Gothic" w:hint="eastAsia"/>
                <w:sz w:val="18"/>
                <w:szCs w:val="18"/>
                <w:lang w:eastAsia="ko-KR"/>
              </w:rPr>
              <w:t xml:space="preserve">We can support </w:t>
            </w:r>
            <w:r>
              <w:rPr>
                <w:rFonts w:eastAsia="Malgun Gothic"/>
                <w:sz w:val="18"/>
                <w:szCs w:val="18"/>
                <w:lang w:eastAsia="ko-KR"/>
              </w:rPr>
              <w:t xml:space="preserve">proposal 2-1 or Intel’s version. </w:t>
            </w: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lastRenderedPageBreak/>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r>
              <w:rPr>
                <w:sz w:val="18"/>
                <w:szCs w:val="18"/>
                <w:lang w:val="fr-FR"/>
              </w:rPr>
              <w:t xml:space="preserve">Sorry for confusion with proposal 2-1 above, original intention was to make agreement on proposal 2-1 or make conclusion for Rel-16. Seems there is no consensus on conclusion for Rel-16. </w:t>
            </w:r>
          </w:p>
        </w:tc>
      </w:tr>
      <w:tr w:rsidR="00D658AA" w14:paraId="7474D2BA" w14:textId="77777777" w:rsidTr="00506351">
        <w:tc>
          <w:tcPr>
            <w:tcW w:w="1152" w:type="dxa"/>
          </w:tcPr>
          <w:p w14:paraId="662B7A91" w14:textId="5F6E6D38" w:rsidR="00D658AA" w:rsidRDefault="00D658AA" w:rsidP="00706630">
            <w:pPr>
              <w:rPr>
                <w:sz w:val="18"/>
                <w:szCs w:val="18"/>
              </w:rPr>
            </w:pPr>
          </w:p>
        </w:tc>
        <w:tc>
          <w:tcPr>
            <w:tcW w:w="7144" w:type="dxa"/>
            <w:gridSpan w:val="2"/>
          </w:tcPr>
          <w:p w14:paraId="2D0A0529" w14:textId="77777777" w:rsidR="00D658AA" w:rsidRDefault="00D658AA" w:rsidP="00706630">
            <w:pPr>
              <w:rPr>
                <w:sz w:val="18"/>
                <w:szCs w:val="18"/>
                <w:lang w:val="fr-FR"/>
              </w:rPr>
            </w:pP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lastRenderedPageBreak/>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lastRenderedPageBreak/>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ListParagraph"/>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Introduce the above change for intra-band CA (no need for capability)</w:t>
            </w:r>
          </w:p>
          <w:p w14:paraId="66712D15" w14:textId="77777777" w:rsidR="00F65F75" w:rsidRDefault="00F65F75" w:rsidP="00F65F75">
            <w:pPr>
              <w:pStyle w:val="ListParagraph"/>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lastRenderedPageBreak/>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We are open to discuss whether the priority rule is also applied to 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r>
              <w:rPr>
                <w:sz w:val="18"/>
                <w:szCs w:val="18"/>
                <w:lang w:val="fr-FR"/>
              </w:rPr>
              <w:t>Moderator</w:t>
            </w:r>
          </w:p>
        </w:tc>
        <w:tc>
          <w:tcPr>
            <w:tcW w:w="6441" w:type="dxa"/>
          </w:tcPr>
          <w:p w14:paraId="69C621F5" w14:textId="77777777" w:rsidR="0051451E" w:rsidRDefault="004311BC" w:rsidP="00425F56">
            <w:pPr>
              <w:snapToGrid w:val="0"/>
              <w:rPr>
                <w:sz w:val="18"/>
                <w:szCs w:val="18"/>
                <w:lang w:val="fr-FR"/>
              </w:rPr>
            </w:pPr>
            <w:r>
              <w:rPr>
                <w:sz w:val="18"/>
                <w:szCs w:val="18"/>
                <w:lang w:val="fr-FR"/>
              </w:rPr>
              <w:t xml:space="preserve">According to agreement in RAN1#107-e, the prioritization rule is only considered for Rel-17. </w:t>
            </w:r>
            <w:r w:rsidR="0085405A">
              <w:rPr>
                <w:sz w:val="18"/>
                <w:szCs w:val="18"/>
                <w:lang w:val="fr-FR"/>
              </w:rPr>
              <w:t xml:space="preserve">From the comments above it seems </w:t>
            </w:r>
            <w:r w:rsidR="0051451E">
              <w:rPr>
                <w:sz w:val="18"/>
                <w:szCs w:val="18"/>
                <w:lang w:val="fr-FR"/>
              </w:rPr>
              <w:t>agreeable to introduce prioritization rule in Rel-17 for. Following is proposed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r w:rsidRPr="0051451E">
              <w:rPr>
                <w:sz w:val="18"/>
                <w:szCs w:val="18"/>
                <w:highlight w:val="yellow"/>
                <w:lang w:val="fr-FR"/>
              </w:rPr>
              <w:t>Proposal 2.2 : For Rel-17,</w:t>
            </w:r>
          </w:p>
          <w:p w14:paraId="0D3B2A62" w14:textId="77777777"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4F73812" w14:textId="1D84B5E4"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inter-band CA</w:t>
            </w:r>
          </w:p>
          <w:p w14:paraId="0742A899" w14:textId="0031F09D" w:rsidR="0051451E" w:rsidRPr="0051451E" w:rsidRDefault="0051451E" w:rsidP="0051451E">
            <w:pPr>
              <w:pStyle w:val="ListParagraph"/>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sidR="0083673F">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4F266ECF" w14:textId="12457236" w:rsidR="00D612C6" w:rsidRPr="0051451E" w:rsidRDefault="00D612C6" w:rsidP="0051451E">
            <w:pPr>
              <w:pStyle w:val="ListParagraph"/>
              <w:snapToGrid w:val="0"/>
              <w:rPr>
                <w:rFonts w:ascii="Times New Roman" w:eastAsia="SimSun" w:hAnsi="Times New Roman"/>
                <w:sz w:val="18"/>
                <w:szCs w:val="18"/>
                <w:lang w:val="fr-FR"/>
              </w:rPr>
            </w:pPr>
          </w:p>
        </w:tc>
      </w:tr>
      <w:tr w:rsidR="0051451E" w14:paraId="2993209E" w14:textId="77777777" w:rsidTr="00543C9B">
        <w:tc>
          <w:tcPr>
            <w:tcW w:w="1855" w:type="dxa"/>
          </w:tcPr>
          <w:p w14:paraId="15302145" w14:textId="02C3C8D7" w:rsidR="0051451E" w:rsidRDefault="00E07FC5" w:rsidP="00706630">
            <w:pPr>
              <w:rPr>
                <w:sz w:val="18"/>
                <w:szCs w:val="18"/>
                <w:lang w:val="fr-FR"/>
              </w:rPr>
            </w:pPr>
            <w:r>
              <w:rPr>
                <w:sz w:val="18"/>
                <w:szCs w:val="18"/>
                <w:lang w:val="fr-FR"/>
              </w:rPr>
              <w:t>Qualcomm</w:t>
            </w:r>
          </w:p>
        </w:tc>
        <w:tc>
          <w:tcPr>
            <w:tcW w:w="6441" w:type="dxa"/>
          </w:tcPr>
          <w:p w14:paraId="19289A25" w14:textId="77777777" w:rsidR="0051451E" w:rsidRDefault="00E07FC5" w:rsidP="00425F56">
            <w:pPr>
              <w:snapToGrid w:val="0"/>
              <w:rPr>
                <w:sz w:val="18"/>
                <w:szCs w:val="18"/>
                <w:lang w:val="fr-FR"/>
              </w:rPr>
            </w:pPr>
            <w:r>
              <w:rPr>
                <w:sz w:val="18"/>
                <w:szCs w:val="18"/>
                <w:lang w:val="fr-FR"/>
              </w:rPr>
              <w:t>In our understanding, the new capability is of carriers that are in a « different band », so it would be as follows :</w:t>
            </w:r>
          </w:p>
          <w:p w14:paraId="49187C34" w14:textId="77777777" w:rsidR="00E07FC5" w:rsidRDefault="00E07FC5" w:rsidP="00425F56">
            <w:pPr>
              <w:snapToGrid w:val="0"/>
              <w:rPr>
                <w:sz w:val="18"/>
                <w:szCs w:val="18"/>
                <w:lang w:val="fr-FR"/>
              </w:rPr>
            </w:pPr>
          </w:p>
          <w:p w14:paraId="475A1AD9" w14:textId="77777777"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6C4E174" w14:textId="7F165682"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 xml:space="preserve">Introduce prioritization rules for carriers that are </w:t>
            </w:r>
            <w:r w:rsidRPr="00E07FC5">
              <w:rPr>
                <w:rFonts w:ascii="Times New Roman" w:eastAsia="SimSun" w:hAnsi="Times New Roman"/>
                <w:b/>
                <w:bCs/>
                <w:sz w:val="18"/>
                <w:szCs w:val="18"/>
                <w:highlight w:val="yellow"/>
                <w:u w:val="single"/>
                <w:lang w:val="fr-FR"/>
              </w:rPr>
              <w:t>in a different band</w:t>
            </w:r>
            <w:r w:rsidRPr="0051451E">
              <w:rPr>
                <w:rFonts w:ascii="Times New Roman" w:eastAsia="SimSun" w:hAnsi="Times New Roman"/>
                <w:sz w:val="18"/>
                <w:szCs w:val="18"/>
                <w:highlight w:val="yellow"/>
                <w:lang w:val="fr-FR"/>
              </w:rPr>
              <w:t xml:space="preserve"> as the source CC for inter-band CA</w:t>
            </w:r>
          </w:p>
          <w:p w14:paraId="2A0A0B30" w14:textId="77777777" w:rsidR="00E07FC5" w:rsidRPr="0051451E" w:rsidRDefault="00E07FC5" w:rsidP="00E07FC5">
            <w:pPr>
              <w:pStyle w:val="ListParagraph"/>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72791121" w14:textId="45AE41A0" w:rsidR="00E07FC5" w:rsidRDefault="00E07FC5" w:rsidP="00425F56">
            <w:pPr>
              <w:snapToGrid w:val="0"/>
              <w:rPr>
                <w:sz w:val="18"/>
                <w:szCs w:val="18"/>
                <w:lang w:val="fr-FR"/>
              </w:rPr>
            </w:pPr>
          </w:p>
        </w:tc>
      </w:tr>
      <w:tr w:rsidR="00B62EB8" w14:paraId="5EF20259" w14:textId="77777777" w:rsidTr="00543C9B">
        <w:tc>
          <w:tcPr>
            <w:tcW w:w="1855" w:type="dxa"/>
          </w:tcPr>
          <w:p w14:paraId="2872A866" w14:textId="1D695ABA" w:rsidR="00B62EB8" w:rsidRDefault="00B62EB8" w:rsidP="00706630">
            <w:pPr>
              <w:rPr>
                <w:sz w:val="18"/>
                <w:szCs w:val="18"/>
                <w:lang w:val="fr-FR"/>
              </w:rPr>
            </w:pPr>
            <w:r>
              <w:rPr>
                <w:sz w:val="18"/>
                <w:szCs w:val="18"/>
                <w:lang w:val="fr-FR"/>
              </w:rPr>
              <w:t>Apple2</w:t>
            </w:r>
          </w:p>
        </w:tc>
        <w:tc>
          <w:tcPr>
            <w:tcW w:w="6441" w:type="dxa"/>
          </w:tcPr>
          <w:p w14:paraId="51B319CF" w14:textId="1871BE04" w:rsidR="00B62EB8" w:rsidRDefault="00B62EB8" w:rsidP="00425F56">
            <w:pPr>
              <w:snapToGrid w:val="0"/>
              <w:rPr>
                <w:sz w:val="18"/>
                <w:szCs w:val="18"/>
                <w:lang w:val="fr-FR"/>
              </w:rPr>
            </w:pPr>
            <w:r>
              <w:rPr>
                <w:sz w:val="18"/>
                <w:szCs w:val="18"/>
                <w:lang w:val="fr-FR"/>
              </w:rPr>
              <w:t>Support QC’s version</w:t>
            </w:r>
          </w:p>
        </w:tc>
      </w:tr>
      <w:tr w:rsidR="00D658AA" w14:paraId="6576BDEB" w14:textId="77777777" w:rsidTr="00543C9B">
        <w:tc>
          <w:tcPr>
            <w:tcW w:w="1855" w:type="dxa"/>
          </w:tcPr>
          <w:p w14:paraId="540AF856" w14:textId="729786D9" w:rsidR="00D658AA" w:rsidRDefault="00D658AA" w:rsidP="00706630">
            <w:pPr>
              <w:rPr>
                <w:sz w:val="18"/>
                <w:szCs w:val="18"/>
                <w:lang w:val="fr-FR"/>
              </w:rPr>
            </w:pPr>
            <w:r>
              <w:rPr>
                <w:sz w:val="18"/>
                <w:szCs w:val="18"/>
                <w:lang w:val="fr-FR"/>
              </w:rPr>
              <w:t>Futurewei</w:t>
            </w:r>
          </w:p>
        </w:tc>
        <w:tc>
          <w:tcPr>
            <w:tcW w:w="6441" w:type="dxa"/>
          </w:tcPr>
          <w:p w14:paraId="43E5E45E" w14:textId="33243B2C" w:rsidR="00D658AA" w:rsidRDefault="00D658AA" w:rsidP="00425F56">
            <w:pPr>
              <w:snapToGrid w:val="0"/>
              <w:rPr>
                <w:sz w:val="18"/>
                <w:szCs w:val="18"/>
                <w:lang w:val="fr-FR"/>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r w:rsidR="005D3D19" w14:paraId="3362DE9B" w14:textId="77777777" w:rsidTr="00543C9B">
        <w:tc>
          <w:tcPr>
            <w:tcW w:w="1855" w:type="dxa"/>
          </w:tcPr>
          <w:p w14:paraId="1B7EA761" w14:textId="1D09115F" w:rsidR="005D3D19" w:rsidRPr="005D3D19" w:rsidRDefault="005D3D19" w:rsidP="00706630">
            <w:pPr>
              <w:rPr>
                <w:sz w:val="18"/>
                <w:szCs w:val="18"/>
              </w:rPr>
            </w:pPr>
            <w:r>
              <w:rPr>
                <w:sz w:val="18"/>
                <w:szCs w:val="18"/>
              </w:rPr>
              <w:t>Samsung</w:t>
            </w:r>
          </w:p>
        </w:tc>
        <w:tc>
          <w:tcPr>
            <w:tcW w:w="6441" w:type="dxa"/>
          </w:tcPr>
          <w:p w14:paraId="30CE6298" w14:textId="6D18D629" w:rsidR="005D3D19" w:rsidRDefault="005D3D19" w:rsidP="00E415BB">
            <w:pPr>
              <w:snapToGrid w:val="0"/>
              <w:rPr>
                <w:rFonts w:eastAsia="Malgun Gothic"/>
                <w:sz w:val="18"/>
                <w:szCs w:val="18"/>
                <w:lang w:val="fr-FR" w:eastAsia="ko-KR"/>
              </w:rPr>
            </w:pPr>
            <w:r>
              <w:rPr>
                <w:rFonts w:eastAsia="Malgun Gothic" w:hint="eastAsia"/>
                <w:sz w:val="18"/>
                <w:szCs w:val="18"/>
                <w:lang w:val="fr-FR" w:eastAsia="ko-KR"/>
              </w:rPr>
              <w:t xml:space="preserve">We </w:t>
            </w:r>
            <w:r w:rsidR="00E415BB">
              <w:rPr>
                <w:rFonts w:eastAsia="Malgun Gothic"/>
                <w:sz w:val="18"/>
                <w:szCs w:val="18"/>
                <w:lang w:val="fr-FR" w:eastAsia="ko-KR"/>
              </w:rPr>
              <w:t>are fine</w:t>
            </w:r>
            <w:r w:rsidR="009A0837">
              <w:rPr>
                <w:rFonts w:eastAsia="Malgun Gothic"/>
                <w:sz w:val="18"/>
                <w:szCs w:val="18"/>
                <w:lang w:val="fr-FR" w:eastAsia="ko-KR"/>
              </w:rPr>
              <w:t xml:space="preserve"> with</w:t>
            </w:r>
            <w:r>
              <w:rPr>
                <w:rFonts w:eastAsia="Malgun Gothic" w:hint="eastAsia"/>
                <w:sz w:val="18"/>
                <w:szCs w:val="18"/>
                <w:lang w:val="fr-FR" w:eastAsia="ko-KR"/>
              </w:rPr>
              <w:t xml:space="preserve"> QC</w:t>
            </w:r>
            <w:r>
              <w:rPr>
                <w:rFonts w:eastAsia="Malgun Gothic"/>
                <w:sz w:val="18"/>
                <w:szCs w:val="18"/>
                <w:lang w:val="fr-FR" w:eastAsia="ko-KR"/>
              </w:rPr>
              <w:t> ‘s latest version</w:t>
            </w:r>
            <w:r w:rsidR="00E415BB">
              <w:rPr>
                <w:rFonts w:eastAsia="Malgun Gothic"/>
                <w:sz w:val="18"/>
                <w:szCs w:val="18"/>
                <w:lang w:val="fr-FR" w:eastAsia="ko-KR"/>
              </w:rPr>
              <w:t xml:space="preserve"> in principle</w:t>
            </w:r>
            <w:r>
              <w:rPr>
                <w:rFonts w:eastAsia="Malgun Gothic"/>
                <w:sz w:val="18"/>
                <w:szCs w:val="18"/>
                <w:lang w:val="fr-FR" w:eastAsia="ko-KR"/>
              </w:rPr>
              <w:t>.</w:t>
            </w:r>
            <w:r w:rsidR="00E415BB">
              <w:rPr>
                <w:rFonts w:eastAsia="Malgun Gothic"/>
                <w:sz w:val="18"/>
                <w:szCs w:val="18"/>
                <w:lang w:val="fr-FR" w:eastAsia="ko-KR"/>
              </w:rPr>
              <w:t xml:space="preserve"> For the clarification, we suggest to modify the first bullet as follow</w:t>
            </w:r>
            <w:r w:rsidR="0090669E">
              <w:rPr>
                <w:rFonts w:eastAsia="Malgun Gothic"/>
                <w:sz w:val="18"/>
                <w:szCs w:val="18"/>
                <w:lang w:val="fr-FR" w:eastAsia="ko-KR"/>
              </w:rPr>
              <w:t xml:space="preserve"> (we don’t need to introduce prioritization rules for intra-band CA)</w:t>
            </w:r>
            <w:r w:rsidR="00E415BB">
              <w:rPr>
                <w:rFonts w:eastAsia="Malgun Gothic"/>
                <w:sz w:val="18"/>
                <w:szCs w:val="18"/>
                <w:lang w:val="fr-FR" w:eastAsia="ko-KR"/>
              </w:rPr>
              <w:t> :</w:t>
            </w:r>
          </w:p>
          <w:p w14:paraId="788ED3BB" w14:textId="50CCAFB7" w:rsidR="00E415BB" w:rsidRPr="0051451E" w:rsidRDefault="00E415BB" w:rsidP="00E415BB">
            <w:pPr>
              <w:pStyle w:val="ListParagraph"/>
              <w:numPr>
                <w:ilvl w:val="0"/>
                <w:numId w:val="20"/>
              </w:numPr>
              <w:snapToGrid w:val="0"/>
              <w:rPr>
                <w:rFonts w:ascii="Times New Roman" w:eastAsia="SimSun" w:hAnsi="Times New Roman"/>
                <w:sz w:val="18"/>
                <w:szCs w:val="18"/>
                <w:highlight w:val="yellow"/>
                <w:lang w:val="fr-FR"/>
              </w:rPr>
            </w:pPr>
            <w:r w:rsidRPr="00E415BB">
              <w:rPr>
                <w:rFonts w:ascii="Times New Roman" w:eastAsia="SimSun" w:hAnsi="Times New Roman"/>
                <w:color w:val="FF0000"/>
                <w:sz w:val="18"/>
                <w:szCs w:val="18"/>
                <w:highlight w:val="yellow"/>
                <w:lang w:val="fr-FR"/>
              </w:rPr>
              <w:t xml:space="preserve">Introduce the above change </w:t>
            </w:r>
            <w:r w:rsidRPr="0051451E">
              <w:rPr>
                <w:rFonts w:ascii="Times New Roman" w:eastAsia="SimSun" w:hAnsi="Times New Roman"/>
                <w:sz w:val="18"/>
                <w:szCs w:val="18"/>
                <w:highlight w:val="yellow"/>
                <w:lang w:val="fr-FR"/>
              </w:rPr>
              <w:t>for carriers that are in the same band as the source CC for intra-band CA</w:t>
            </w:r>
            <w:r>
              <w:rPr>
                <w:rFonts w:ascii="Times New Roman" w:eastAsia="SimSun" w:hAnsi="Times New Roman"/>
                <w:sz w:val="18"/>
                <w:szCs w:val="18"/>
                <w:highlight w:val="yellow"/>
                <w:lang w:val="fr-FR"/>
              </w:rPr>
              <w:t xml:space="preserve"> </w:t>
            </w:r>
            <w:r w:rsidRPr="00E415BB">
              <w:rPr>
                <w:rFonts w:ascii="Times New Roman" w:eastAsia="SimSun" w:hAnsi="Times New Roman"/>
                <w:color w:val="FF0000"/>
                <w:sz w:val="18"/>
                <w:szCs w:val="18"/>
                <w:highlight w:val="yellow"/>
                <w:lang w:val="fr-FR"/>
              </w:rPr>
              <w:t>(no need for capability)</w:t>
            </w:r>
          </w:p>
          <w:p w14:paraId="64E8005D" w14:textId="354B9CE2" w:rsidR="00E415BB" w:rsidRPr="00E415BB" w:rsidRDefault="00E415BB" w:rsidP="00E415BB">
            <w:pPr>
              <w:snapToGrid w:val="0"/>
              <w:rPr>
                <w:rFonts w:eastAsia="Malgun Gothic"/>
                <w:sz w:val="18"/>
                <w:szCs w:val="18"/>
                <w:lang w:val="fr-FR" w:eastAsia="ko-KR"/>
              </w:rPr>
            </w:pPr>
          </w:p>
        </w:tc>
      </w:tr>
      <w:tr w:rsidR="0025258E" w14:paraId="0DF0FCF7" w14:textId="77777777" w:rsidTr="00543C9B">
        <w:tc>
          <w:tcPr>
            <w:tcW w:w="1855" w:type="dxa"/>
          </w:tcPr>
          <w:p w14:paraId="6C720881" w14:textId="712550FE" w:rsidR="0025258E" w:rsidRPr="0025258E" w:rsidRDefault="0025258E" w:rsidP="00706630">
            <w:pPr>
              <w:rPr>
                <w:sz w:val="18"/>
                <w:szCs w:val="18"/>
                <w:lang w:val="en-GB"/>
              </w:rPr>
            </w:pPr>
            <w:r w:rsidRPr="0025258E">
              <w:rPr>
                <w:sz w:val="18"/>
                <w:szCs w:val="18"/>
                <w:lang w:val="en-GB"/>
              </w:rPr>
              <w:t>Huawei</w:t>
            </w:r>
          </w:p>
        </w:tc>
        <w:tc>
          <w:tcPr>
            <w:tcW w:w="6441" w:type="dxa"/>
          </w:tcPr>
          <w:p w14:paraId="6DBD3040" w14:textId="68803AF8" w:rsidR="0025258E" w:rsidRPr="0025258E" w:rsidRDefault="0025258E" w:rsidP="0025258E">
            <w:pPr>
              <w:snapToGrid w:val="0"/>
              <w:rPr>
                <w:rFonts w:eastAsia="Malgun Gothic"/>
                <w:sz w:val="18"/>
                <w:szCs w:val="18"/>
                <w:lang w:val="en-GB" w:eastAsia="ko-KR"/>
              </w:rPr>
            </w:pPr>
            <w:r w:rsidRPr="0025258E">
              <w:rPr>
                <w:rFonts w:eastAsia="Malgun Gothic"/>
                <w:sz w:val="18"/>
                <w:szCs w:val="18"/>
                <w:lang w:val="en-GB" w:eastAsia="ko-KR"/>
              </w:rPr>
              <w:t xml:space="preserve">We are fine with QC’s version and prefer to be discussed in Rel-17. </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lastRenderedPageBreak/>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lastRenderedPageBreak/>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r>
              <w:rPr>
                <w:sz w:val="18"/>
                <w:szCs w:val="18"/>
                <w:lang w:val="fr-FR"/>
              </w:rPr>
              <w:t>vivo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r>
              <w:rPr>
                <w:sz w:val="18"/>
                <w:szCs w:val="18"/>
                <w:lang w:val="fr-FR"/>
              </w:rPr>
              <w:t xml:space="preserve">Moderator </w:t>
            </w:r>
          </w:p>
        </w:tc>
        <w:tc>
          <w:tcPr>
            <w:tcW w:w="6430" w:type="dxa"/>
          </w:tcPr>
          <w:p w14:paraId="2B541401" w14:textId="77777777" w:rsidR="000823F4" w:rsidRDefault="00C762A1" w:rsidP="00F65F75">
            <w:pPr>
              <w:rPr>
                <w:sz w:val="18"/>
                <w:szCs w:val="18"/>
                <w:lang w:val="fr-FR"/>
              </w:rPr>
            </w:pPr>
            <w:r>
              <w:rPr>
                <w:sz w:val="18"/>
                <w:szCs w:val="18"/>
                <w:lang w:val="fr-FR"/>
              </w:rPr>
              <w:t>From the comments above, it seems everyone agrees to further discuss for Rel-17, hence following is proposed for second round of discussion.</w:t>
            </w:r>
          </w:p>
          <w:p w14:paraId="5E2E2C3D" w14:textId="77777777" w:rsidR="00C762A1" w:rsidRDefault="00C762A1" w:rsidP="00F65F75">
            <w:pPr>
              <w:rPr>
                <w:sz w:val="18"/>
                <w:szCs w:val="18"/>
                <w:lang w:val="fr-FR"/>
              </w:rPr>
            </w:pPr>
          </w:p>
          <w:p w14:paraId="6CCF3A34" w14:textId="6ABA7789" w:rsidR="00C762A1" w:rsidRDefault="00C762A1" w:rsidP="00F65F75">
            <w:pPr>
              <w:rPr>
                <w:sz w:val="18"/>
                <w:szCs w:val="18"/>
                <w:lang w:val="fr-FR"/>
              </w:rPr>
            </w:pPr>
            <w:r w:rsidRPr="00B03651">
              <w:rPr>
                <w:sz w:val="18"/>
                <w:szCs w:val="18"/>
                <w:highlight w:val="yellow"/>
                <w:lang w:val="fr-FR"/>
              </w:rPr>
              <w:t xml:space="preserve">Updated Proposal 2.3 : for Rel-17, when the UE supports half duplex TDD CA and SRS carrier switching simultaneously,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first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SRS prioritization rules, next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collision directional rules.</w:t>
            </w:r>
          </w:p>
        </w:tc>
      </w:tr>
      <w:tr w:rsidR="005D4F0D" w14:paraId="4222E868" w14:textId="77777777" w:rsidTr="00383BF3">
        <w:tc>
          <w:tcPr>
            <w:tcW w:w="1866" w:type="dxa"/>
          </w:tcPr>
          <w:p w14:paraId="29E4A096" w14:textId="6442086A" w:rsidR="005D4F0D" w:rsidRDefault="00EC6FBF" w:rsidP="00F65F75">
            <w:pPr>
              <w:rPr>
                <w:sz w:val="18"/>
                <w:szCs w:val="18"/>
                <w:lang w:val="fr-FR"/>
              </w:rPr>
            </w:pPr>
            <w:r>
              <w:rPr>
                <w:sz w:val="18"/>
                <w:szCs w:val="18"/>
                <w:lang w:val="fr-FR"/>
              </w:rPr>
              <w:t>Futurewei</w:t>
            </w:r>
          </w:p>
        </w:tc>
        <w:tc>
          <w:tcPr>
            <w:tcW w:w="6430" w:type="dxa"/>
          </w:tcPr>
          <w:p w14:paraId="42F167AB" w14:textId="34816F51" w:rsidR="005D4F0D" w:rsidRDefault="00EC6FBF" w:rsidP="00F65F75">
            <w:pPr>
              <w:rPr>
                <w:sz w:val="18"/>
                <w:szCs w:val="18"/>
                <w:lang w:val="fr-FR"/>
              </w:rPr>
            </w:pPr>
            <w:r>
              <w:rPr>
                <w:sz w:val="18"/>
                <w:szCs w:val="18"/>
                <w:lang w:val="fr-FR"/>
              </w:rPr>
              <w:t>More discussion is needed to reach a solution. Also guidance is needed from RAN1 chair if we want to do this in R17.</w:t>
            </w:r>
          </w:p>
        </w:tc>
      </w:tr>
      <w:tr w:rsidR="008D56A9" w14:paraId="2E5B741C" w14:textId="77777777" w:rsidTr="00383BF3">
        <w:tc>
          <w:tcPr>
            <w:tcW w:w="1866" w:type="dxa"/>
          </w:tcPr>
          <w:p w14:paraId="74F9161E" w14:textId="2BCF320F" w:rsidR="008D56A9" w:rsidRPr="008D56A9" w:rsidRDefault="008D56A9" w:rsidP="00F65F75">
            <w:pPr>
              <w:rPr>
                <w:rFonts w:eastAsia="Malgun Gothic"/>
                <w:sz w:val="18"/>
                <w:szCs w:val="18"/>
                <w:lang w:val="fr-FR" w:eastAsia="ko-KR"/>
              </w:rPr>
            </w:pPr>
            <w:r>
              <w:rPr>
                <w:rFonts w:eastAsia="Malgun Gothic" w:hint="eastAsia"/>
                <w:sz w:val="18"/>
                <w:szCs w:val="18"/>
                <w:lang w:val="fr-FR" w:eastAsia="ko-KR"/>
              </w:rPr>
              <w:t>Samsung</w:t>
            </w:r>
          </w:p>
        </w:tc>
        <w:tc>
          <w:tcPr>
            <w:tcW w:w="6430" w:type="dxa"/>
          </w:tcPr>
          <w:p w14:paraId="12D27191" w14:textId="4A985974" w:rsidR="008D56A9" w:rsidRPr="00BF53CB" w:rsidRDefault="00BF53CB" w:rsidP="00BF53CB">
            <w:pPr>
              <w:rPr>
                <w:rFonts w:eastAsia="Malgun Gothic"/>
                <w:sz w:val="18"/>
                <w:szCs w:val="18"/>
                <w:lang w:val="fr-FR" w:eastAsia="ko-KR"/>
              </w:rPr>
            </w:pPr>
            <w:r>
              <w:rPr>
                <w:rFonts w:eastAsia="Malgun Gothic" w:hint="eastAsia"/>
                <w:sz w:val="18"/>
                <w:szCs w:val="18"/>
                <w:lang w:val="fr-FR" w:eastAsia="ko-KR"/>
              </w:rPr>
              <w:t>We can accept Updated proposal 2.3</w:t>
            </w:r>
            <w:r>
              <w:rPr>
                <w:rFonts w:eastAsia="Malgun Gothic"/>
                <w:sz w:val="18"/>
                <w:szCs w:val="18"/>
                <w:lang w:val="fr-FR" w:eastAsia="ko-KR"/>
              </w:rPr>
              <w:t xml:space="preserve"> because the ambiguity can be resolved in manner of URLLC</w:t>
            </w:r>
            <w:r>
              <w:rPr>
                <w:rFonts w:eastAsia="Malgun Gothic" w:hint="eastAsia"/>
                <w:sz w:val="18"/>
                <w:szCs w:val="18"/>
                <w:lang w:val="fr-FR" w:eastAsia="ko-KR"/>
              </w:rPr>
              <w:t>.</w:t>
            </w:r>
            <w:r>
              <w:rPr>
                <w:rFonts w:eastAsia="Malgun Gothic"/>
                <w:sz w:val="18"/>
                <w:szCs w:val="18"/>
                <w:lang w:val="fr-FR" w:eastAsia="ko-KR"/>
              </w:rPr>
              <w:t xml:space="preserve"> </w:t>
            </w:r>
          </w:p>
        </w:tc>
      </w:tr>
      <w:tr w:rsidR="0025258E" w14:paraId="152E9E20" w14:textId="77777777" w:rsidTr="00383BF3">
        <w:tc>
          <w:tcPr>
            <w:tcW w:w="1866" w:type="dxa"/>
          </w:tcPr>
          <w:p w14:paraId="5A07ECCE" w14:textId="3874F1FD" w:rsidR="0025258E" w:rsidRDefault="0025258E" w:rsidP="00F65F75">
            <w:pPr>
              <w:rPr>
                <w:rFonts w:eastAsia="Malgun Gothic" w:hint="eastAsia"/>
                <w:sz w:val="18"/>
                <w:szCs w:val="18"/>
                <w:lang w:val="fr-FR" w:eastAsia="ko-KR"/>
              </w:rPr>
            </w:pPr>
            <w:r>
              <w:rPr>
                <w:rFonts w:eastAsia="Malgun Gothic"/>
                <w:sz w:val="18"/>
                <w:szCs w:val="18"/>
                <w:lang w:val="fr-FR" w:eastAsia="ko-KR"/>
              </w:rPr>
              <w:t>Huawei</w:t>
            </w:r>
          </w:p>
        </w:tc>
        <w:tc>
          <w:tcPr>
            <w:tcW w:w="6430" w:type="dxa"/>
          </w:tcPr>
          <w:p w14:paraId="7D147738" w14:textId="3DAF54E2" w:rsidR="0025258E" w:rsidRDefault="0025258E" w:rsidP="0025258E">
            <w:pPr>
              <w:rPr>
                <w:rFonts w:eastAsia="Malgun Gothic" w:hint="eastAsia"/>
                <w:sz w:val="18"/>
                <w:szCs w:val="18"/>
                <w:lang w:val="fr-FR" w:eastAsia="ko-KR"/>
              </w:rPr>
            </w:pPr>
            <w:r w:rsidRPr="0025258E">
              <w:rPr>
                <w:rFonts w:eastAsia="Malgun Gothic"/>
                <w:sz w:val="18"/>
                <w:szCs w:val="18"/>
                <w:lang w:val="en-GB" w:eastAsia="ko-KR"/>
              </w:rPr>
              <w:t xml:space="preserve">We prefer to be discussed </w:t>
            </w:r>
            <w:r>
              <w:rPr>
                <w:rFonts w:eastAsia="Malgun Gothic"/>
                <w:sz w:val="18"/>
                <w:szCs w:val="18"/>
                <w:lang w:val="en-GB" w:eastAsia="ko-KR"/>
              </w:rPr>
              <w:t xml:space="preserve">in Rel-17 or later release. </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lastRenderedPageBreak/>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parallelTxSRS-PUCCH-PUSCH</w:t>
            </w:r>
            <w:r w:rsidRPr="00503A4A">
              <w:rPr>
                <w:rFonts w:eastAsiaTheme="minorEastAsia" w:hint="eastAsia"/>
                <w:i/>
                <w:sz w:val="18"/>
                <w:szCs w:val="18"/>
              </w:rPr>
              <w:t>,</w:t>
            </w:r>
            <w:r w:rsidRPr="00503A4A">
              <w:rPr>
                <w:i/>
                <w:sz w:val="18"/>
                <w:szCs w:val="18"/>
              </w:rPr>
              <w:t xml:space="preserve"> parallelTxPRACH-SRS-PUCCH-PUSCH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r w:rsidRPr="00503A4A">
              <w:rPr>
                <w:i/>
                <w:iCs/>
                <w:sz w:val="18"/>
                <w:szCs w:val="18"/>
              </w:rPr>
              <w:t>CAParametersNR</w:t>
            </w:r>
            <w:r w:rsidRPr="00503A4A">
              <w:rPr>
                <w:rFonts w:eastAsiaTheme="minorEastAsia" w:cs="Arial" w:hint="eastAsia"/>
                <w:bCs/>
                <w:iCs/>
                <w:sz w:val="18"/>
                <w:szCs w:val="18"/>
              </w:rPr>
              <w:t xml:space="preserve"> indicate whether UE can simultaneously transmit SRS in a carrier with a UL signal in another carrier together. </w:t>
            </w:r>
          </w:p>
        </w:tc>
      </w:tr>
      <w:tr w:rsidR="00E81B3C" w14:paraId="17A98C38" w14:textId="77777777" w:rsidTr="008D56A9">
        <w:tc>
          <w:tcPr>
            <w:tcW w:w="1383" w:type="dxa"/>
          </w:tcPr>
          <w:p w14:paraId="2AF8C5CD" w14:textId="450805F1" w:rsidR="00E81B3C" w:rsidRDefault="00E81B3C" w:rsidP="00706630">
            <w:pPr>
              <w:rPr>
                <w:sz w:val="18"/>
                <w:szCs w:val="18"/>
                <w:lang w:val="fr-FR"/>
              </w:rPr>
            </w:pPr>
            <w:r>
              <w:rPr>
                <w:sz w:val="18"/>
                <w:szCs w:val="18"/>
                <w:lang w:val="fr-FR"/>
              </w:rPr>
              <w:t xml:space="preserve">Moderator </w:t>
            </w:r>
          </w:p>
        </w:tc>
        <w:tc>
          <w:tcPr>
            <w:tcW w:w="6913" w:type="dxa"/>
            <w:gridSpan w:val="2"/>
          </w:tcPr>
          <w:p w14:paraId="5334478B" w14:textId="53145B21" w:rsidR="00E81B3C" w:rsidRDefault="00E81B3C" w:rsidP="00503A4A">
            <w:pPr>
              <w:snapToGrid w:val="0"/>
              <w:rPr>
                <w:sz w:val="18"/>
                <w:szCs w:val="18"/>
                <w:lang w:val="fr-FR"/>
              </w:rPr>
            </w:pPr>
            <w:r>
              <w:rPr>
                <w:sz w:val="18"/>
                <w:szCs w:val="18"/>
                <w:lang w:val="fr-FR"/>
              </w:rPr>
              <w:t>From the comments above, there is no consensus on proposed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t>Introduce a new Rel-17 UE FG to indicate if UL transmission in one band within a BandCombination impacts UL transmission in another band within the BandCombination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lastRenderedPageBreak/>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r w:rsidR="009C7760" w14:paraId="2B70E442" w14:textId="77777777" w:rsidTr="008D56A9">
        <w:tc>
          <w:tcPr>
            <w:tcW w:w="1152" w:type="dxa"/>
          </w:tcPr>
          <w:p w14:paraId="20F34403" w14:textId="58DD5464" w:rsidR="009C7760" w:rsidRDefault="009C7760" w:rsidP="00AC4E5D">
            <w:pPr>
              <w:rPr>
                <w:sz w:val="18"/>
                <w:szCs w:val="18"/>
                <w:lang w:val="fr-FR"/>
              </w:rPr>
            </w:pPr>
            <w:r>
              <w:rPr>
                <w:sz w:val="18"/>
                <w:szCs w:val="18"/>
                <w:lang w:val="fr-FR"/>
              </w:rPr>
              <w:t xml:space="preserve">Moderator </w:t>
            </w:r>
          </w:p>
        </w:tc>
        <w:tc>
          <w:tcPr>
            <w:tcW w:w="7144" w:type="dxa"/>
            <w:gridSpan w:val="2"/>
          </w:tcPr>
          <w:p w14:paraId="175177E2" w14:textId="0CCF529B" w:rsidR="009C7760" w:rsidRDefault="0083673F" w:rsidP="00425F56">
            <w:pPr>
              <w:rPr>
                <w:sz w:val="18"/>
                <w:szCs w:val="18"/>
                <w:lang w:val="fr-FR"/>
              </w:rPr>
            </w:pPr>
            <w:r>
              <w:rPr>
                <w:sz w:val="18"/>
                <w:szCs w:val="18"/>
                <w:lang w:val="fr-FR"/>
              </w:rPr>
              <w:t xml:space="preserve">From the comments above, except one company all others agree introducing a new UE capability, in my understanding the new UE capability </w:t>
            </w:r>
            <w:r w:rsidR="00F54E2F">
              <w:rPr>
                <w:sz w:val="18"/>
                <w:szCs w:val="18"/>
                <w:lang w:val="fr-FR"/>
              </w:rPr>
              <w:t xml:space="preserve">related to proposal in section 2.2. With this understanding </w:t>
            </w:r>
            <w:r w:rsidR="00F54E2F" w:rsidRPr="00F54E2F">
              <w:rPr>
                <w:sz w:val="18"/>
                <w:szCs w:val="18"/>
                <w:highlight w:val="yellow"/>
                <w:lang w:val="fr-FR"/>
              </w:rPr>
              <w:t>I would like to check with Intel whether you can accept introdcution of a new UE capability for Rel-17.</w:t>
            </w:r>
            <w:r w:rsidR="00F54E2F">
              <w:rPr>
                <w:sz w:val="18"/>
                <w:szCs w:val="18"/>
                <w:lang w:val="fr-FR"/>
              </w:rPr>
              <w:t xml:space="preserve"> </w:t>
            </w:r>
            <w:r>
              <w:rPr>
                <w:sz w:val="18"/>
                <w:szCs w:val="18"/>
                <w:lang w:val="fr-FR"/>
              </w:rPr>
              <w:t xml:space="preserve"> </w:t>
            </w:r>
          </w:p>
        </w:tc>
      </w:tr>
      <w:tr w:rsidR="0011638E" w:rsidRPr="00FF7D42" w14:paraId="3027DEA9" w14:textId="77777777" w:rsidTr="008D56A9">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capability, there are parameters, </w:t>
            </w:r>
            <w:r w:rsidR="00226A23" w:rsidRPr="00FF7D42">
              <w:rPr>
                <w:i/>
                <w:iCs/>
                <w:sz w:val="18"/>
                <w:szCs w:val="18"/>
              </w:rPr>
              <w:t>txSwitchImpactToRx</w:t>
            </w:r>
            <w:r w:rsidR="00226A23" w:rsidRPr="00FF7D42">
              <w:rPr>
                <w:sz w:val="18"/>
                <w:szCs w:val="18"/>
              </w:rPr>
              <w:t xml:space="preserve"> and </w:t>
            </w:r>
            <w:r w:rsidR="00226A23" w:rsidRPr="00FF7D42">
              <w:rPr>
                <w:i/>
                <w:iCs/>
                <w:sz w:val="18"/>
                <w:szCs w:val="18"/>
              </w:rPr>
              <w:t>txSwitchWithAnotherBand</w:t>
            </w:r>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r w:rsidR="00E07FC5" w:rsidRPr="00FF7D42" w14:paraId="60C68099" w14:textId="77777777" w:rsidTr="008D56A9">
        <w:tc>
          <w:tcPr>
            <w:tcW w:w="1152" w:type="dxa"/>
          </w:tcPr>
          <w:p w14:paraId="0A36A3A0" w14:textId="6DFD4232" w:rsidR="00E07FC5" w:rsidRPr="00FF7D42" w:rsidRDefault="00E07FC5" w:rsidP="00AC4E5D">
            <w:pPr>
              <w:rPr>
                <w:sz w:val="18"/>
                <w:szCs w:val="18"/>
              </w:rPr>
            </w:pPr>
            <w:r>
              <w:rPr>
                <w:sz w:val="18"/>
                <w:szCs w:val="18"/>
              </w:rPr>
              <w:t>Qualcomm</w:t>
            </w:r>
          </w:p>
        </w:tc>
        <w:tc>
          <w:tcPr>
            <w:tcW w:w="7144" w:type="dxa"/>
            <w:gridSpan w:val="2"/>
          </w:tcPr>
          <w:p w14:paraId="6D2FE08D" w14:textId="7FA76020" w:rsidR="00E07FC5" w:rsidRPr="00FF7D42" w:rsidRDefault="00E07FC5" w:rsidP="00425F56">
            <w:pPr>
              <w:rPr>
                <w:sz w:val="18"/>
                <w:szCs w:val="18"/>
              </w:rPr>
            </w:pPr>
            <w:r>
              <w:rPr>
                <w:sz w:val="18"/>
                <w:szCs w:val="18"/>
              </w:rPr>
              <w:t xml:space="preserve">To clarify, the “txSwitchImpactToRx” is related to </w:t>
            </w:r>
            <w:r w:rsidRPr="0021114B">
              <w:rPr>
                <w:b/>
                <w:bCs/>
                <w:sz w:val="18"/>
                <w:szCs w:val="18"/>
              </w:rPr>
              <w:t>antenna</w:t>
            </w:r>
            <w:r>
              <w:rPr>
                <w:sz w:val="18"/>
                <w:szCs w:val="18"/>
              </w:rPr>
              <w:t xml:space="preserve"> switching, not </w:t>
            </w:r>
            <w:r w:rsidRPr="0021114B">
              <w:rPr>
                <w:b/>
                <w:bCs/>
                <w:sz w:val="18"/>
                <w:szCs w:val="18"/>
              </w:rPr>
              <w:t>carrier</w:t>
            </w:r>
            <w:r>
              <w:rPr>
                <w:sz w:val="18"/>
                <w:szCs w:val="18"/>
              </w:rPr>
              <w:t xml:space="preserve"> switching. It just means that multiple bands go through the same physical switch to the antenna, so </w:t>
            </w:r>
            <w:r w:rsidR="0021114B">
              <w:rPr>
                <w:sz w:val="18"/>
                <w:szCs w:val="18"/>
              </w:rPr>
              <w:t xml:space="preserve">when you switch one band </w:t>
            </w:r>
            <w:r>
              <w:rPr>
                <w:sz w:val="18"/>
                <w:szCs w:val="18"/>
              </w:rPr>
              <w:t>they impact other bands. The problem for carrier switching is different (it has nothing to do with physical switches but with RF reconfiguration).</w:t>
            </w:r>
          </w:p>
        </w:tc>
      </w:tr>
      <w:tr w:rsidR="00C97623" w:rsidRPr="00FF7D42" w14:paraId="22F398D0" w14:textId="77777777" w:rsidTr="008D56A9">
        <w:tc>
          <w:tcPr>
            <w:tcW w:w="1152" w:type="dxa"/>
          </w:tcPr>
          <w:p w14:paraId="7855F466" w14:textId="4ACC5DCC" w:rsidR="00C97623" w:rsidRDefault="00C97623" w:rsidP="00AC4E5D">
            <w:pPr>
              <w:rPr>
                <w:sz w:val="18"/>
                <w:szCs w:val="18"/>
              </w:rPr>
            </w:pPr>
            <w:r>
              <w:rPr>
                <w:sz w:val="18"/>
                <w:szCs w:val="18"/>
              </w:rPr>
              <w:t>Futurewei</w:t>
            </w:r>
          </w:p>
        </w:tc>
        <w:tc>
          <w:tcPr>
            <w:tcW w:w="7144" w:type="dxa"/>
            <w:gridSpan w:val="2"/>
          </w:tcPr>
          <w:p w14:paraId="148DE76A" w14:textId="6E48EE44" w:rsidR="00C97623" w:rsidRDefault="00C97623" w:rsidP="00C97623">
            <w:pPr>
              <w:jc w:val="center"/>
              <w:rPr>
                <w:sz w:val="18"/>
                <w:szCs w:val="18"/>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r w:rsidR="006C1DFA" w:rsidRPr="00FF7D42" w14:paraId="527529AD" w14:textId="77777777" w:rsidTr="008D56A9">
        <w:tc>
          <w:tcPr>
            <w:tcW w:w="1152" w:type="dxa"/>
          </w:tcPr>
          <w:p w14:paraId="600FB8A3" w14:textId="7B6E4598" w:rsidR="006C1DFA" w:rsidRDefault="006C1DFA" w:rsidP="00AC4E5D">
            <w:pPr>
              <w:rPr>
                <w:sz w:val="18"/>
                <w:szCs w:val="18"/>
              </w:rPr>
            </w:pPr>
            <w:r>
              <w:rPr>
                <w:sz w:val="18"/>
                <w:szCs w:val="18"/>
              </w:rPr>
              <w:t>Intel</w:t>
            </w:r>
          </w:p>
        </w:tc>
        <w:tc>
          <w:tcPr>
            <w:tcW w:w="7144" w:type="dxa"/>
            <w:gridSpan w:val="2"/>
          </w:tcPr>
          <w:p w14:paraId="3AB1E7F6" w14:textId="487EBD42" w:rsidR="006C1DFA" w:rsidRPr="00B01C3F" w:rsidRDefault="006C1DFA" w:rsidP="006C1DFA">
            <w:pPr>
              <w:rPr>
                <w:sz w:val="18"/>
                <w:szCs w:val="18"/>
              </w:rPr>
            </w:pPr>
            <w:r w:rsidRPr="00B01C3F">
              <w:rPr>
                <w:sz w:val="18"/>
                <w:szCs w:val="18"/>
              </w:rPr>
              <w:t>Thanks Qualcomm for the response.</w:t>
            </w:r>
          </w:p>
          <w:p w14:paraId="58C30C26" w14:textId="77777777" w:rsidR="006C1DFA" w:rsidRPr="00B01C3F" w:rsidRDefault="006C1DFA" w:rsidP="006C1DFA">
            <w:pPr>
              <w:rPr>
                <w:sz w:val="18"/>
                <w:szCs w:val="18"/>
              </w:rPr>
            </w:pPr>
            <w:r w:rsidRPr="00B01C3F">
              <w:rPr>
                <w:sz w:val="18"/>
                <w:szCs w:val="18"/>
              </w:rPr>
              <w:t xml:space="preserve">In our understanding, </w:t>
            </w:r>
            <w:r w:rsidRPr="00B01C3F">
              <w:rPr>
                <w:i/>
                <w:iCs/>
                <w:sz w:val="18"/>
                <w:szCs w:val="18"/>
              </w:rPr>
              <w:t>txSwitchImpactToRx</w:t>
            </w:r>
            <w:r w:rsidRPr="00B01C3F">
              <w:rPr>
                <w:sz w:val="18"/>
                <w:szCs w:val="18"/>
              </w:rPr>
              <w:t xml:space="preserve"> and </w:t>
            </w:r>
            <w:r w:rsidRPr="00B01C3F">
              <w:rPr>
                <w:i/>
                <w:iCs/>
                <w:sz w:val="18"/>
                <w:szCs w:val="18"/>
              </w:rPr>
              <w:t>txSwitchWithAnotherBand</w:t>
            </w:r>
            <w:r w:rsidRPr="00B01C3F">
              <w:rPr>
                <w:sz w:val="18"/>
                <w:szCs w:val="18"/>
              </w:rPr>
              <w:t xml:space="preserve"> can be used for SRS carrier switching. See below text from 38.306 and 38.331</w:t>
            </w:r>
          </w:p>
          <w:p w14:paraId="565398D0" w14:textId="6C1C0CD3" w:rsidR="006C1DFA" w:rsidRPr="00B01C3F" w:rsidRDefault="006C1DFA" w:rsidP="006C1DFA">
            <w:pPr>
              <w:rPr>
                <w:i/>
                <w:iCs/>
                <w:sz w:val="18"/>
                <w:szCs w:val="18"/>
                <w:u w:val="single"/>
              </w:rPr>
            </w:pPr>
            <w:r w:rsidRPr="00B01C3F">
              <w:rPr>
                <w:i/>
                <w:iCs/>
                <w:sz w:val="18"/>
                <w:szCs w:val="18"/>
                <w:u w:val="single"/>
              </w:rPr>
              <w:t>From 38.306:</w:t>
            </w:r>
          </w:p>
          <w:p w14:paraId="27A0EB0C" w14:textId="2C1C2DDE"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ascii="Arial" w:eastAsia="Times New Roman" w:hAnsi="Arial" w:cs="Arial"/>
                <w:sz w:val="18"/>
                <w:szCs w:val="18"/>
                <w:lang w:eastAsia="ja-JP"/>
              </w:rPr>
              <w:t>-</w:t>
            </w:r>
            <w:r w:rsidRPr="006C1DFA">
              <w:rPr>
                <w:rFonts w:ascii="Arial" w:eastAsia="Times New Roman" w:hAnsi="Arial" w:cs="Arial"/>
                <w:sz w:val="18"/>
                <w:szCs w:val="18"/>
                <w:lang w:eastAsia="ja-JP"/>
              </w:rPr>
              <w:tab/>
            </w:r>
            <w:r w:rsidRPr="006C1DFA">
              <w:rPr>
                <w:rFonts w:eastAsia="Times New Roman"/>
                <w:i/>
                <w:sz w:val="18"/>
                <w:szCs w:val="18"/>
                <w:lang w:eastAsia="ja-JP"/>
              </w:rPr>
              <w:t>txSwitchImpactToRx</w:t>
            </w:r>
            <w:r w:rsidRPr="006C1DFA">
              <w:rPr>
                <w:rFonts w:eastAsia="Times New Roman"/>
                <w:sz w:val="18"/>
                <w:szCs w:val="18"/>
                <w:lang w:eastAsia="ja-JP"/>
              </w:rPr>
              <w:t xml:space="preserve"> indicates the entry number of the first-listed band with UL (see NOTE) in the band combination that affects this DL, which is mandatory with capability signaling;</w:t>
            </w:r>
          </w:p>
          <w:p w14:paraId="6365F89C" w14:textId="77777777"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eastAsia="Times New Roman"/>
                <w:sz w:val="18"/>
                <w:szCs w:val="18"/>
                <w:lang w:eastAsia="ja-JP"/>
              </w:rPr>
              <w:t>-</w:t>
            </w:r>
            <w:r w:rsidRPr="006C1DFA">
              <w:rPr>
                <w:rFonts w:eastAsia="Times New Roman"/>
                <w:sz w:val="18"/>
                <w:szCs w:val="18"/>
                <w:lang w:eastAsia="ja-JP"/>
              </w:rPr>
              <w:tab/>
            </w:r>
            <w:r w:rsidRPr="006C1DFA">
              <w:rPr>
                <w:rFonts w:eastAsia="Times New Roman"/>
                <w:i/>
                <w:sz w:val="18"/>
                <w:szCs w:val="18"/>
                <w:lang w:eastAsia="ja-JP"/>
              </w:rPr>
              <w:t>txSwitchWithAnotherBand</w:t>
            </w:r>
            <w:r w:rsidRPr="006C1DFA">
              <w:rPr>
                <w:rFonts w:eastAsia="Times New Roman"/>
                <w:sz w:val="18"/>
                <w:szCs w:val="18"/>
                <w:lang w:eastAsia="ja-JP"/>
              </w:rPr>
              <w:t xml:space="preserve"> indicates the entry number of the first-listed band with UL (see NOTE) in the band combination that switches together with this UL, which is mandatory with capability signaling.</w:t>
            </w:r>
          </w:p>
          <w:p w14:paraId="59FF5CED" w14:textId="77777777"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rPr>
            </w:pPr>
            <w:r w:rsidRPr="006C1DFA">
              <w:rPr>
                <w:rFonts w:eastAsia="Times New Roman"/>
                <w:sz w:val="18"/>
                <w:szCs w:val="18"/>
                <w:lang w:eastAsia="ja-JP"/>
              </w:rPr>
              <w:t xml:space="preserve">For </w:t>
            </w:r>
            <w:r w:rsidRPr="006C1DFA">
              <w:rPr>
                <w:rFonts w:eastAsia="Times New Roman"/>
                <w:i/>
                <w:sz w:val="18"/>
                <w:szCs w:val="18"/>
                <w:lang w:eastAsia="ja-JP"/>
              </w:rPr>
              <w:t>txSwitchImpactToRx</w:t>
            </w:r>
            <w:r w:rsidRPr="006C1DFA">
              <w:rPr>
                <w:rFonts w:eastAsia="Times New Roman"/>
                <w:sz w:val="18"/>
                <w:szCs w:val="18"/>
                <w:lang w:eastAsia="ja-JP"/>
              </w:rPr>
              <w:t xml:space="preserve"> and </w:t>
            </w:r>
            <w:r w:rsidRPr="006C1DFA">
              <w:rPr>
                <w:rFonts w:eastAsia="Times New Roman"/>
                <w:i/>
                <w:sz w:val="18"/>
                <w:szCs w:val="18"/>
                <w:lang w:eastAsia="ja-JP"/>
              </w:rPr>
              <w:t>txSwitchWithAnotherBand</w:t>
            </w:r>
            <w:r w:rsidRPr="006C1DFA">
              <w:rPr>
                <w:rFonts w:eastAsia="Times New Roman"/>
                <w:sz w:val="18"/>
                <w:szCs w:val="18"/>
                <w:lang w:eastAsia="ja-JP"/>
              </w:rPr>
              <w:t>, value 1 means first entry, value 2 means second entry and so on. All DL and UL that switch together indicate the same entry number.</w:t>
            </w:r>
          </w:p>
          <w:p w14:paraId="7E2F8B87" w14:textId="3126E9BD"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lang w:eastAsia="ja-JP"/>
              </w:rPr>
            </w:pPr>
            <w:r w:rsidRPr="006C1DFA">
              <w:rPr>
                <w:rFonts w:eastAsia="Times New Roman"/>
                <w:sz w:val="18"/>
                <w:szCs w:val="18"/>
                <w:lang w:eastAsia="ja-JP"/>
              </w:rPr>
              <w:t>The entry number is the band entry number in a band combination. The UE is restricted not to include fallback band combinations for the purpose of indicating different SRS antenna switching capabilities.</w:t>
            </w:r>
          </w:p>
          <w:p w14:paraId="5FC7AA65" w14:textId="0108BC59" w:rsidR="006C1DFA" w:rsidRPr="00B01C3F" w:rsidRDefault="006C1DFA" w:rsidP="006C1DFA">
            <w:pPr>
              <w:rPr>
                <w:sz w:val="18"/>
                <w:szCs w:val="18"/>
              </w:rPr>
            </w:pPr>
            <w:r w:rsidRPr="00B01C3F">
              <w:rPr>
                <w:rFonts w:eastAsia="DengXian"/>
                <w:sz w:val="18"/>
                <w:szCs w:val="18"/>
                <w:lang w:eastAsia="ja-JP"/>
              </w:rPr>
              <w:t>NOTE:</w:t>
            </w:r>
            <w:r w:rsidRPr="00B01C3F">
              <w:rPr>
                <w:rFonts w:eastAsia="Times New Roman"/>
                <w:sz w:val="18"/>
                <w:szCs w:val="18"/>
                <w:lang w:eastAsia="ja-JP"/>
              </w:rPr>
              <w:tab/>
            </w:r>
            <w:r w:rsidRPr="00B01C3F">
              <w:rPr>
                <w:rFonts w:eastAsia="Times New Roman"/>
                <w:sz w:val="18"/>
                <w:szCs w:val="18"/>
                <w:highlight w:val="yellow"/>
                <w:lang w:eastAsia="ja-JP"/>
              </w:rPr>
              <w:t xml:space="preserve">The first-listed band with UL includes a band associated with </w:t>
            </w:r>
            <w:r w:rsidRPr="00B01C3F">
              <w:rPr>
                <w:rFonts w:eastAsia="Times New Roman"/>
                <w:i/>
                <w:sz w:val="18"/>
                <w:szCs w:val="18"/>
                <w:highlight w:val="yellow"/>
                <w:lang w:eastAsia="ja-JP"/>
              </w:rPr>
              <w:t>FeatureSetUplinkId</w:t>
            </w:r>
            <w:r w:rsidRPr="00B01C3F">
              <w:rPr>
                <w:rFonts w:eastAsia="Times New Roman"/>
                <w:sz w:val="18"/>
                <w:szCs w:val="18"/>
                <w:highlight w:val="yellow"/>
                <w:lang w:eastAsia="ja-JP"/>
              </w:rPr>
              <w:t xml:space="preserve"> set to 0</w:t>
            </w:r>
            <w:r w:rsidRPr="00B01C3F">
              <w:rPr>
                <w:rFonts w:eastAsia="Times New Roman"/>
                <w:sz w:val="18"/>
                <w:szCs w:val="18"/>
                <w:highlight w:val="yellow"/>
              </w:rPr>
              <w:t xml:space="preserve"> corresponding to the support of SRS-SwitchingTimeNR</w:t>
            </w:r>
            <w:r w:rsidRPr="00B01C3F">
              <w:rPr>
                <w:rFonts w:eastAsia="Times New Roman"/>
                <w:sz w:val="18"/>
                <w:szCs w:val="18"/>
                <w:lang w:eastAsia="ja-JP"/>
              </w:rPr>
              <w:t>.</w:t>
            </w:r>
          </w:p>
          <w:p w14:paraId="0F0B4CCC" w14:textId="4BA2CD82" w:rsidR="006C1DFA" w:rsidRPr="00B01C3F" w:rsidRDefault="006C1DFA" w:rsidP="006C1DFA">
            <w:pPr>
              <w:rPr>
                <w:sz w:val="18"/>
                <w:szCs w:val="18"/>
              </w:rPr>
            </w:pPr>
          </w:p>
          <w:p w14:paraId="3FB2D3FC" w14:textId="41120A25" w:rsidR="006C1DFA" w:rsidRPr="00B01C3F" w:rsidRDefault="006C1DFA" w:rsidP="006C1DFA">
            <w:pPr>
              <w:rPr>
                <w:i/>
                <w:iCs/>
                <w:sz w:val="18"/>
                <w:szCs w:val="18"/>
                <w:u w:val="single"/>
              </w:rPr>
            </w:pPr>
            <w:r w:rsidRPr="00B01C3F">
              <w:rPr>
                <w:i/>
                <w:iCs/>
                <w:sz w:val="18"/>
                <w:szCs w:val="18"/>
                <w:u w:val="single"/>
              </w:rPr>
              <w:t>From 38.331:</w:t>
            </w:r>
          </w:p>
          <w:p w14:paraId="20490851" w14:textId="6F2A6DD4" w:rsidR="006C1DFA" w:rsidRPr="00B01C3F" w:rsidRDefault="006C1DFA" w:rsidP="006C1DFA">
            <w:pPr>
              <w:rPr>
                <w:sz w:val="18"/>
                <w:szCs w:val="18"/>
              </w:rPr>
            </w:pPr>
            <w:r w:rsidRPr="00A0107B">
              <w:rPr>
                <w:rFonts w:eastAsia="Times New Roman"/>
                <w:b/>
                <w:bCs/>
                <w:i/>
                <w:iCs/>
                <w:color w:val="000000"/>
                <w:sz w:val="18"/>
                <w:szCs w:val="18"/>
              </w:rPr>
              <w:t>srs-TxSwitch</w:t>
            </w:r>
            <w:r w:rsidRPr="00A0107B">
              <w:rPr>
                <w:rFonts w:eastAsia="Times New Roman"/>
                <w:b/>
                <w:bCs/>
                <w:i/>
                <w:iCs/>
                <w:color w:val="000000"/>
                <w:sz w:val="18"/>
                <w:szCs w:val="18"/>
              </w:rPr>
              <w:br/>
            </w:r>
            <w:r w:rsidRPr="00A0107B">
              <w:rPr>
                <w:rFonts w:eastAsia="Times New Roman"/>
                <w:color w:val="000000"/>
                <w:sz w:val="18"/>
                <w:szCs w:val="18"/>
              </w:rPr>
              <w:t xml:space="preserve">Indicates supported SRS antenna switch capability for the associated band. </w:t>
            </w:r>
            <w:r w:rsidRPr="00A0107B">
              <w:rPr>
                <w:rFonts w:eastAsia="Times New Roman"/>
                <w:color w:val="000000"/>
                <w:sz w:val="18"/>
                <w:szCs w:val="18"/>
                <w:highlight w:val="yellow"/>
              </w:rPr>
              <w:t xml:space="preserve">If the UE indicates support of </w:t>
            </w:r>
            <w:r w:rsidRPr="00A0107B">
              <w:rPr>
                <w:rFonts w:eastAsia="Times New Roman"/>
                <w:i/>
                <w:iCs/>
                <w:color w:val="000000"/>
                <w:sz w:val="18"/>
                <w:szCs w:val="18"/>
                <w:highlight w:val="yellow"/>
              </w:rPr>
              <w:t>SRS-SwitchingTimeNR</w:t>
            </w:r>
            <w:r w:rsidRPr="00A0107B">
              <w:rPr>
                <w:rFonts w:eastAsia="Times New Roman"/>
                <w:color w:val="000000"/>
                <w:sz w:val="18"/>
                <w:szCs w:val="18"/>
                <w:highlight w:val="yellow"/>
              </w:rPr>
              <w:t>, the UE is allowed to set this field for a band</w:t>
            </w:r>
            <w:r w:rsidRPr="00B01C3F">
              <w:rPr>
                <w:rFonts w:eastAsia="Times New Roman"/>
                <w:color w:val="000000"/>
                <w:sz w:val="18"/>
                <w:szCs w:val="18"/>
                <w:highlight w:val="yellow"/>
              </w:rPr>
              <w:t xml:space="preserve"> </w:t>
            </w:r>
            <w:r w:rsidRPr="00A0107B">
              <w:rPr>
                <w:rFonts w:eastAsia="Times New Roman"/>
                <w:color w:val="000000"/>
                <w:sz w:val="18"/>
                <w:szCs w:val="18"/>
                <w:highlight w:val="yellow"/>
              </w:rPr>
              <w:t xml:space="preserve">with associated </w:t>
            </w:r>
            <w:r w:rsidRPr="00A0107B">
              <w:rPr>
                <w:rFonts w:eastAsia="Times New Roman"/>
                <w:i/>
                <w:iCs/>
                <w:color w:val="000000"/>
                <w:sz w:val="18"/>
                <w:szCs w:val="18"/>
                <w:highlight w:val="yellow"/>
              </w:rPr>
              <w:t xml:space="preserve">FeatureSetUplinkId </w:t>
            </w:r>
            <w:r w:rsidRPr="00A0107B">
              <w:rPr>
                <w:rFonts w:eastAsia="Times New Roman"/>
                <w:color w:val="000000"/>
                <w:sz w:val="18"/>
                <w:szCs w:val="18"/>
                <w:highlight w:val="yellow"/>
              </w:rPr>
              <w:t>set to 0 for SRS carrier switching</w:t>
            </w:r>
            <w:r w:rsidRPr="00A0107B">
              <w:rPr>
                <w:rFonts w:eastAsia="Times New Roman"/>
                <w:color w:val="000000"/>
                <w:sz w:val="18"/>
                <w:szCs w:val="18"/>
              </w:rPr>
              <w:t>.</w:t>
            </w:r>
          </w:p>
          <w:p w14:paraId="61A279C8" w14:textId="708C0EC6" w:rsidR="006C1DFA" w:rsidRPr="00B01C3F" w:rsidRDefault="006C1DFA" w:rsidP="006C1DFA">
            <w:pPr>
              <w:rPr>
                <w:sz w:val="18"/>
                <w:szCs w:val="18"/>
              </w:rPr>
            </w:pPr>
          </w:p>
          <w:p w14:paraId="481FC31B" w14:textId="0B7E8067" w:rsidR="006C1DFA" w:rsidRPr="00B01C3F" w:rsidRDefault="006C1DFA" w:rsidP="006C1DFA">
            <w:pPr>
              <w:rPr>
                <w:sz w:val="18"/>
                <w:szCs w:val="18"/>
              </w:rPr>
            </w:pPr>
            <w:r w:rsidRPr="00B01C3F">
              <w:rPr>
                <w:sz w:val="18"/>
                <w:szCs w:val="18"/>
              </w:rPr>
              <w:t xml:space="preserve">@Qualcomm, </w:t>
            </w:r>
            <w:r w:rsidR="00B01C3F" w:rsidRPr="00B01C3F">
              <w:rPr>
                <w:sz w:val="18"/>
                <w:szCs w:val="18"/>
              </w:rPr>
              <w:t xml:space="preserve">could you please give an example how UE should report the legacy </w:t>
            </w:r>
            <w:r w:rsidR="00B01C3F" w:rsidRPr="00B01C3F">
              <w:rPr>
                <w:i/>
                <w:iCs/>
                <w:sz w:val="18"/>
                <w:szCs w:val="18"/>
              </w:rPr>
              <w:t>txSwitchImpactToRx</w:t>
            </w:r>
            <w:r w:rsidR="00B01C3F" w:rsidRPr="00B01C3F">
              <w:rPr>
                <w:sz w:val="18"/>
                <w:szCs w:val="18"/>
              </w:rPr>
              <w:t xml:space="preserve"> and </w:t>
            </w:r>
            <w:r w:rsidR="00B01C3F" w:rsidRPr="00B01C3F">
              <w:rPr>
                <w:i/>
                <w:iCs/>
                <w:sz w:val="18"/>
                <w:szCs w:val="18"/>
              </w:rPr>
              <w:t xml:space="preserve">txSwitchWithAnotherBand </w:t>
            </w:r>
            <w:r w:rsidR="00B01C3F" w:rsidRPr="00B01C3F">
              <w:rPr>
                <w:sz w:val="18"/>
                <w:szCs w:val="18"/>
              </w:rPr>
              <w:t>when we have the new capability?</w:t>
            </w:r>
          </w:p>
          <w:p w14:paraId="562B33F5" w14:textId="1D8E98F8" w:rsidR="006C1DFA" w:rsidRPr="00B01C3F" w:rsidRDefault="00B01C3F" w:rsidP="006C1DFA">
            <w:pPr>
              <w:rPr>
                <w:sz w:val="18"/>
                <w:szCs w:val="18"/>
              </w:rPr>
            </w:pPr>
            <w:r w:rsidRPr="00B01C3F">
              <w:rPr>
                <w:sz w:val="18"/>
                <w:szCs w:val="18"/>
              </w:rPr>
              <w:t>Basically</w:t>
            </w:r>
            <w:r>
              <w:rPr>
                <w:sz w:val="18"/>
                <w:szCs w:val="18"/>
              </w:rPr>
              <w:t>,</w:t>
            </w:r>
            <w:r w:rsidRPr="00B01C3F">
              <w:rPr>
                <w:sz w:val="18"/>
                <w:szCs w:val="18"/>
              </w:rPr>
              <w:t xml:space="preserve"> we think the details should be further discussed.</w:t>
            </w:r>
          </w:p>
        </w:tc>
      </w:tr>
      <w:tr w:rsidR="00A80013" w:rsidRPr="00FF7D42" w14:paraId="22D32F98" w14:textId="77777777" w:rsidTr="008D56A9">
        <w:tc>
          <w:tcPr>
            <w:tcW w:w="1152" w:type="dxa"/>
          </w:tcPr>
          <w:p w14:paraId="037F64DB" w14:textId="1C7E7652" w:rsidR="00A80013" w:rsidRDefault="00A80013" w:rsidP="00AC4E5D">
            <w:pPr>
              <w:rPr>
                <w:sz w:val="18"/>
                <w:szCs w:val="18"/>
              </w:rPr>
            </w:pPr>
            <w:r>
              <w:rPr>
                <w:sz w:val="18"/>
                <w:szCs w:val="18"/>
              </w:rPr>
              <w:lastRenderedPageBreak/>
              <w:t>Qualcomm</w:t>
            </w:r>
          </w:p>
        </w:tc>
        <w:tc>
          <w:tcPr>
            <w:tcW w:w="7144" w:type="dxa"/>
            <w:gridSpan w:val="2"/>
          </w:tcPr>
          <w:p w14:paraId="73A6D732" w14:textId="2E964812" w:rsidR="00A80013" w:rsidRDefault="00A80013" w:rsidP="006C1DFA">
            <w:pPr>
              <w:rPr>
                <w:sz w:val="18"/>
                <w:szCs w:val="18"/>
              </w:rPr>
            </w:pPr>
            <w:r>
              <w:rPr>
                <w:sz w:val="18"/>
                <w:szCs w:val="18"/>
              </w:rPr>
              <w:t>To Intel:</w:t>
            </w:r>
          </w:p>
          <w:p w14:paraId="5657AD55" w14:textId="7D1D89F9" w:rsidR="00A80013" w:rsidRDefault="00A80013" w:rsidP="006C1DFA">
            <w:pPr>
              <w:rPr>
                <w:sz w:val="18"/>
                <w:szCs w:val="18"/>
              </w:rPr>
            </w:pPr>
            <w:r>
              <w:rPr>
                <w:sz w:val="18"/>
                <w:szCs w:val="18"/>
              </w:rPr>
              <w:t>When you say “they can be used” for SRS carrier switching, you may mean two things:</w:t>
            </w:r>
          </w:p>
          <w:p w14:paraId="714310D3" w14:textId="1EC4BAD0" w:rsidR="00A80013" w:rsidRDefault="00A80013" w:rsidP="00A80013">
            <w:pPr>
              <w:pStyle w:val="ListParagraph"/>
              <w:numPr>
                <w:ilvl w:val="0"/>
                <w:numId w:val="24"/>
              </w:numPr>
              <w:rPr>
                <w:rFonts w:ascii="Times New Roman" w:eastAsia="SimSun" w:hAnsi="Times New Roman"/>
                <w:sz w:val="18"/>
                <w:szCs w:val="18"/>
              </w:rPr>
            </w:pPr>
            <w:r>
              <w:rPr>
                <w:rFonts w:ascii="Times New Roman" w:eastAsia="SimSun" w:hAnsi="Times New Roman"/>
                <w:sz w:val="18"/>
                <w:szCs w:val="18"/>
              </w:rPr>
              <w:t>You can indicate whether the switch of antenna switching during SRS carrier switching is shared with other bands (yes, that is the yellow part in your reply).</w:t>
            </w:r>
          </w:p>
          <w:p w14:paraId="1ABFA185" w14:textId="6C268AE7" w:rsidR="00A80013" w:rsidRPr="00A80013" w:rsidRDefault="00A80013" w:rsidP="00A80013">
            <w:pPr>
              <w:pStyle w:val="ListParagraph"/>
              <w:numPr>
                <w:ilvl w:val="0"/>
                <w:numId w:val="24"/>
              </w:numPr>
              <w:rPr>
                <w:rFonts w:ascii="Times New Roman" w:eastAsia="SimSun" w:hAnsi="Times New Roman"/>
                <w:sz w:val="18"/>
                <w:szCs w:val="18"/>
              </w:rPr>
            </w:pPr>
            <w:r>
              <w:rPr>
                <w:rFonts w:ascii="Times New Roman" w:eastAsia="SimSun" w:hAnsi="Times New Roman"/>
                <w:sz w:val="18"/>
                <w:szCs w:val="18"/>
              </w:rPr>
              <w:t>The capability can be used to indicate whether RF retuning for a source-target pair interrupts other bands (no, this cannot be derived based on current capability)</w:t>
            </w:r>
          </w:p>
          <w:p w14:paraId="77DBF57F" w14:textId="77777777" w:rsidR="00A80013" w:rsidRDefault="00A80013" w:rsidP="006C1DFA">
            <w:pPr>
              <w:rPr>
                <w:sz w:val="18"/>
                <w:szCs w:val="18"/>
              </w:rPr>
            </w:pPr>
          </w:p>
          <w:p w14:paraId="62D34591" w14:textId="18844D0D" w:rsidR="00A80013" w:rsidRDefault="00A80013" w:rsidP="006C1DFA">
            <w:pPr>
              <w:rPr>
                <w:sz w:val="18"/>
                <w:szCs w:val="18"/>
              </w:rPr>
            </w:pPr>
            <w:r>
              <w:rPr>
                <w:sz w:val="18"/>
                <w:szCs w:val="18"/>
              </w:rPr>
              <w:t xml:space="preserve">The capability </w:t>
            </w:r>
            <w:r>
              <w:rPr>
                <w:i/>
                <w:iCs/>
                <w:sz w:val="18"/>
                <w:szCs w:val="18"/>
              </w:rPr>
              <w:t>txSwitchWIthAnotherBand</w:t>
            </w:r>
            <w:r>
              <w:rPr>
                <w:sz w:val="18"/>
                <w:szCs w:val="18"/>
              </w:rPr>
              <w:t xml:space="preserve"> indicates whether two bands share physical switches for antenna switching, regardless of carrier switching. The switches in different CCs have to be consistent.</w:t>
            </w:r>
          </w:p>
          <w:p w14:paraId="494CCFF8" w14:textId="3CF047CE" w:rsidR="00A80013" w:rsidRPr="00A80013" w:rsidRDefault="00A80013" w:rsidP="006C1DFA">
            <w:pPr>
              <w:rPr>
                <w:sz w:val="18"/>
                <w:szCs w:val="18"/>
              </w:rPr>
            </w:pPr>
            <w:r>
              <w:rPr>
                <w:sz w:val="18"/>
                <w:szCs w:val="18"/>
              </w:rPr>
              <w:t xml:space="preserve">To give one example, we may have 3 CCs that are all mid-band, thus they share the same physical switches to the physical antennas (thus the UE would indicate </w:t>
            </w:r>
            <w:r>
              <w:rPr>
                <w:i/>
                <w:iCs/>
                <w:sz w:val="18"/>
                <w:szCs w:val="18"/>
              </w:rPr>
              <w:t>txSwitchWithAnotherBand</w:t>
            </w:r>
            <w:r>
              <w:rPr>
                <w:sz w:val="18"/>
                <w:szCs w:val="18"/>
              </w:rPr>
              <w:t xml:space="preserve"> to be common across all of them). However, it is possible that the UE can do carrier switching from CC1 to CC2 without affecting CC3 (and thus would indicate “no interruption” under the new capability).</w:t>
            </w:r>
          </w:p>
        </w:tc>
      </w:tr>
      <w:tr w:rsidR="0025258E" w:rsidRPr="00FF7D42" w14:paraId="3CF3D501" w14:textId="77777777" w:rsidTr="008D56A9">
        <w:tc>
          <w:tcPr>
            <w:tcW w:w="1152" w:type="dxa"/>
          </w:tcPr>
          <w:p w14:paraId="34212AA3" w14:textId="713F5E81" w:rsidR="0025258E" w:rsidRDefault="0025258E" w:rsidP="00AC4E5D">
            <w:pPr>
              <w:rPr>
                <w:sz w:val="18"/>
                <w:szCs w:val="18"/>
              </w:rPr>
            </w:pPr>
            <w:r>
              <w:rPr>
                <w:sz w:val="18"/>
                <w:szCs w:val="18"/>
              </w:rPr>
              <w:t>Huawei</w:t>
            </w:r>
          </w:p>
        </w:tc>
        <w:tc>
          <w:tcPr>
            <w:tcW w:w="7144" w:type="dxa"/>
            <w:gridSpan w:val="2"/>
          </w:tcPr>
          <w:p w14:paraId="776D7379" w14:textId="239D20A7" w:rsidR="0025258E" w:rsidRDefault="0025258E" w:rsidP="0025258E">
            <w:pPr>
              <w:rPr>
                <w:sz w:val="18"/>
                <w:szCs w:val="18"/>
              </w:rPr>
            </w:pPr>
            <w:r w:rsidRPr="0025258E">
              <w:rPr>
                <w:rFonts w:eastAsia="Malgun Gothic"/>
                <w:sz w:val="18"/>
                <w:szCs w:val="18"/>
                <w:lang w:val="en-GB" w:eastAsia="ko-KR"/>
              </w:rPr>
              <w:t xml:space="preserve">We prefer to be discussed </w:t>
            </w:r>
            <w:r>
              <w:rPr>
                <w:rFonts w:eastAsia="Malgun Gothic"/>
                <w:sz w:val="18"/>
                <w:szCs w:val="18"/>
                <w:lang w:val="en-GB" w:eastAsia="ko-KR"/>
              </w:rPr>
              <w:t>in Rel-17.</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1" w:name="_Hlk505675046"/>
            <w:r w:rsidRPr="00345F91">
              <w:rPr>
                <w:rFonts w:ascii="Times New Roman" w:hAnsi="Times New Roman"/>
                <w:i/>
                <w:iCs/>
                <w:sz w:val="18"/>
                <w:szCs w:val="18"/>
                <w:lang w:val="fr-FR"/>
              </w:rPr>
              <w:t xml:space="preserve">the UE is not expected to be configured or indicated with SRS resource(s) such that SRS transmission on carrier c1 (including any interruption due to uplink or downlink RF retuning time [11, TS 38.133] as </w:t>
            </w:r>
            <w:r w:rsidRPr="00345F91">
              <w:rPr>
                <w:rFonts w:ascii="Times New Roman" w:hAnsi="Times New Roman"/>
                <w:i/>
                <w:iCs/>
                <w:sz w:val="18"/>
                <w:szCs w:val="18"/>
                <w:lang w:val="fr-FR"/>
              </w:rPr>
              <w:lastRenderedPageBreak/>
              <w:t>defined by higher layer parameters switchingTimeUL and switchingTimeDL of SRS-SwitchingTimeNR</w:t>
            </w:r>
            <w:bookmarkEnd w:id="1"/>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lastRenderedPageBreak/>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r w:rsidR="00062865" w14:paraId="069D8FBE" w14:textId="77777777" w:rsidTr="008D56A9">
        <w:tc>
          <w:tcPr>
            <w:tcW w:w="1152" w:type="dxa"/>
          </w:tcPr>
          <w:p w14:paraId="0E448F84" w14:textId="4C4396A1" w:rsidR="00062865" w:rsidRDefault="00062865" w:rsidP="00F65F75">
            <w:pPr>
              <w:rPr>
                <w:sz w:val="18"/>
                <w:szCs w:val="18"/>
                <w:lang w:val="fr-FR"/>
              </w:rPr>
            </w:pPr>
            <w:r>
              <w:rPr>
                <w:sz w:val="18"/>
                <w:szCs w:val="18"/>
                <w:lang w:val="fr-FR"/>
              </w:rPr>
              <w:t>Moderator</w:t>
            </w:r>
          </w:p>
        </w:tc>
        <w:tc>
          <w:tcPr>
            <w:tcW w:w="7144" w:type="dxa"/>
            <w:gridSpan w:val="2"/>
          </w:tcPr>
          <w:p w14:paraId="4B25DD09" w14:textId="3E218E9E" w:rsidR="00062865" w:rsidRDefault="00062865" w:rsidP="003A718D">
            <w:pPr>
              <w:rPr>
                <w:sz w:val="18"/>
                <w:szCs w:val="18"/>
                <w:lang w:val="fr-FR"/>
              </w:rPr>
            </w:pPr>
            <w:r>
              <w:rPr>
                <w:sz w:val="18"/>
                <w:szCs w:val="18"/>
                <w:lang w:val="fr-FR"/>
              </w:rPr>
              <w:t>From the comments above, there is no consensus on TP#1</w:t>
            </w:r>
          </w:p>
        </w:tc>
      </w:tr>
      <w:tr w:rsidR="00B22DC4" w:rsidRPr="000E33A2" w14:paraId="18196F61" w14:textId="77777777" w:rsidTr="008D56A9">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r w:rsidR="0025258E" w:rsidRPr="000E33A2" w14:paraId="4F3A43CC" w14:textId="77777777" w:rsidTr="008D56A9">
        <w:tc>
          <w:tcPr>
            <w:tcW w:w="1152" w:type="dxa"/>
          </w:tcPr>
          <w:p w14:paraId="23BA6741" w14:textId="0947CC8B" w:rsidR="0025258E" w:rsidRPr="000E33A2" w:rsidRDefault="0025258E" w:rsidP="00F65F75">
            <w:pPr>
              <w:rPr>
                <w:sz w:val="18"/>
                <w:szCs w:val="18"/>
              </w:rPr>
            </w:pPr>
            <w:r>
              <w:rPr>
                <w:sz w:val="18"/>
                <w:szCs w:val="18"/>
              </w:rPr>
              <w:t>Huawei</w:t>
            </w:r>
          </w:p>
        </w:tc>
        <w:tc>
          <w:tcPr>
            <w:tcW w:w="7144" w:type="dxa"/>
            <w:gridSpan w:val="2"/>
          </w:tcPr>
          <w:p w14:paraId="4117F5B7" w14:textId="37C88FE5" w:rsidR="0025258E" w:rsidRPr="000E33A2" w:rsidRDefault="0025258E" w:rsidP="003A718D">
            <w:pPr>
              <w:rPr>
                <w:sz w:val="18"/>
                <w:szCs w:val="18"/>
              </w:rPr>
            </w:pPr>
            <w:r>
              <w:rPr>
                <w:sz w:val="18"/>
                <w:szCs w:val="18"/>
              </w:rPr>
              <w:t>Disagree with changes</w:t>
            </w:r>
            <w:r w:rsidR="007F5812">
              <w:rPr>
                <w:sz w:val="18"/>
                <w:szCs w:val="18"/>
              </w:rPr>
              <w:t xml:space="preserve">. We are not certain what consequence of changes are since existing words have no ambiguity. </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lastRenderedPageBreak/>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8D56A9">
        <w:tc>
          <w:tcPr>
            <w:tcW w:w="1152" w:type="dxa"/>
          </w:tcPr>
          <w:p w14:paraId="7A8AA1A2" w14:textId="0D02E1AF" w:rsidR="00A546B8" w:rsidRDefault="00A546B8" w:rsidP="00706630">
            <w:pPr>
              <w:rPr>
                <w:sz w:val="18"/>
                <w:szCs w:val="18"/>
                <w:lang w:val="fr-FR"/>
              </w:rPr>
            </w:pPr>
            <w:r>
              <w:rPr>
                <w:sz w:val="18"/>
                <w:szCs w:val="18"/>
                <w:lang w:val="fr-FR"/>
              </w:rPr>
              <w:t xml:space="preserve">Moderator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companies don’t agree with TP#2. TP on similar line </w:t>
            </w:r>
            <w:r w:rsidR="00D034D0">
              <w:rPr>
                <w:sz w:val="18"/>
                <w:szCs w:val="18"/>
                <w:lang w:val="fr-FR"/>
              </w:rPr>
              <w:t>may</w:t>
            </w:r>
            <w:r>
              <w:rPr>
                <w:sz w:val="18"/>
                <w:szCs w:val="18"/>
                <w:lang w:val="fr-FR"/>
              </w:rPr>
              <w:t xml:space="preserve"> be needed after </w:t>
            </w:r>
            <w:r w:rsidR="00D034D0">
              <w:rPr>
                <w:sz w:val="18"/>
                <w:szCs w:val="18"/>
                <w:lang w:val="fr-FR"/>
              </w:rPr>
              <w:t>concluding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25258E"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25258E"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2"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25258E"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25258E"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25258E"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25258E"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3" w:author="Huawei" w:date="2021-07-22T17:55:00Z">
              <w:r w:rsidRPr="00B95E3F" w:rsidDel="00BB4628">
                <w:rPr>
                  <w:sz w:val="20"/>
                  <w:szCs w:val="20"/>
                </w:rPr>
                <w:delText>.</w:delText>
              </w:r>
            </w:del>
            <w:ins w:id="4" w:author="Huawei" w:date="2021-07-22T17:55:00Z">
              <w:r w:rsidRPr="00B95E3F">
                <w:rPr>
                  <w:sz w:val="20"/>
                  <w:szCs w:val="20"/>
                </w:rPr>
                <w:t>,</w:t>
              </w:r>
              <w:r w:rsidRPr="00B95E3F">
                <w:rPr>
                  <w:color w:val="000000"/>
                  <w:sz w:val="20"/>
                  <w:szCs w:val="20"/>
                </w:rPr>
                <w:t xml:space="preserve"> and </w:t>
              </w:r>
              <w:r w:rsidRPr="00B95E3F">
                <w:rPr>
                  <w:color w:val="000000"/>
                  <w:sz w:val="20"/>
                  <w:szCs w:val="20"/>
                </w:rPr>
                <w:lastRenderedPageBreak/>
                <w:t>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5" w:author="Huawei" w:date="2021-08-06T17:23:00Z"/>
                <w:color w:val="000000"/>
                <w:sz w:val="20"/>
                <w:szCs w:val="20"/>
                <w:lang w:val="en-GB"/>
              </w:rPr>
            </w:pPr>
            <w:ins w:id="6"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7" w:author="Huawei" w:date="2021-08-06T17:23:00Z"/>
                <w:rFonts w:eastAsia="Times New Roman"/>
                <w:sz w:val="20"/>
                <w:szCs w:val="20"/>
                <w:lang w:val="en-GB" w:eastAsia="en-GB"/>
              </w:rPr>
            </w:pPr>
            <w:ins w:id="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9" w:author="Huawei" w:date="2021-08-06T17:23:00Z"/>
                <w:rFonts w:eastAsia="Times New Roman"/>
                <w:sz w:val="20"/>
                <w:szCs w:val="20"/>
                <w:lang w:val="en-GB" w:eastAsia="en-GB"/>
              </w:rPr>
            </w:pPr>
            <w:ins w:id="10"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11"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2" w:author="Huawei" w:date="2021-08-06T17:30:00Z">
                          <w:rPr>
                            <w:rFonts w:ascii="Cambria Math" w:hAnsi="Cambria Math"/>
                            <w:i/>
                            <w:color w:val="000000"/>
                            <w:sz w:val="20"/>
                            <w:szCs w:val="20"/>
                          </w:rPr>
                        </w:del>
                      </m:ctrlPr>
                    </m:sSubPr>
                    <m:e>
                      <m:r>
                        <w:del w:id="13" w:author="Huawei" w:date="2021-08-06T17:30:00Z">
                          <w:rPr>
                            <w:rFonts w:ascii="Cambria Math" w:hAnsi="Cambria Math"/>
                            <w:color w:val="000000"/>
                            <w:sz w:val="20"/>
                            <w:szCs w:val="20"/>
                          </w:rPr>
                          <m:t>c</m:t>
                        </w:del>
                      </m:r>
                    </m:e>
                    <m:sub>
                      <m:r>
                        <w:del w:id="14" w:author="Huawei" w:date="2021-08-06T17:30:00Z">
                          <w:rPr>
                            <w:rFonts w:ascii="Cambria Math" w:hAnsi="Cambria Math"/>
                            <w:color w:val="000000"/>
                            <w:sz w:val="20"/>
                            <w:szCs w:val="20"/>
                          </w:rPr>
                          <m:t>1</m:t>
                        </w:del>
                      </m:r>
                    </m:sub>
                  </m:sSub>
                  <m:r>
                    <w:ins w:id="1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6" w:author="Huawei" w:date="2021-08-06T17:30:00Z">
                  <w:rPr>
                    <w:rFonts w:ascii="Cambria Math" w:hAnsi="Cambria Math"/>
                    <w:color w:val="000000"/>
                    <w:sz w:val="20"/>
                    <w:szCs w:val="20"/>
                    <w:lang w:val="en-GB"/>
                  </w:rPr>
                  <m:t>d</m:t>
                </w:ins>
              </m:r>
              <m:sSub>
                <m:sSubPr>
                  <m:ctrlPr>
                    <w:del w:id="17" w:author="Huawei" w:date="2021-08-06T17:30:00Z">
                      <w:rPr>
                        <w:rFonts w:ascii="Cambria Math" w:hAnsi="Cambria Math"/>
                        <w:i/>
                        <w:color w:val="000000"/>
                        <w:sz w:val="20"/>
                        <w:szCs w:val="20"/>
                      </w:rPr>
                    </w:del>
                  </m:ctrlPr>
                </m:sSubPr>
                <m:e>
                  <m:r>
                    <w:del w:id="18" w:author="Huawei" w:date="2021-08-06T17:30:00Z">
                      <w:rPr>
                        <w:rFonts w:ascii="Cambria Math" w:hAnsi="Cambria Math"/>
                        <w:color w:val="000000"/>
                        <w:sz w:val="20"/>
                        <w:szCs w:val="20"/>
                      </w:rPr>
                      <m:t>c</m:t>
                    </w:del>
                  </m:r>
                </m:e>
                <m:sub>
                  <m:r>
                    <w:del w:id="1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20" w:author="Huawei" w:date="2021-08-06T17:31:00Z">
                      <w:rPr>
                        <w:rFonts w:ascii="Cambria Math" w:hAnsi="Cambria Math"/>
                        <w:color w:val="000000"/>
                        <w:sz w:val="20"/>
                        <w:szCs w:val="20"/>
                      </w:rPr>
                      <m:t>s</m:t>
                    </w:ins>
                  </m:r>
                  <m:r>
                    <w:del w:id="21" w:author="Huawei" w:date="2021-08-06T17:31:00Z">
                      <w:rPr>
                        <w:rFonts w:ascii="Cambria Math" w:hAnsi="Cambria Math"/>
                        <w:color w:val="000000"/>
                        <w:sz w:val="20"/>
                        <w:szCs w:val="20"/>
                      </w:rPr>
                      <m:t>c</m:t>
                    </w:del>
                  </m:r>
                </m:e>
                <m:sub>
                  <m:r>
                    <w:del w:id="22" w:author="Huawei" w:date="2021-08-06T17:31:00Z">
                      <w:rPr>
                        <w:rFonts w:ascii="Cambria Math" w:hAnsi="Cambria Math"/>
                        <w:color w:val="000000"/>
                        <w:sz w:val="20"/>
                        <w:szCs w:val="20"/>
                      </w:rPr>
                      <m:t>2</m:t>
                    </w:del>
                  </m:r>
                  <m:r>
                    <w:ins w:id="23" w:author="Huawei" w:date="2021-08-06T17:31:00Z">
                      <w:rPr>
                        <w:rFonts w:ascii="Cambria Math" w:hAnsi="Cambria Math"/>
                        <w:color w:val="000000"/>
                        <w:sz w:val="20"/>
                        <w:szCs w:val="20"/>
                      </w:rPr>
                      <m:t>i</m:t>
                    </w:ins>
                  </m:r>
                </m:sub>
              </m:sSub>
              <m:r>
                <w:ins w:id="2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5" w:author="Huawei" w:date="2021-08-06T17:31:00Z">
                          <w:rPr>
                            <w:rFonts w:ascii="Cambria Math" w:hAnsi="Cambria Math"/>
                            <w:color w:val="000000"/>
                            <w:sz w:val="20"/>
                            <w:szCs w:val="20"/>
                          </w:rPr>
                          <m:t>s</m:t>
                        </w:ins>
                      </m:r>
                      <m:r>
                        <w:del w:id="26" w:author="Huawei" w:date="2021-08-06T17:31:00Z">
                          <w:rPr>
                            <w:rFonts w:ascii="Cambria Math" w:hAnsi="Cambria Math"/>
                            <w:color w:val="000000"/>
                            <w:sz w:val="20"/>
                            <w:szCs w:val="20"/>
                          </w:rPr>
                          <m:t>c</m:t>
                        </w:del>
                      </m:r>
                    </m:e>
                    <m:sub>
                      <m:r>
                        <w:del w:id="27" w:author="Huawei" w:date="2021-08-06T17:31:00Z">
                          <w:rPr>
                            <w:rFonts w:ascii="Cambria Math" w:hAnsi="Cambria Math"/>
                            <w:color w:val="000000"/>
                            <w:sz w:val="20"/>
                            <w:szCs w:val="20"/>
                          </w:rPr>
                          <m:t>2</m:t>
                        </w:del>
                      </m:r>
                      <m:r>
                        <w:ins w:id="2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9"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30" w:author="Huawei" w:date="2021-08-06T17:32:00Z">
                      <w:rPr>
                        <w:rFonts w:ascii="Cambria Math" w:hAnsi="Cambria Math"/>
                        <w:i/>
                        <w:color w:val="000000"/>
                      </w:rPr>
                    </w:ins>
                  </m:ctrlPr>
                </m:sSubPr>
                <m:e>
                  <m:r>
                    <w:ins w:id="31" w:author="Huawei" w:date="2021-08-06T17:32:00Z">
                      <w:rPr>
                        <w:rFonts w:ascii="Cambria Math" w:hAnsi="Cambria Math"/>
                        <w:color w:val="000000"/>
                      </w:rPr>
                      <m:t>N</m:t>
                    </w:ins>
                  </m:r>
                </m:e>
                <m:sub>
                  <m:r>
                    <w:ins w:id="32" w:author="Huawei" w:date="2021-08-06T17:32:00Z">
                      <w:rPr>
                        <w:rFonts w:ascii="Cambria Math" w:hAnsi="Cambria Math"/>
                        <w:color w:val="000000"/>
                      </w:rPr>
                      <m:t>d</m:t>
                    </w:ins>
                  </m:r>
                </m:sub>
              </m:sSub>
              <m:sSub>
                <m:sSubPr>
                  <m:ctrlPr>
                    <w:del w:id="33" w:author="Huawei" w:date="2021-08-06T17:32:00Z">
                      <w:rPr>
                        <w:rFonts w:ascii="Cambria Math" w:hAnsi="Cambria Math"/>
                        <w:i/>
                        <w:lang w:val="en-US"/>
                      </w:rPr>
                    </w:del>
                  </m:ctrlPr>
                </m:sSubPr>
                <m:e>
                  <m:r>
                    <w:del w:id="34" w:author="Huawei" w:date="2021-08-06T17:32:00Z">
                      <w:rPr>
                        <w:rFonts w:ascii="Cambria Math" w:hAnsi="Cambria Math"/>
                        <w:lang w:val="en-US"/>
                      </w:rPr>
                      <m:t>N</m:t>
                    </w:del>
                  </m:r>
                </m:e>
                <m: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c</m:t>
                        </w:del>
                      </m:r>
                    </m:e>
                    <m:sub>
                      <m:r>
                        <w:del w:id="37"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8" w:author="Huawei" w:date="2021-08-06T17:33:00Z">
                      <w:rPr>
                        <w:rFonts w:ascii="Cambria Math" w:hAnsi="Cambria Math"/>
                        <w:i/>
                        <w:color w:val="000000"/>
                      </w:rPr>
                    </w:ins>
                  </m:ctrlPr>
                </m:sSubPr>
                <m:e>
                  <m:r>
                    <w:ins w:id="39" w:author="Huawei" w:date="2021-08-06T17:33:00Z">
                      <w:rPr>
                        <w:rFonts w:ascii="Cambria Math" w:hAnsi="Cambria Math"/>
                        <w:color w:val="000000"/>
                      </w:rPr>
                      <m:t>N</m:t>
                    </w:ins>
                  </m:r>
                </m:e>
                <m:sub>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s</m:t>
                        </w:ins>
                      </m:r>
                    </m:e>
                    <m:sub>
                      <m:r>
                        <w:ins w:id="42" w:author="Huawei" w:date="2021-08-06T17:33:00Z">
                          <w:rPr>
                            <w:rFonts w:ascii="Cambria Math" w:hAnsi="Cambria Math"/>
                            <w:color w:val="000000"/>
                          </w:rPr>
                          <m:t>i</m:t>
                        </w:ins>
                      </m:r>
                    </m:sub>
                  </m:sSub>
                </m:sub>
              </m:sSub>
              <m:sSub>
                <m:sSubPr>
                  <m:ctrlPr>
                    <w:del w:id="43" w:author="Huawei" w:date="2021-08-06T17:33:00Z">
                      <w:rPr>
                        <w:rFonts w:ascii="Cambria Math" w:hAnsi="Cambria Math"/>
                        <w:i/>
                        <w:lang w:val="en-US"/>
                      </w:rPr>
                    </w:del>
                  </m:ctrlPr>
                </m:sSubPr>
                <m:e>
                  <m:r>
                    <w:del w:id="44" w:author="Huawei" w:date="2021-08-06T17:33:00Z">
                      <w:rPr>
                        <w:rFonts w:ascii="Cambria Math" w:hAnsi="Cambria Math"/>
                        <w:lang w:val="en-US"/>
                      </w:rPr>
                      <m:t>N</m:t>
                    </w:del>
                  </m:r>
                </m:e>
                <m: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c</m:t>
                        </w:del>
                      </m:r>
                    </m:e>
                    <m:sub>
                      <m:r>
                        <w:del w:id="47" w:author="Huawei" w:date="2021-08-06T17:33:00Z">
                          <w:rPr>
                            <w:rFonts w:ascii="Cambria Math" w:hAnsi="Cambria Math"/>
                            <w:lang w:val="en-US"/>
                          </w:rPr>
                          <m:t>2</m:t>
                        </w:del>
                      </m:r>
                    </m:sub>
                  </m:sSub>
                </m:sub>
              </m:sSub>
            </m:oMath>
            <w:r w:rsidRPr="00B95E3F">
              <w:rPr>
                <w:lang w:val="en-US"/>
              </w:rPr>
              <w:t xml:space="preserve"> is at least</w:t>
            </w:r>
            <w:del w:id="48"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9" w:author="Huawei" w:date="2021-08-06T17:33:00Z">
                          <w:rPr>
                            <w:rFonts w:ascii="Cambria Math" w:hAnsi="Cambria Math"/>
                            <w:i/>
                          </w:rPr>
                        </w:del>
                      </m:ctrlPr>
                    </m:sSubPr>
                    <m:e>
                      <m:r>
                        <w:del w:id="50" w:author="Huawei" w:date="2021-08-06T17:33:00Z">
                          <w:rPr>
                            <w:rFonts w:ascii="Cambria Math" w:hAnsi="Cambria Math"/>
                          </w:rPr>
                          <m:t>c</m:t>
                        </w:del>
                      </m:r>
                    </m:e>
                    <m:sub>
                      <m:r>
                        <w:del w:id="51" w:author="Huawei" w:date="2021-08-06T17:33:00Z">
                          <w:rPr>
                            <w:rFonts w:ascii="Cambria Math" w:hAnsi="Cambria Math"/>
                          </w:rPr>
                          <m:t>1</m:t>
                        </w:del>
                      </m:r>
                    </m:sub>
                  </m:sSub>
                  <m:r>
                    <w:ins w:id="52"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Sub>
                    <m:sSubPr>
                      <m:ctrlPr>
                        <w:del w:id="56" w:author="Huawei" w:date="2021-08-06T17:33:00Z">
                          <w:rPr>
                            <w:rFonts w:ascii="Cambria Math" w:hAnsi="Cambria Math"/>
                            <w:i/>
                          </w:rPr>
                        </w:del>
                      </m:ctrlPr>
                    </m:sSubPr>
                    <m:e>
                      <m:r>
                        <w:del w:id="57" w:author="Huawei" w:date="2021-08-06T17:33:00Z">
                          <w:rPr>
                            <w:rFonts w:ascii="Cambria Math" w:hAnsi="Cambria Math"/>
                          </w:rPr>
                          <m:t>c</m:t>
                        </w:del>
                      </m:r>
                    </m:e>
                    <m:sub>
                      <m:r>
                        <w:del w:id="58"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9" w:author="Huawei" w:date="2021-08-06T17:34:00Z">
                      <w:rPr>
                        <w:rFonts w:ascii="Cambria Math" w:hAnsi="Cambria Math"/>
                        <w:i/>
                        <w:color w:val="000000"/>
                        <w:sz w:val="20"/>
                        <w:szCs w:val="20"/>
                      </w:rPr>
                    </w:del>
                  </m:ctrlPr>
                </m:sSubPr>
                <m:e>
                  <m:r>
                    <w:del w:id="60" w:author="Huawei" w:date="2021-08-06T17:34:00Z">
                      <w:rPr>
                        <w:rFonts w:ascii="Cambria Math" w:hAnsi="Cambria Math"/>
                        <w:color w:val="000000"/>
                        <w:sz w:val="20"/>
                        <w:szCs w:val="20"/>
                      </w:rPr>
                      <m:t>c</m:t>
                    </w:del>
                  </m:r>
                </m:e>
                <m:sub>
                  <m:r>
                    <w:del w:id="61" w:author="Huawei" w:date="2021-08-06T17:34:00Z">
                      <w:rPr>
                        <w:rFonts w:ascii="Cambria Math" w:hAnsi="Cambria Math"/>
                        <w:color w:val="000000"/>
                        <w:sz w:val="20"/>
                        <w:szCs w:val="20"/>
                      </w:rPr>
                      <m:t>1</m:t>
                    </w:del>
                  </m:r>
                </m:sub>
              </m:sSub>
              <m:r>
                <w:ins w:id="62"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3" w:author="Huawei" w:date="2021-08-06T17:34:00Z">
                      <w:rPr>
                        <w:rFonts w:ascii="Cambria Math" w:hAnsi="Cambria Math"/>
                        <w:i/>
                        <w:color w:val="000000"/>
                        <w:sz w:val="20"/>
                        <w:szCs w:val="20"/>
                      </w:rPr>
                    </w:ins>
                  </m:ctrlPr>
                </m:sSubPr>
                <m:e>
                  <m:r>
                    <w:ins w:id="64" w:author="Huawei" w:date="2021-08-06T17:34:00Z">
                      <w:rPr>
                        <w:rFonts w:ascii="Cambria Math" w:hAnsi="Cambria Math"/>
                        <w:color w:val="000000"/>
                        <w:sz w:val="20"/>
                        <w:szCs w:val="20"/>
                      </w:rPr>
                      <m:t>s</m:t>
                    </w:ins>
                  </m:r>
                </m:e>
                <m:sub>
                  <m:r>
                    <w:ins w:id="65" w:author="Huawei" w:date="2021-08-06T17:34:00Z">
                      <w:rPr>
                        <w:rFonts w:ascii="Cambria Math" w:hAnsi="Cambria Math"/>
                        <w:color w:val="000000"/>
                        <w:sz w:val="20"/>
                        <w:szCs w:val="20"/>
                      </w:rPr>
                      <m:t>i</m:t>
                    </w:ins>
                  </m:r>
                </m:sub>
              </m:sSub>
              <m:r>
                <w:ins w:id="66" w:author="Huawei" w:date="2021-08-06T17:34:00Z">
                  <w:rPr>
                    <w:rFonts w:ascii="Cambria Math" w:hAnsi="Cambria Math"/>
                    <w:color w:val="000000"/>
                    <w:sz w:val="20"/>
                    <w:szCs w:val="20"/>
                  </w:rPr>
                  <m:t>(d)</m:t>
                </w:ins>
              </m:r>
              <m:sSub>
                <m:sSubPr>
                  <m:ctrlPr>
                    <w:del w:id="67" w:author="Huawei" w:date="2021-08-06T17:34:00Z">
                      <w:rPr>
                        <w:rFonts w:ascii="Cambria Math" w:hAnsi="Cambria Math"/>
                        <w:i/>
                        <w:color w:val="000000"/>
                        <w:sz w:val="20"/>
                        <w:szCs w:val="20"/>
                      </w:rPr>
                    </w:del>
                  </m:ctrlPr>
                </m:sSubPr>
                <m:e>
                  <m:r>
                    <w:del w:id="68" w:author="Huawei" w:date="2021-08-06T17:34:00Z">
                      <w:rPr>
                        <w:rFonts w:ascii="Cambria Math" w:hAnsi="Cambria Math"/>
                        <w:color w:val="000000"/>
                        <w:sz w:val="20"/>
                        <w:szCs w:val="20"/>
                      </w:rPr>
                      <m:t>c</m:t>
                    </w:del>
                  </m:r>
                </m:e>
                <m:sub>
                  <m:r>
                    <w:del w:id="69"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70" w:author="Huawei" w:date="2021-07-22T17:58:00Z"/>
                <w:color w:val="000000"/>
                <w:sz w:val="20"/>
                <w:szCs w:val="20"/>
                <w:lang w:val="en-GB"/>
              </w:rPr>
            </w:pPr>
            <w:ins w:id="71"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w:t>
              </w:r>
              <w:r w:rsidRPr="00B95E3F">
                <w:rPr>
                  <w:color w:val="000000"/>
                  <w:sz w:val="20"/>
                  <w:szCs w:val="20"/>
                  <w:lang w:val="en-GB"/>
                </w:rPr>
                <w:lastRenderedPageBreak/>
                <w:t xml:space="preserve">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72" w:author="Huawei" w:date="2021-07-22T18:01:00Z"/>
                <w:color w:val="000000"/>
                <w:sz w:val="20"/>
                <w:szCs w:val="20"/>
                <w:lang w:val="en-GB"/>
              </w:rPr>
            </w:pPr>
            <w:ins w:id="73"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4"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75"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6"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77" w:author="Huawei" w:date="2021-07-22T18:01:00Z"/>
                <w:color w:val="000000"/>
                <w:sz w:val="20"/>
                <w:szCs w:val="20"/>
                <w:lang w:val="en-GB"/>
              </w:rPr>
            </w:pPr>
            <w:ins w:id="7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80"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1"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82" w:author="Huawei" w:date="2021-07-22T18:37:00Z"/>
                <w:rFonts w:eastAsia="Times New Roman"/>
                <w:sz w:val="20"/>
                <w:szCs w:val="20"/>
                <w:lang w:val="en-GB" w:eastAsia="en-GB"/>
              </w:rPr>
            </w:pPr>
            <w:ins w:id="83"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4"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5"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6"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87"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8"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89"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90"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1" w:author="Huawei" w:date="2021-07-22T18:50:00Z">
              <w:r w:rsidRPr="00B95E3F">
                <w:rPr>
                  <w:sz w:val="20"/>
                  <w:szCs w:val="20"/>
                </w:rPr>
                <w:t>on a carri</w:t>
              </w:r>
            </w:ins>
            <w:ins w:id="92"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3"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ins w:id="94"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lastRenderedPageBreak/>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25258E"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68DDF" w14:textId="77777777" w:rsidR="0025258E" w:rsidRDefault="0025258E" w:rsidP="00767984">
      <w:r>
        <w:separator/>
      </w:r>
    </w:p>
  </w:endnote>
  <w:endnote w:type="continuationSeparator" w:id="0">
    <w:p w14:paraId="371BEBF6" w14:textId="77777777" w:rsidR="0025258E" w:rsidRDefault="0025258E"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A3350" w14:textId="77777777" w:rsidR="0025258E" w:rsidRDefault="0025258E" w:rsidP="00767984">
      <w:r>
        <w:separator/>
      </w:r>
    </w:p>
  </w:footnote>
  <w:footnote w:type="continuationSeparator" w:id="0">
    <w:p w14:paraId="4ED4B2C9" w14:textId="77777777" w:rsidR="0025258E" w:rsidRDefault="0025258E"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5382716"/>
    <w:multiLevelType w:val="hybridMultilevel"/>
    <w:tmpl w:val="BA641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2"/>
  </w:num>
  <w:num w:numId="4">
    <w:abstractNumId w:val="2"/>
    <w:lvlOverride w:ilvl="0">
      <w:startOverride w:val="1"/>
    </w:lvlOverride>
  </w:num>
  <w:num w:numId="5">
    <w:abstractNumId w:val="12"/>
  </w:num>
  <w:num w:numId="6">
    <w:abstractNumId w:val="0"/>
  </w:num>
  <w:num w:numId="7">
    <w:abstractNumId w:val="8"/>
  </w:num>
  <w:num w:numId="8">
    <w:abstractNumId w:val="4"/>
  </w:num>
  <w:num w:numId="9">
    <w:abstractNumId w:val="5"/>
  </w:num>
  <w:num w:numId="10">
    <w:abstractNumId w:val="6"/>
  </w:num>
  <w:num w:numId="11">
    <w:abstractNumId w:val="3"/>
  </w:num>
  <w:num w:numId="12">
    <w:abstractNumId w:val="10"/>
  </w:num>
  <w:num w:numId="13">
    <w:abstractNumId w:val="7"/>
  </w:num>
  <w:num w:numId="14">
    <w:abstractNumId w:val="11"/>
  </w:num>
  <w:num w:numId="15">
    <w:abstractNumId w:val="14"/>
  </w:num>
  <w:num w:numId="16">
    <w:abstractNumId w:val="14"/>
  </w:num>
  <w:num w:numId="17">
    <w:abstractNumId w:val="9"/>
  </w:num>
  <w:num w:numId="18">
    <w:abstractNumId w:val="14"/>
  </w:num>
  <w:num w:numId="19">
    <w:abstractNumId w:val="14"/>
  </w:num>
  <w:num w:numId="20">
    <w:abstractNumId w:val="13"/>
  </w:num>
  <w:num w:numId="21">
    <w:abstractNumId w:val="14"/>
  </w:num>
  <w:num w:numId="22">
    <w:abstractNumId w:val="16"/>
  </w:num>
  <w:num w:numId="23">
    <w:abstractNumId w:val="15"/>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3D5D"/>
    <w:rsid w:val="000E4E88"/>
    <w:rsid w:val="00110839"/>
    <w:rsid w:val="0011638E"/>
    <w:rsid w:val="00193459"/>
    <w:rsid w:val="001A0766"/>
    <w:rsid w:val="001A706C"/>
    <w:rsid w:val="001B7666"/>
    <w:rsid w:val="001D4FA4"/>
    <w:rsid w:val="001D6382"/>
    <w:rsid w:val="001E7E75"/>
    <w:rsid w:val="002105CB"/>
    <w:rsid w:val="0021114B"/>
    <w:rsid w:val="00214387"/>
    <w:rsid w:val="00226A23"/>
    <w:rsid w:val="0025258E"/>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C7359"/>
    <w:rsid w:val="005D3D19"/>
    <w:rsid w:val="005D4F0D"/>
    <w:rsid w:val="005E1A25"/>
    <w:rsid w:val="005F1C64"/>
    <w:rsid w:val="005F4E7B"/>
    <w:rsid w:val="006028CD"/>
    <w:rsid w:val="0063471A"/>
    <w:rsid w:val="00634764"/>
    <w:rsid w:val="00635AFD"/>
    <w:rsid w:val="006424B0"/>
    <w:rsid w:val="00676291"/>
    <w:rsid w:val="00676F14"/>
    <w:rsid w:val="006B4A1E"/>
    <w:rsid w:val="006C1DFA"/>
    <w:rsid w:val="006D024B"/>
    <w:rsid w:val="006D76D0"/>
    <w:rsid w:val="006F78AD"/>
    <w:rsid w:val="00706630"/>
    <w:rsid w:val="007166D5"/>
    <w:rsid w:val="00726CE3"/>
    <w:rsid w:val="0073330C"/>
    <w:rsid w:val="00740552"/>
    <w:rsid w:val="00740D98"/>
    <w:rsid w:val="00755CEE"/>
    <w:rsid w:val="00767984"/>
    <w:rsid w:val="00767C2E"/>
    <w:rsid w:val="007939DC"/>
    <w:rsid w:val="00797C59"/>
    <w:rsid w:val="007B7C20"/>
    <w:rsid w:val="007C7F23"/>
    <w:rsid w:val="007E25C8"/>
    <w:rsid w:val="007F565C"/>
    <w:rsid w:val="007F5812"/>
    <w:rsid w:val="008145E0"/>
    <w:rsid w:val="0082120A"/>
    <w:rsid w:val="00836032"/>
    <w:rsid w:val="0083673F"/>
    <w:rsid w:val="00837867"/>
    <w:rsid w:val="008432C3"/>
    <w:rsid w:val="0085405A"/>
    <w:rsid w:val="0085593D"/>
    <w:rsid w:val="008A275A"/>
    <w:rsid w:val="008B2EE4"/>
    <w:rsid w:val="008C2D11"/>
    <w:rsid w:val="008C40B8"/>
    <w:rsid w:val="008D56A9"/>
    <w:rsid w:val="008E2EE5"/>
    <w:rsid w:val="008E5715"/>
    <w:rsid w:val="008E7A30"/>
    <w:rsid w:val="0090669E"/>
    <w:rsid w:val="00911E0D"/>
    <w:rsid w:val="00912009"/>
    <w:rsid w:val="0092795D"/>
    <w:rsid w:val="00972F7D"/>
    <w:rsid w:val="009862AA"/>
    <w:rsid w:val="009955F0"/>
    <w:rsid w:val="009972ED"/>
    <w:rsid w:val="0099778E"/>
    <w:rsid w:val="009A0837"/>
    <w:rsid w:val="009B13BA"/>
    <w:rsid w:val="009B36AF"/>
    <w:rsid w:val="009B54BB"/>
    <w:rsid w:val="009C7760"/>
    <w:rsid w:val="009E6A6F"/>
    <w:rsid w:val="009F3A03"/>
    <w:rsid w:val="00A30D11"/>
    <w:rsid w:val="00A44F60"/>
    <w:rsid w:val="00A546B8"/>
    <w:rsid w:val="00A54DCA"/>
    <w:rsid w:val="00A80013"/>
    <w:rsid w:val="00A86BBC"/>
    <w:rsid w:val="00AA3530"/>
    <w:rsid w:val="00AA7470"/>
    <w:rsid w:val="00AB2385"/>
    <w:rsid w:val="00AC4E5D"/>
    <w:rsid w:val="00AD38E6"/>
    <w:rsid w:val="00AE2ABA"/>
    <w:rsid w:val="00AE6737"/>
    <w:rsid w:val="00AF6706"/>
    <w:rsid w:val="00B01C3F"/>
    <w:rsid w:val="00B03651"/>
    <w:rsid w:val="00B13023"/>
    <w:rsid w:val="00B21B6E"/>
    <w:rsid w:val="00B22DC4"/>
    <w:rsid w:val="00B24581"/>
    <w:rsid w:val="00B2635A"/>
    <w:rsid w:val="00B62EB8"/>
    <w:rsid w:val="00B6399A"/>
    <w:rsid w:val="00B66E6C"/>
    <w:rsid w:val="00B90CD6"/>
    <w:rsid w:val="00B93CD0"/>
    <w:rsid w:val="00BD52DB"/>
    <w:rsid w:val="00BE7471"/>
    <w:rsid w:val="00BF53CB"/>
    <w:rsid w:val="00BF5E7E"/>
    <w:rsid w:val="00C156BD"/>
    <w:rsid w:val="00C34E3E"/>
    <w:rsid w:val="00C41F83"/>
    <w:rsid w:val="00C540B2"/>
    <w:rsid w:val="00C762A1"/>
    <w:rsid w:val="00C97623"/>
    <w:rsid w:val="00CA41CB"/>
    <w:rsid w:val="00CA5381"/>
    <w:rsid w:val="00CB0B32"/>
    <w:rsid w:val="00CD7E0E"/>
    <w:rsid w:val="00CF0AA6"/>
    <w:rsid w:val="00CF60E3"/>
    <w:rsid w:val="00D034D0"/>
    <w:rsid w:val="00D04B3C"/>
    <w:rsid w:val="00D445C0"/>
    <w:rsid w:val="00D612C6"/>
    <w:rsid w:val="00D658AA"/>
    <w:rsid w:val="00D74A00"/>
    <w:rsid w:val="00D82C1A"/>
    <w:rsid w:val="00D85783"/>
    <w:rsid w:val="00D93E91"/>
    <w:rsid w:val="00D95B43"/>
    <w:rsid w:val="00D97F6E"/>
    <w:rsid w:val="00DE0B60"/>
    <w:rsid w:val="00E0776D"/>
    <w:rsid w:val="00E07FC5"/>
    <w:rsid w:val="00E16B46"/>
    <w:rsid w:val="00E20533"/>
    <w:rsid w:val="00E23EDB"/>
    <w:rsid w:val="00E32396"/>
    <w:rsid w:val="00E3542B"/>
    <w:rsid w:val="00E415BB"/>
    <w:rsid w:val="00E45D01"/>
    <w:rsid w:val="00E514BB"/>
    <w:rsid w:val="00E81B3C"/>
    <w:rsid w:val="00E82357"/>
    <w:rsid w:val="00EB5601"/>
    <w:rsid w:val="00EC6FBF"/>
    <w:rsid w:val="00EF550E"/>
    <w:rsid w:val="00EF5DBC"/>
    <w:rsid w:val="00F0229F"/>
    <w:rsid w:val="00F410E3"/>
    <w:rsid w:val="00F54E2F"/>
    <w:rsid w:val="00F567B5"/>
    <w:rsid w:val="00F65F75"/>
    <w:rsid w:val="00F72C2E"/>
    <w:rsid w:val="00FA0A63"/>
    <w:rsid w:val="00FB05DB"/>
    <w:rsid w:val="00FC01C1"/>
    <w:rsid w:val="00FC0CCF"/>
    <w:rsid w:val="00FD159F"/>
    <w:rsid w:val="00FD4C92"/>
    <w:rsid w:val="00FE3700"/>
    <w:rsid w:val="00FF0102"/>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paragraph" w:styleId="BalloonText">
    <w:name w:val="Balloon Text"/>
    <w:basedOn w:val="Normal"/>
    <w:link w:val="BalloonTextChar"/>
    <w:uiPriority w:val="99"/>
    <w:semiHidden/>
    <w:unhideWhenUsed/>
    <w:rsid w:val="004E3BD0"/>
    <w:rPr>
      <w:sz w:val="18"/>
      <w:szCs w:val="18"/>
    </w:rPr>
  </w:style>
  <w:style w:type="character" w:customStyle="1" w:styleId="BalloonTextChar">
    <w:name w:val="Balloon Text Char"/>
    <w:basedOn w:val="DefaultParagraphFont"/>
    <w:link w:val="BalloonText"/>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5E4ED-E1A4-4477-8E7F-6947E416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5900</Words>
  <Characters>33634</Characters>
  <Application>Microsoft Office Word</Application>
  <DocSecurity>0</DocSecurity>
  <Lines>280</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HW</cp:lastModifiedBy>
  <cp:revision>2</cp:revision>
  <dcterms:created xsi:type="dcterms:W3CDTF">2022-02-23T11:01:00Z</dcterms:created>
  <dcterms:modified xsi:type="dcterms:W3CDTF">2022-02-23T11:01:00Z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1645612626</vt:lpwstr>
  </property>
</Properties>
</file>