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af4"/>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af4"/>
        <w:rPr>
          <w:bCs/>
          <w:sz w:val="24"/>
          <w:szCs w:val="24"/>
        </w:rPr>
      </w:pPr>
      <w:r>
        <w:rPr>
          <w:bCs/>
          <w:sz w:val="24"/>
          <w:szCs w:val="24"/>
        </w:rPr>
        <w:t>e-Meeting, February 21 – March 3, 2022</w:t>
      </w:r>
    </w:p>
    <w:p w14:paraId="12CB563A" w14:textId="77777777" w:rsidR="00F37F5E" w:rsidRDefault="00F37F5E">
      <w:pPr>
        <w:pStyle w:val="af4"/>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D003AB">
            <w:pPr>
              <w:pStyle w:val="a6"/>
              <w:spacing w:after="60"/>
              <w:rPr>
                <w:rFonts w:eastAsia="SimSun"/>
                <w:sz w:val="18"/>
                <w:szCs w:val="18"/>
              </w:rPr>
            </w:pPr>
            <w:hyperlink r:id="rId17" w:tgtFrame="_parent" w:history="1">
              <w:r w:rsidR="006A43A0">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D003AB">
            <w:pPr>
              <w:pStyle w:val="a6"/>
              <w:spacing w:after="60"/>
              <w:rPr>
                <w:rFonts w:eastAsia="SimSun"/>
                <w:sz w:val="18"/>
                <w:szCs w:val="18"/>
              </w:rPr>
            </w:pPr>
            <w:hyperlink r:id="rId18" w:tgtFrame="_parent" w:history="1">
              <w:r w:rsidR="006A43A0">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D003AB">
            <w:pPr>
              <w:pStyle w:val="a6"/>
              <w:spacing w:after="60"/>
              <w:rPr>
                <w:rFonts w:eastAsia="SimSun"/>
                <w:sz w:val="18"/>
                <w:szCs w:val="18"/>
              </w:rPr>
            </w:pPr>
            <w:hyperlink r:id="rId19" w:tgtFrame="_parent" w:history="1">
              <w:r w:rsidR="006A43A0">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a6"/>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D003AB">
            <w:pPr>
              <w:pStyle w:val="a6"/>
              <w:spacing w:after="60"/>
              <w:rPr>
                <w:rFonts w:eastAsia="SimSun"/>
                <w:sz w:val="18"/>
                <w:szCs w:val="18"/>
              </w:rPr>
            </w:pPr>
            <w:hyperlink r:id="rId20" w:tgtFrame="_parent" w:history="1">
              <w:r w:rsidR="006A43A0">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a6"/>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D003AB">
            <w:pPr>
              <w:pStyle w:val="a6"/>
              <w:spacing w:after="60"/>
              <w:rPr>
                <w:rFonts w:ascii="Calibri" w:hAnsi="Calibri" w:cs="Calibri"/>
                <w:color w:val="0563C1"/>
                <w:sz w:val="18"/>
                <w:szCs w:val="18"/>
                <w:u w:val="single"/>
              </w:rPr>
            </w:pPr>
            <w:hyperlink r:id="rId21" w:tgtFrame="_parent" w:history="1">
              <w:r w:rsidR="006A43A0">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a6"/>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1"/>
        <w:rPr>
          <w:rStyle w:val="10"/>
        </w:rPr>
      </w:pPr>
      <w:bookmarkStart w:id="4" w:name="_Toc68698317"/>
      <w:r>
        <w:rPr>
          <w:rStyle w:val="10"/>
        </w:rPr>
        <w:t>2</w:t>
      </w:r>
      <w:r>
        <w:rPr>
          <w:rStyle w:val="10"/>
        </w:rPr>
        <w:tab/>
        <w:t xml:space="preserve">Summary of the issue raised in the </w:t>
      </w:r>
      <w:proofErr w:type="spellStart"/>
      <w:r>
        <w:rPr>
          <w:rStyle w:val="10"/>
        </w:rPr>
        <w:t>Tdoc</w:t>
      </w:r>
      <w:bookmarkEnd w:id="4"/>
      <w:proofErr w:type="spellEnd"/>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D003AB">
            <w:pPr>
              <w:pStyle w:val="a6"/>
              <w:spacing w:after="60"/>
              <w:rPr>
                <w:rFonts w:ascii="Calibri" w:hAnsi="Calibri" w:cs="Calibri"/>
                <w:color w:val="0563C1"/>
                <w:sz w:val="18"/>
                <w:szCs w:val="18"/>
                <w:u w:val="single"/>
              </w:rPr>
            </w:pPr>
            <w:hyperlink r:id="rId22" w:tgtFrame="_parent" w:history="1">
              <w:r w:rsidR="006A43A0">
                <w:rPr>
                  <w:rStyle w:val="aff2"/>
                  <w:rFonts w:ascii="Calibri" w:hAnsi="Calibri" w:cs="Calibri"/>
                  <w:sz w:val="18"/>
                  <w:szCs w:val="18"/>
                </w:rPr>
                <w:t>R1-2201027</w:t>
              </w:r>
            </w:hyperlink>
          </w:p>
          <w:p w14:paraId="68F61F56" w14:textId="77777777" w:rsidR="00F37F5E" w:rsidRDefault="00D003AB">
            <w:pPr>
              <w:pStyle w:val="a6"/>
              <w:spacing w:after="60"/>
              <w:rPr>
                <w:rFonts w:eastAsia="SimSun"/>
                <w:sz w:val="18"/>
                <w:szCs w:val="18"/>
              </w:rPr>
            </w:pPr>
            <w:hyperlink r:id="rId23" w:tgtFrame="_parent" w:history="1">
              <w:r w:rsidR="006A43A0">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D003AB">
            <w:pPr>
              <w:pStyle w:val="a6"/>
              <w:spacing w:after="60"/>
              <w:rPr>
                <w:rFonts w:eastAsia="SimSun"/>
                <w:sz w:val="18"/>
                <w:szCs w:val="18"/>
              </w:rPr>
            </w:pPr>
            <w:hyperlink r:id="rId24" w:tgtFrame="_parent" w:history="1">
              <w:r w:rsidR="006A43A0">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D003AB">
            <w:pPr>
              <w:pStyle w:val="a6"/>
              <w:spacing w:after="60"/>
              <w:rPr>
                <w:rFonts w:eastAsia="SimSun"/>
                <w:sz w:val="18"/>
                <w:szCs w:val="18"/>
              </w:rPr>
            </w:pPr>
            <w:hyperlink r:id="rId25" w:tgtFrame="_parent" w:history="1">
              <w:r w:rsidR="006A43A0">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55C3C0B3" w14:textId="77777777" w:rsidR="00F37F5E" w:rsidRDefault="00D003AB">
            <w:pPr>
              <w:pStyle w:val="afa"/>
              <w:tabs>
                <w:tab w:val="right" w:leader="dot" w:pos="9629"/>
              </w:tabs>
              <w:rPr>
                <w:rFonts w:asciiTheme="minorHAnsi" w:hAnsiTheme="minorHAnsi"/>
                <w:b w:val="0"/>
              </w:rPr>
            </w:pPr>
            <w:hyperlink r:id="rId27" w:anchor="_Toc95486079" w:history="1">
              <w:r w:rsidR="006A43A0">
                <w:rPr>
                  <w:rStyle w:val="aff2"/>
                </w:rPr>
                <w:t>Observation 2</w:t>
              </w:r>
              <w:r w:rsidR="006A43A0">
                <w:rPr>
                  <w:rStyle w:val="aff2"/>
                  <w:rFonts w:asciiTheme="minorHAnsi" w:hAnsiTheme="minorHAnsi"/>
                  <w:b w:val="0"/>
                </w:rPr>
                <w:tab/>
              </w:r>
              <w:r w:rsidR="006A43A0">
                <w:rPr>
                  <w:rStyle w:val="aff2"/>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a6"/>
            </w:pPr>
            <w:r>
              <w:rPr>
                <w:b/>
                <w:bCs/>
              </w:rPr>
              <w:fldChar w:fldCharType="end"/>
            </w:r>
            <w:r>
              <w:t>Correspondingly, we propose that RAN1 endorses the following conclusion for avoid future confusion.</w:t>
            </w:r>
          </w:p>
          <w:p w14:paraId="7ABECDB8" w14:textId="77777777" w:rsidR="00F37F5E" w:rsidRDefault="006A43A0">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1"/>
        <w:rPr>
          <w:rStyle w:val="10"/>
        </w:rPr>
      </w:pPr>
      <w:r>
        <w:rPr>
          <w:rStyle w:val="10"/>
        </w:rPr>
        <w:t>3</w:t>
      </w:r>
      <w:r>
        <w:rPr>
          <w:rStyle w:val="10"/>
        </w:rPr>
        <w:tab/>
        <w:t>Discussion</w:t>
      </w:r>
    </w:p>
    <w:p w14:paraId="3617BD0D" w14:textId="77777777" w:rsidR="00F37F5E" w:rsidRDefault="006A43A0">
      <w:pPr>
        <w:pStyle w:val="1"/>
        <w:rPr>
          <w:rStyle w:val="10"/>
        </w:rPr>
      </w:pPr>
      <w:r>
        <w:rPr>
          <w:rStyle w:val="10"/>
        </w:rPr>
        <w:t>3.1</w:t>
      </w:r>
      <w:r>
        <w:rPr>
          <w:rStyle w:val="10"/>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a6"/>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a6"/>
              <w:spacing w:after="60"/>
              <w:rPr>
                <w:rFonts w:eastAsia="SimSun" w:cs="Arial"/>
                <w:sz w:val="18"/>
                <w:szCs w:val="18"/>
              </w:rPr>
            </w:pPr>
          </w:p>
          <w:p w14:paraId="32D33398" w14:textId="77777777" w:rsidR="00F37F5E" w:rsidRDefault="006A43A0">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21C92A40"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23651F68"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79729F36"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游明朝"/>
                      <w:sz w:val="16"/>
                      <w:szCs w:val="16"/>
                    </w:rPr>
                  </w:pPr>
                  <w:bookmarkStart w:id="7" w:name="_Hlk96452831"/>
                  <w:r>
                    <w:rPr>
                      <w:rFonts w:eastAsia="游明朝"/>
                      <w:sz w:val="16"/>
                      <w:szCs w:val="16"/>
                    </w:rPr>
                    <w:t xml:space="preserve">For a PUCCH transmission with HARQ-ACK information, a UE determines a PUCCH resource after determining a set of PUCCH resources for </w:t>
                  </w:r>
                  <w:r>
                    <w:rPr>
                      <w:rFonts w:eastAsia="游明朝"/>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1pt" o:ole="">
                        <v:imagedata r:id="rId28" o:title=""/>
                      </v:shape>
                      <o:OLEObject Type="Embed" ProgID="Equation.3" ShapeID="_x0000_i1025" DrawAspect="Content" ObjectID="_1707279556" r:id="rId29"/>
                    </w:object>
                  </w:r>
                  <w:r>
                    <w:rPr>
                      <w:rFonts w:eastAsia="游明朝"/>
                      <w:sz w:val="16"/>
                      <w:szCs w:val="16"/>
                    </w:rPr>
                    <w:t xml:space="preserve"> HARQ-ACK information bits, as described in Clause 9.2.1. </w:t>
                  </w:r>
                  <w:r>
                    <w:rPr>
                      <w:rFonts w:eastAsia="游明朝"/>
                      <w:color w:val="FF0000"/>
                      <w:sz w:val="16"/>
                      <w:szCs w:val="16"/>
                    </w:rPr>
                    <w:t>The PUCCH resource determination is based on a PUCCH resource indicator field [5, TS 38.212] in a last DCI format 1_0 or DCI format 1_1, among the DCI formats 1_0 or DCI formats 1_1 that have a value of a PDSCH-to-</w:t>
                  </w:r>
                  <w:proofErr w:type="spellStart"/>
                  <w:r>
                    <w:rPr>
                      <w:rFonts w:eastAsia="游明朝"/>
                      <w:color w:val="FF0000"/>
                      <w:sz w:val="16"/>
                      <w:szCs w:val="16"/>
                    </w:rPr>
                    <w:t>HARQ_feedback</w:t>
                  </w:r>
                  <w:proofErr w:type="spellEnd"/>
                  <w:r>
                    <w:rPr>
                      <w:rFonts w:eastAsia="游明朝"/>
                      <w:color w:val="FF0000"/>
                      <w:sz w:val="16"/>
                      <w:szCs w:val="16"/>
                    </w:rPr>
                    <w:t xml:space="preserve"> timing indicator field indicating a same slot for the PUCCH transmission</w:t>
                  </w:r>
                  <w:r>
                    <w:rPr>
                      <w:rFonts w:eastAsia="游明朝"/>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12A0B5A4" w14:textId="77777777" w:rsidR="00F37F5E" w:rsidRDefault="006A43A0">
                  <w:pPr>
                    <w:overflowPunct/>
                    <w:autoSpaceDE/>
                    <w:autoSpaceDN/>
                    <w:adjustRightInd/>
                    <w:textAlignment w:val="auto"/>
                    <w:rPr>
                      <w:rFonts w:eastAsia="游明朝"/>
                      <w:lang w:val="de-DE"/>
                    </w:rPr>
                  </w:pPr>
                  <w:r>
                    <w:rPr>
                      <w:rFonts w:eastAsia="游明朝"/>
                      <w:color w:val="FF0000"/>
                      <w:sz w:val="16"/>
                      <w:szCs w:val="16"/>
                      <w:lang w:val="en-US"/>
                    </w:rPr>
                    <w:t xml:space="preserve">If a UE transmits HARQ-ACK information corresponding only to </w:t>
                  </w:r>
                  <w:r>
                    <w:rPr>
                      <w:rFonts w:eastAsia="游明朝"/>
                      <w:color w:val="FF0000"/>
                      <w:sz w:val="16"/>
                      <w:szCs w:val="16"/>
                      <w:lang w:val="de-DE"/>
                    </w:rPr>
                    <w:t xml:space="preserve">a PDSCH reception </w:t>
                  </w:r>
                  <w:r>
                    <w:rPr>
                      <w:rFonts w:eastAsia="SimSun" w:hint="eastAsia"/>
                      <w:color w:val="FF0000"/>
                      <w:sz w:val="16"/>
                      <w:szCs w:val="16"/>
                      <w:lang w:val="de-DE" w:eastAsia="zh-CN"/>
                    </w:rPr>
                    <w:t>without</w:t>
                  </w:r>
                  <w:r>
                    <w:rPr>
                      <w:rFonts w:eastAsia="游明朝"/>
                      <w:color w:val="FF0000"/>
                      <w:sz w:val="16"/>
                      <w:szCs w:val="16"/>
                      <w:lang w:val="de-DE"/>
                    </w:rPr>
                    <w:t xml:space="preserve"> a corresponding PDCCH</w:t>
                  </w:r>
                  <w:r>
                    <w:rPr>
                      <w:rFonts w:eastAsia="游明朝"/>
                      <w:sz w:val="16"/>
                      <w:szCs w:val="16"/>
                      <w:lang w:val="de-DE"/>
                    </w:rPr>
                    <w:t xml:space="preserve">, a PUCCH resource for corresponding PUCCH transmission with HARQ-ACK information is provided by </w:t>
                  </w:r>
                  <w:r>
                    <w:rPr>
                      <w:rFonts w:eastAsia="游明朝"/>
                      <w:i/>
                      <w:sz w:val="16"/>
                      <w:szCs w:val="16"/>
                      <w:lang w:val="de-DE"/>
                    </w:rPr>
                    <w:t>n1PUCCH-AN</w:t>
                  </w:r>
                  <w:r>
                    <w:rPr>
                      <w:rFonts w:eastAsia="游明朝"/>
                      <w:sz w:val="16"/>
                      <w:szCs w:val="16"/>
                      <w:lang w:val="de-DE"/>
                    </w:rPr>
                    <w:t>.</w:t>
                  </w:r>
                </w:p>
              </w:tc>
            </w:tr>
            <w:bookmarkEnd w:id="7"/>
          </w:tbl>
          <w:p w14:paraId="53823545" w14:textId="77777777" w:rsidR="00F37F5E" w:rsidRDefault="00F37F5E">
            <w:pPr>
              <w:pStyle w:val="a6"/>
              <w:spacing w:after="60"/>
              <w:ind w:left="760"/>
              <w:rPr>
                <w:rFonts w:eastAsia="游明朝"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a6"/>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a6"/>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a6"/>
              <w:spacing w:after="0"/>
              <w:rPr>
                <w:rFonts w:ascii="Times New Roman" w:eastAsia="Malgun Gothic" w:hAnsi="Times New Roman"/>
                <w:lang w:eastAsia="ko-KR"/>
              </w:rPr>
            </w:pPr>
          </w:p>
          <w:p w14:paraId="1734E7C9" w14:textId="77777777" w:rsidR="00F37F5E" w:rsidRDefault="006A43A0">
            <w:pPr>
              <w:pStyle w:val="a6"/>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a6"/>
              <w:spacing w:after="60"/>
              <w:rPr>
                <w:rFonts w:ascii="Times New Roman" w:eastAsia="SimSun" w:hAnsi="Times New Roman"/>
                <w:lang w:val="en-US"/>
              </w:rPr>
            </w:pPr>
          </w:p>
          <w:p w14:paraId="3CBDDCD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a6"/>
              <w:spacing w:after="60"/>
              <w:rPr>
                <w:rFonts w:ascii="Times New Roman" w:eastAsia="SimSun" w:hAnsi="Times New Roman"/>
                <w:lang w:val="en-US"/>
              </w:rPr>
            </w:pPr>
          </w:p>
          <w:p w14:paraId="4D8E373F" w14:textId="77777777" w:rsidR="00F37F5E" w:rsidRDefault="006A43A0">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a6"/>
              <w:spacing w:after="60"/>
              <w:rPr>
                <w:rFonts w:ascii="Times New Roman" w:eastAsia="SimSun" w:hAnsi="Times New Roman"/>
                <w:lang w:val="en-US"/>
              </w:rPr>
            </w:pPr>
          </w:p>
          <w:p w14:paraId="0A46C845" w14:textId="77777777" w:rsidR="00F37F5E" w:rsidRDefault="006A43A0">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a6"/>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a6"/>
              <w:spacing w:after="60"/>
              <w:jc w:val="left"/>
              <w:rPr>
                <w:rFonts w:eastAsia="SimSun" w:cs="Arial"/>
                <w:sz w:val="18"/>
                <w:szCs w:val="18"/>
              </w:rPr>
            </w:pPr>
          </w:p>
          <w:p w14:paraId="22594003" w14:textId="77777777" w:rsidR="00F37F5E" w:rsidRDefault="006A43A0">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a6"/>
              <w:spacing w:after="60"/>
              <w:jc w:val="left"/>
              <w:rPr>
                <w:rFonts w:eastAsia="Malgun Gothic" w:cs="Arial"/>
                <w:sz w:val="18"/>
                <w:szCs w:val="18"/>
                <w:lang w:eastAsia="ko-KR"/>
              </w:rPr>
            </w:pPr>
          </w:p>
          <w:p w14:paraId="7787B364"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a6"/>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a6"/>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a6"/>
              <w:spacing w:after="60"/>
              <w:rPr>
                <w:rFonts w:eastAsia="SimSun" w:cs="Arial"/>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two-step approach.</w:t>
            </w:r>
          </w:p>
          <w:p w14:paraId="47982AA8" w14:textId="77777777" w:rsidR="00F37F5E" w:rsidRDefault="006A43A0">
            <w:pPr>
              <w:pStyle w:val="a6"/>
              <w:spacing w:after="60"/>
              <w:jc w:val="left"/>
              <w:rPr>
                <w:rFonts w:eastAsia="SimSun" w:cs="Arial"/>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a6"/>
              <w:spacing w:after="60"/>
              <w:rPr>
                <w:rFonts w:eastAsia="游明朝" w:cs="Arial"/>
                <w:sz w:val="18"/>
                <w:szCs w:val="18"/>
                <w:lang w:eastAsia="ja-JP"/>
              </w:rPr>
            </w:pPr>
            <w:r>
              <w:rPr>
                <w:rFonts w:eastAsia="游明朝"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 xml:space="preserve">@NTT DOCOMO, the specification text you quote (from the Qualcomm Tdoc?) leads to interpretation 2 </w:t>
            </w:r>
            <w:r>
              <w:rPr>
                <w:rFonts w:eastAsia="游明朝" w:cs="Arial"/>
                <w:sz w:val="18"/>
                <w:szCs w:val="18"/>
                <w:u w:val="single"/>
                <w:lang w:eastAsia="ja-JP"/>
              </w:rPr>
              <w:t>only if you assume that the 1</w:t>
            </w:r>
            <w:r>
              <w:rPr>
                <w:rFonts w:eastAsia="游明朝" w:cs="Arial"/>
                <w:sz w:val="18"/>
                <w:szCs w:val="18"/>
                <w:u w:val="single"/>
                <w:vertAlign w:val="superscript"/>
                <w:lang w:eastAsia="ja-JP"/>
              </w:rPr>
              <w:t>st</w:t>
            </w:r>
            <w:r>
              <w:rPr>
                <w:rFonts w:eastAsia="游明朝" w:cs="Arial"/>
                <w:sz w:val="18"/>
                <w:szCs w:val="18"/>
                <w:u w:val="single"/>
                <w:lang w:eastAsia="ja-JP"/>
              </w:rPr>
              <w:t xml:space="preserve"> SPS PDSCH is a DG-PUSCH that has a corresponding PDCCH, NOT an SPS PDSCH.</w:t>
            </w:r>
            <w:r>
              <w:rPr>
                <w:rFonts w:eastAsia="游明朝"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a6"/>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aff5"/>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aff5"/>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aff5"/>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游明朝"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aff5"/>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a6"/>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a6"/>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a6"/>
        <w:spacing w:after="60"/>
        <w:rPr>
          <w:rFonts w:eastAsia="SimSun" w:cs="Arial"/>
          <w:sz w:val="18"/>
          <w:szCs w:val="18"/>
        </w:rPr>
      </w:pPr>
    </w:p>
    <w:p w14:paraId="2B1F9551" w14:textId="77777777" w:rsidR="00F37F5E" w:rsidRDefault="00F37F5E">
      <w:pPr>
        <w:pStyle w:val="a6"/>
        <w:spacing w:after="60"/>
        <w:rPr>
          <w:rFonts w:eastAsia="SimSun" w:cs="Arial"/>
          <w:sz w:val="18"/>
          <w:szCs w:val="18"/>
        </w:rPr>
      </w:pPr>
    </w:p>
    <w:p w14:paraId="75B00A42" w14:textId="77777777" w:rsidR="00F37F5E" w:rsidRDefault="006A43A0">
      <w:pPr>
        <w:pStyle w:val="31"/>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aff5"/>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aff5"/>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a6"/>
        <w:spacing w:after="60"/>
        <w:rPr>
          <w:rFonts w:ascii="Times New Roman" w:eastAsia="SimSun" w:hAnsi="Times New Roman"/>
        </w:rPr>
      </w:pPr>
    </w:p>
    <w:p w14:paraId="6CC4DC2E" w14:textId="77777777" w:rsidR="00F37F5E" w:rsidRDefault="006A43A0">
      <w:pPr>
        <w:pStyle w:val="a6"/>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a6"/>
        <w:spacing w:after="60"/>
        <w:rPr>
          <w:rFonts w:ascii="Times New Roman" w:eastAsia="SimSun" w:hAnsi="Times New Roman"/>
        </w:rPr>
      </w:pPr>
    </w:p>
    <w:p w14:paraId="7B3E2506" w14:textId="77777777" w:rsidR="00F37F5E" w:rsidRDefault="006A43A0">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a6"/>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a6"/>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21"/>
        <w:rPr>
          <w:rStyle w:val="10"/>
        </w:rPr>
      </w:pPr>
      <w:r>
        <w:rPr>
          <w:rStyle w:val="10"/>
          <w:highlight w:val="yellow"/>
        </w:rPr>
        <w:t>3.2</w:t>
      </w:r>
      <w:r>
        <w:rPr>
          <w:rStyle w:val="10"/>
          <w:highlight w:val="yellow"/>
        </w:rPr>
        <w:tab/>
        <w:t>Round 2 - NEW</w:t>
      </w:r>
    </w:p>
    <w:p w14:paraId="7AA1AA55"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a6"/>
              <w:spacing w:after="60"/>
              <w:rPr>
                <w:rFonts w:eastAsia="SimSun" w:cs="Arial"/>
                <w:sz w:val="18"/>
                <w:szCs w:val="18"/>
                <w:lang w:val="en-US"/>
              </w:rPr>
            </w:pPr>
          </w:p>
          <w:p w14:paraId="4781EB83"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a6"/>
              <w:spacing w:after="60"/>
              <w:rPr>
                <w:rFonts w:eastAsia="SimSun" w:cs="Arial"/>
                <w:sz w:val="18"/>
                <w:szCs w:val="18"/>
                <w:lang w:val="en-US"/>
              </w:rPr>
            </w:pPr>
          </w:p>
          <w:p w14:paraId="2A033E49"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a6"/>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direction. It seems that ZTE’s suggestion is preferred to avoid misunderstanding.</w:t>
            </w:r>
          </w:p>
          <w:p w14:paraId="3B2DD386" w14:textId="65E17B0A" w:rsidR="0085099C" w:rsidRPr="0085099C" w:rsidRDefault="0085099C">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a6"/>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a6"/>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a6"/>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a6"/>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a6"/>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a6"/>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a6"/>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a6"/>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a6"/>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a6"/>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a6"/>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a6"/>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a6"/>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a6"/>
              <w:spacing w:after="60"/>
              <w:rPr>
                <w:rFonts w:eastAsia="SimSun" w:cs="Arial"/>
                <w:sz w:val="18"/>
                <w:szCs w:val="18"/>
              </w:rPr>
            </w:pPr>
          </w:p>
          <w:p w14:paraId="62BDA938" w14:textId="77777777" w:rsidR="00B02904" w:rsidRDefault="00B02904">
            <w:pPr>
              <w:pStyle w:val="a6"/>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a6"/>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a6"/>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a6"/>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a6"/>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a6"/>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a6"/>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a6"/>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a6"/>
              <w:spacing w:after="60"/>
              <w:rPr>
                <w:rFonts w:eastAsia="SimSun" w:cs="Arial"/>
                <w:sz w:val="18"/>
                <w:szCs w:val="18"/>
              </w:rPr>
            </w:pPr>
          </w:p>
          <w:p w14:paraId="7A2D443D" w14:textId="15F259CE" w:rsidR="00F37F5E" w:rsidRDefault="008168BD">
            <w:pPr>
              <w:pStyle w:val="a6"/>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a6"/>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a6"/>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a6"/>
              <w:spacing w:after="60"/>
              <w:rPr>
                <w:rFonts w:eastAsia="SimSun" w:cs="Arial"/>
                <w:sz w:val="18"/>
                <w:szCs w:val="18"/>
              </w:rPr>
            </w:pPr>
          </w:p>
          <w:p w14:paraId="26309B5C" w14:textId="06358F68" w:rsidR="003072F8" w:rsidRDefault="003072F8">
            <w:pPr>
              <w:pStyle w:val="a6"/>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a6"/>
              <w:spacing w:after="60"/>
              <w:rPr>
                <w:rFonts w:eastAsia="游明朝"/>
                <w:sz w:val="18"/>
                <w:szCs w:val="18"/>
                <w:lang w:eastAsia="ja-JP"/>
              </w:rPr>
            </w:pPr>
            <w:r>
              <w:rPr>
                <w:rFonts w:eastAsia="游明朝" w:hint="eastAsia"/>
                <w:sz w:val="18"/>
                <w:szCs w:val="18"/>
                <w:lang w:eastAsia="ja-JP"/>
              </w:rPr>
              <w:t>I</w:t>
            </w:r>
            <w:r>
              <w:rPr>
                <w:rFonts w:eastAsia="游明朝"/>
                <w:sz w:val="18"/>
                <w:szCs w:val="18"/>
                <w:lang w:eastAsia="ja-JP"/>
              </w:rPr>
              <w:t xml:space="preserve">t would not be good to just follow the majority for this case. As Samsung and Ericsson mentioned, we </w:t>
            </w:r>
            <w:r w:rsidR="009909E2">
              <w:rPr>
                <w:rFonts w:eastAsia="游明朝" w:hint="eastAsia"/>
                <w:sz w:val="18"/>
                <w:szCs w:val="18"/>
                <w:lang w:eastAsia="ja-JP"/>
              </w:rPr>
              <w:t>s</w:t>
            </w:r>
            <w:r w:rsidR="009909E2">
              <w:rPr>
                <w:rFonts w:eastAsia="游明朝"/>
                <w:sz w:val="18"/>
                <w:szCs w:val="18"/>
                <w:lang w:eastAsia="ja-JP"/>
              </w:rPr>
              <w:t>hould discuss and clarify the consequence</w:t>
            </w:r>
            <w:r w:rsidR="00A065FD">
              <w:rPr>
                <w:rFonts w:eastAsia="游明朝"/>
                <w:sz w:val="18"/>
                <w:szCs w:val="18"/>
                <w:lang w:eastAsia="ja-JP"/>
              </w:rPr>
              <w:t xml:space="preserve"> to approve the moderator’s </w:t>
            </w:r>
            <w:r w:rsidR="00657A74">
              <w:rPr>
                <w:rFonts w:eastAsia="游明朝"/>
                <w:sz w:val="18"/>
                <w:szCs w:val="18"/>
                <w:lang w:eastAsia="ja-JP"/>
              </w:rPr>
              <w:t xml:space="preserve">proposal. </w:t>
            </w:r>
            <w:r w:rsidR="00972AAC">
              <w:rPr>
                <w:rFonts w:eastAsia="游明朝"/>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a6"/>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a6"/>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a6"/>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a6"/>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more straight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a6"/>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a6"/>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a6"/>
              <w:spacing w:after="60"/>
              <w:rPr>
                <w:rFonts w:eastAsia="游明朝" w:cs="Arial"/>
                <w:sz w:val="18"/>
                <w:szCs w:val="18"/>
                <w:lang w:eastAsia="ja-JP"/>
              </w:rPr>
            </w:pPr>
            <w:r>
              <w:rPr>
                <w:rFonts w:eastAsia="游明朝" w:cs="Arial" w:hint="eastAsia"/>
                <w:sz w:val="18"/>
                <w:szCs w:val="18"/>
                <w:lang w:eastAsia="ja-JP"/>
              </w:rPr>
              <w:t>T</w:t>
            </w:r>
            <w:r>
              <w:rPr>
                <w:rFonts w:eastAsia="游明朝" w:cs="Arial"/>
                <w:sz w:val="18"/>
                <w:szCs w:val="18"/>
                <w:lang w:eastAsia="ja-JP"/>
              </w:rPr>
              <w:t>o Samsung’s question, we noticed that our understanding was a bit different from what FL proposed.</w:t>
            </w:r>
          </w:p>
          <w:p w14:paraId="1411BD3D" w14:textId="31129E08"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ur view is that the terminology of “PDSCH with corresponding PDCCH” includes initial SPS PDSCH after SPS activation</w:t>
            </w:r>
            <w:r w:rsidR="00261ED4">
              <w:rPr>
                <w:rFonts w:eastAsia="游明朝" w:cs="Arial"/>
                <w:sz w:val="18"/>
                <w:szCs w:val="18"/>
                <w:lang w:eastAsia="ja-JP"/>
              </w:rPr>
              <w:t xml:space="preserve">, and if </w:t>
            </w:r>
            <w:r w:rsidR="00261ED4">
              <w:rPr>
                <w:rFonts w:eastAsia="游明朝" w:cs="Arial"/>
                <w:sz w:val="18"/>
                <w:szCs w:val="18"/>
                <w:lang w:eastAsia="ja-JP"/>
              </w:rPr>
              <w:t>there is no distinguish between activation DCI and dynamic DCI</w:t>
            </w:r>
            <w:r w:rsidR="00261ED4">
              <w:rPr>
                <w:rFonts w:eastAsia="游明朝" w:cs="Arial"/>
                <w:sz w:val="18"/>
                <w:szCs w:val="18"/>
                <w:lang w:eastAsia="ja-JP"/>
              </w:rPr>
              <w:t xml:space="preserve"> </w:t>
            </w:r>
            <w:r w:rsidR="00261ED4">
              <w:rPr>
                <w:rFonts w:eastAsia="游明朝" w:cs="Arial"/>
                <w:sz w:val="18"/>
                <w:szCs w:val="18"/>
                <w:lang w:eastAsia="ja-JP"/>
              </w:rPr>
              <w:t>(e.g. no restriction of RNTI)</w:t>
            </w:r>
            <w:r w:rsidR="00261ED4">
              <w:rPr>
                <w:rFonts w:eastAsia="游明朝" w:cs="Arial"/>
                <w:sz w:val="18"/>
                <w:szCs w:val="18"/>
                <w:lang w:eastAsia="ja-JP"/>
              </w:rPr>
              <w:t>, the feature is applied to both</w:t>
            </w:r>
            <w:r>
              <w:rPr>
                <w:rFonts w:eastAsia="游明朝" w:cs="Arial"/>
                <w:sz w:val="18"/>
                <w:szCs w:val="18"/>
                <w:lang w:eastAsia="ja-JP"/>
              </w:rPr>
              <w:t>. That’s all. If the terminology</w:t>
            </w:r>
            <w:r w:rsidR="00261ED4">
              <w:rPr>
                <w:rFonts w:eastAsia="游明朝" w:cs="Arial"/>
                <w:sz w:val="18"/>
                <w:szCs w:val="18"/>
                <w:lang w:eastAsia="ja-JP"/>
              </w:rPr>
              <w:t xml:space="preserve"> </w:t>
            </w:r>
            <w:r w:rsidR="00261ED4">
              <w:rPr>
                <w:rFonts w:eastAsia="游明朝" w:cs="Arial"/>
                <w:sz w:val="18"/>
                <w:szCs w:val="18"/>
                <w:lang w:eastAsia="ja-JP"/>
              </w:rPr>
              <w:t>of “PDSCH with corresponding PDCCH”</w:t>
            </w:r>
            <w:r>
              <w:rPr>
                <w:rFonts w:eastAsia="游明朝" w:cs="Arial"/>
                <w:sz w:val="18"/>
                <w:szCs w:val="18"/>
                <w:lang w:eastAsia="ja-JP"/>
              </w:rPr>
              <w:t xml:space="preserve"> is used for some UE behavior, then the behavior is applied to the initial SPS PDSCH after SPS activation as well.</w:t>
            </w:r>
            <w:r w:rsidR="00DE7684">
              <w:rPr>
                <w:rFonts w:eastAsia="游明朝" w:cs="Arial"/>
                <w:sz w:val="18"/>
                <w:szCs w:val="18"/>
                <w:lang w:eastAsia="ja-JP"/>
              </w:rPr>
              <w:t xml:space="preserve"> If </w:t>
            </w:r>
            <w:r w:rsidR="00DE7684">
              <w:rPr>
                <w:rFonts w:eastAsia="游明朝" w:cs="Arial"/>
                <w:sz w:val="18"/>
                <w:szCs w:val="18"/>
                <w:lang w:eastAsia="ja-JP"/>
              </w:rPr>
              <w:t>“PDSCH with</w:t>
            </w:r>
            <w:r w:rsidR="00DE7684">
              <w:rPr>
                <w:rFonts w:eastAsia="游明朝" w:cs="Arial"/>
                <w:sz w:val="18"/>
                <w:szCs w:val="18"/>
                <w:lang w:eastAsia="ja-JP"/>
              </w:rPr>
              <w:t>out</w:t>
            </w:r>
            <w:r w:rsidR="00DE7684">
              <w:rPr>
                <w:rFonts w:eastAsia="游明朝" w:cs="Arial"/>
                <w:sz w:val="18"/>
                <w:szCs w:val="18"/>
                <w:lang w:eastAsia="ja-JP"/>
              </w:rPr>
              <w:t xml:space="preserve"> corresponding PDCCH”</w:t>
            </w:r>
            <w:r w:rsidR="00DE7684">
              <w:rPr>
                <w:rFonts w:eastAsia="游明朝" w:cs="Arial"/>
                <w:sz w:val="18"/>
                <w:szCs w:val="18"/>
                <w:lang w:eastAsia="ja-JP"/>
              </w:rPr>
              <w:t xml:space="preserve"> is used, the behavior is not applied to </w:t>
            </w:r>
            <w:r w:rsidR="00DE7684">
              <w:rPr>
                <w:rFonts w:eastAsia="游明朝" w:cs="Arial"/>
                <w:sz w:val="18"/>
                <w:szCs w:val="18"/>
                <w:lang w:eastAsia="ja-JP"/>
              </w:rPr>
              <w:t>the initial SPS PDSCH after SPS activation</w:t>
            </w:r>
            <w:r w:rsidR="00DE7684">
              <w:rPr>
                <w:rFonts w:eastAsia="游明朝" w:cs="Arial"/>
                <w:sz w:val="18"/>
                <w:szCs w:val="18"/>
                <w:lang w:eastAsia="ja-JP"/>
              </w:rPr>
              <w:t>.</w:t>
            </w:r>
            <w:r>
              <w:rPr>
                <w:rFonts w:eastAsia="游明朝" w:cs="Arial"/>
                <w:sz w:val="18"/>
                <w:szCs w:val="18"/>
                <w:lang w:eastAsia="ja-JP"/>
              </w:rPr>
              <w:t xml:space="preserve"> But if we use “SPS PDSCH”, this still includes </w:t>
            </w:r>
            <w:r>
              <w:rPr>
                <w:rFonts w:eastAsia="游明朝" w:cs="Arial"/>
                <w:sz w:val="18"/>
                <w:szCs w:val="18"/>
                <w:lang w:eastAsia="ja-JP"/>
              </w:rPr>
              <w:t>the initial SPS PDSCH after SPS activation as well</w:t>
            </w:r>
            <w:r>
              <w:rPr>
                <w:rFonts w:eastAsia="游明朝" w:cs="Arial"/>
                <w:sz w:val="18"/>
                <w:szCs w:val="18"/>
                <w:lang w:eastAsia="ja-JP"/>
              </w:rPr>
              <w:t>.</w:t>
            </w:r>
          </w:p>
          <w:p w14:paraId="25B861A6" w14:textId="77777777"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w:t>
            </w:r>
          </w:p>
          <w:p w14:paraId="74B07DB6" w14:textId="77777777" w:rsidR="0047031A" w:rsidRDefault="0047031A">
            <w:pPr>
              <w:pStyle w:val="a6"/>
              <w:spacing w:after="60"/>
              <w:rPr>
                <w:rFonts w:eastAsia="游明朝" w:cs="Arial"/>
                <w:sz w:val="18"/>
                <w:szCs w:val="18"/>
                <w:lang w:eastAsia="ja-JP"/>
              </w:rPr>
            </w:pPr>
            <w:r>
              <w:rPr>
                <w:rFonts w:eastAsia="游明朝" w:cs="Arial"/>
                <w:sz w:val="18"/>
                <w:szCs w:val="18"/>
                <w:lang w:eastAsia="ja-JP"/>
              </w:rPr>
              <w:t xml:space="preserve">For </w:t>
            </w:r>
            <w:r>
              <w:rPr>
                <w:rFonts w:eastAsia="游明朝" w:cs="Arial" w:hint="eastAsia"/>
                <w:sz w:val="18"/>
                <w:szCs w:val="18"/>
                <w:lang w:eastAsia="ja-JP"/>
              </w:rPr>
              <w:t>Q</w:t>
            </w:r>
            <w:r>
              <w:rPr>
                <w:rFonts w:eastAsia="游明朝" w:cs="Arial"/>
                <w:sz w:val="18"/>
                <w:szCs w:val="18"/>
                <w:lang w:eastAsia="ja-JP"/>
              </w:rPr>
              <w:t>1: “SPS PDSCH” terminology is used for DM-RS, right? Then DM-RS configuration for SPS is applied.</w:t>
            </w:r>
          </w:p>
          <w:p w14:paraId="701B7D35" w14:textId="77777777"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943BEA1" w14:textId="5D82B44C"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Q3, </w:t>
            </w:r>
            <w:r w:rsidR="00DE7684">
              <w:rPr>
                <w:rFonts w:eastAsia="游明朝" w:cs="Arial"/>
                <w:sz w:val="18"/>
                <w:szCs w:val="18"/>
                <w:lang w:eastAsia="ja-JP"/>
              </w:rPr>
              <w:t>with the above understanding, we do not see any issue on 38.321. But we are fine with small update for the spec as well if necessary.</w:t>
            </w:r>
          </w:p>
          <w:p w14:paraId="66BB5054" w14:textId="60A64BDD"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Q4/5, we guess the mentioned case uses </w:t>
            </w:r>
            <w:r>
              <w:rPr>
                <w:rFonts w:eastAsia="游明朝" w:cs="Arial"/>
                <w:sz w:val="18"/>
                <w:szCs w:val="18"/>
                <w:lang w:eastAsia="ja-JP"/>
              </w:rPr>
              <w:t>“SPS PDSCH” terminology</w:t>
            </w:r>
            <w:r>
              <w:rPr>
                <w:rFonts w:eastAsia="游明朝" w:cs="Arial"/>
                <w:sz w:val="18"/>
                <w:szCs w:val="18"/>
                <w:lang w:eastAsia="ja-JP"/>
              </w:rPr>
              <w:t>.</w:t>
            </w:r>
            <w:r>
              <w:rPr>
                <w:rFonts w:eastAsia="游明朝" w:cs="Arial"/>
                <w:sz w:val="18"/>
                <w:szCs w:val="18"/>
                <w:lang w:eastAsia="ja-JP"/>
              </w:rPr>
              <w:t xml:space="preserve"> </w:t>
            </w:r>
            <w:r>
              <w:rPr>
                <w:rFonts w:eastAsia="游明朝" w:cs="Arial"/>
                <w:sz w:val="18"/>
                <w:szCs w:val="18"/>
                <w:lang w:eastAsia="ja-JP"/>
              </w:rPr>
              <w:t>No change is assumed.</w:t>
            </w:r>
          </w:p>
          <w:p w14:paraId="22E1F25E" w14:textId="77777777"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游明朝" w:cs="Arial" w:hint="eastAsia"/>
                <w:sz w:val="18"/>
                <w:szCs w:val="18"/>
                <w:lang w:eastAsia="ja-JP"/>
              </w:rPr>
              <w:t xml:space="preserve"> i</w:t>
            </w:r>
            <w:r>
              <w:rPr>
                <w:rFonts w:eastAsia="游明朝" w:cs="Arial"/>
                <w:sz w:val="18"/>
                <w:szCs w:val="18"/>
                <w:lang w:eastAsia="ja-JP"/>
              </w:rPr>
              <w:t>s used for subsequent SPS PDSCHs since the terminology is “</w:t>
            </w:r>
            <w:r>
              <w:rPr>
                <w:rFonts w:eastAsia="游明朝" w:cs="Arial"/>
                <w:sz w:val="18"/>
                <w:szCs w:val="18"/>
                <w:lang w:eastAsia="ja-JP"/>
              </w:rPr>
              <w:t>PDSCH with</w:t>
            </w:r>
            <w:r>
              <w:rPr>
                <w:rFonts w:eastAsia="游明朝" w:cs="Arial"/>
                <w:sz w:val="18"/>
                <w:szCs w:val="18"/>
                <w:lang w:eastAsia="ja-JP"/>
              </w:rPr>
              <w:t>out</w:t>
            </w:r>
            <w:r>
              <w:rPr>
                <w:rFonts w:eastAsia="游明朝" w:cs="Arial"/>
                <w:sz w:val="18"/>
                <w:szCs w:val="18"/>
                <w:lang w:eastAsia="ja-JP"/>
              </w:rPr>
              <w:t xml:space="preserve"> corresponding PDCCH</w:t>
            </w:r>
            <w:r>
              <w:rPr>
                <w:rFonts w:eastAsia="游明朝" w:cs="Arial"/>
                <w:sz w:val="18"/>
                <w:szCs w:val="18"/>
                <w:lang w:eastAsia="ja-JP"/>
              </w:rPr>
              <w:t>”.</w:t>
            </w:r>
          </w:p>
          <w:p w14:paraId="708FD773" w14:textId="77777777"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Q7, </w:t>
            </w:r>
            <w:r w:rsidR="00261ED4">
              <w:rPr>
                <w:rFonts w:eastAsia="游明朝" w:cs="Arial"/>
                <w:sz w:val="18"/>
                <w:szCs w:val="18"/>
                <w:lang w:eastAsia="ja-JP"/>
              </w:rPr>
              <w:t xml:space="preserve">as commented for Q2, issue related to </w:t>
            </w:r>
            <w:r w:rsidR="00261ED4" w:rsidRPr="00261ED4">
              <w:rPr>
                <w:rFonts w:eastAsia="游明朝" w:cs="Arial"/>
                <w:sz w:val="18"/>
                <w:szCs w:val="18"/>
                <w:lang w:eastAsia="ja-JP"/>
              </w:rPr>
              <w:t>SPS-PUCCH-AN-List</w:t>
            </w:r>
            <w:r w:rsidR="00261ED4">
              <w:rPr>
                <w:rFonts w:eastAsia="游明朝" w:cs="Arial"/>
                <w:sz w:val="18"/>
                <w:szCs w:val="18"/>
                <w:lang w:eastAsia="ja-JP"/>
              </w:rPr>
              <w:t xml:space="preserve"> should be handled at Rel-16 URLLC guys in consideration of outcome of discussions in this thread, but we should not use this Rel-16 URLLC issue to discuss basic NR spec from Rel-15.</w:t>
            </w:r>
          </w:p>
          <w:p w14:paraId="7A37E37D" w14:textId="77777777" w:rsidR="00261ED4" w:rsidRDefault="00261ED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Q8, as we said, if the </w:t>
            </w:r>
            <w:r>
              <w:rPr>
                <w:rFonts w:eastAsia="游明朝" w:cs="Arial"/>
                <w:sz w:val="18"/>
                <w:szCs w:val="18"/>
                <w:lang w:eastAsia="ja-JP"/>
              </w:rPr>
              <w:t>“PDSCH with corresponding PDCCH”</w:t>
            </w:r>
            <w:r>
              <w:rPr>
                <w:rFonts w:eastAsia="游明朝" w:cs="Arial"/>
                <w:sz w:val="18"/>
                <w:szCs w:val="18"/>
                <w:lang w:eastAsia="ja-JP"/>
              </w:rPr>
              <w:t xml:space="preserve"> terminology is used, or if there is no distinguish between activation DCI and dynamic DCI (e.g. no restriction of RNTI), other fields are used. This depends on the spec text for each feature.</w:t>
            </w:r>
          </w:p>
          <w:p w14:paraId="42163513" w14:textId="77777777" w:rsidR="00704258" w:rsidRDefault="00704258">
            <w:pPr>
              <w:pStyle w:val="a6"/>
              <w:spacing w:after="60"/>
              <w:rPr>
                <w:rFonts w:eastAsia="游明朝" w:cs="Arial"/>
                <w:sz w:val="18"/>
                <w:szCs w:val="18"/>
                <w:lang w:eastAsia="ja-JP"/>
              </w:rPr>
            </w:pPr>
          </w:p>
          <w:p w14:paraId="754BCBEB" w14:textId="6E001F55" w:rsidR="00704258" w:rsidRDefault="00704258">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 we think the 2</w:t>
            </w:r>
            <w:r w:rsidRPr="00704258">
              <w:rPr>
                <w:rFonts w:eastAsia="游明朝" w:cs="Arial"/>
                <w:sz w:val="18"/>
                <w:szCs w:val="18"/>
                <w:vertAlign w:val="superscript"/>
                <w:lang w:eastAsia="ja-JP"/>
              </w:rPr>
              <w:t>nd</w:t>
            </w:r>
            <w:r>
              <w:rPr>
                <w:rFonts w:eastAsia="游明朝" w:cs="Arial"/>
                <w:sz w:val="18"/>
                <w:szCs w:val="18"/>
                <w:lang w:eastAsia="ja-JP"/>
              </w:rPr>
              <w:t xml:space="preserve"> bullet of the proposal is not correct since we have both “PDSCH with/without corresponding PDCCH” and </w:t>
            </w:r>
            <w:r w:rsidR="007D1584">
              <w:rPr>
                <w:rFonts w:eastAsia="游明朝" w:cs="Arial"/>
                <w:sz w:val="18"/>
                <w:szCs w:val="18"/>
                <w:lang w:eastAsia="ja-JP"/>
              </w:rPr>
              <w:t>“SPS PDSCH”</w:t>
            </w:r>
            <w:r>
              <w:rPr>
                <w:rFonts w:eastAsia="游明朝" w:cs="Arial"/>
                <w:sz w:val="18"/>
                <w:szCs w:val="18"/>
                <w:lang w:eastAsia="ja-JP"/>
              </w:rPr>
              <w:t>.</w:t>
            </w:r>
            <w:r w:rsidR="007D1584">
              <w:rPr>
                <w:rFonts w:eastAsia="游明朝" w:cs="Arial"/>
                <w:sz w:val="18"/>
                <w:szCs w:val="18"/>
                <w:lang w:eastAsia="ja-JP"/>
              </w:rPr>
              <w:t xml:space="preserve"> The bullet should be removed.</w:t>
            </w:r>
            <w:r>
              <w:rPr>
                <w:rFonts w:eastAsia="游明朝" w:cs="Arial"/>
                <w:sz w:val="18"/>
                <w:szCs w:val="18"/>
                <w:lang w:eastAsia="ja-JP"/>
              </w:rPr>
              <w:t xml:space="preserve"> (Let me use ZTE’s version.)</w:t>
            </w:r>
          </w:p>
          <w:p w14:paraId="659CF37C" w14:textId="77777777" w:rsidR="00704258" w:rsidRDefault="00704258" w:rsidP="00704258">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a6"/>
              <w:numPr>
                <w:ilvl w:val="0"/>
                <w:numId w:val="19"/>
              </w:numPr>
              <w:rPr>
                <w:rFonts w:ascii="Times New Roman" w:eastAsia="SimSun" w:hAnsi="Times New Roman" w:hint="eastAsia"/>
                <w:b/>
                <w:bCs/>
                <w:strike/>
                <w:color w:val="0070C0"/>
              </w:rPr>
            </w:pPr>
            <w:r w:rsidRPr="007D1584">
              <w:rPr>
                <w:rFonts w:ascii="Times New Roman" w:eastAsia="SimSun" w:hAnsi="Times New Roman"/>
                <w:b/>
                <w:bCs/>
                <w:strike/>
                <w:color w:val="0070C0"/>
              </w:rPr>
              <w:lastRenderedPageBreak/>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w:t>
            </w:r>
            <w:r w:rsidRPr="007D1584">
              <w:rPr>
                <w:rFonts w:ascii="Times New Roman" w:eastAsia="SimSun" w:hAnsi="Times New Roman"/>
                <w:b/>
                <w:bCs/>
                <w:strike/>
                <w:color w:val="0070C0"/>
              </w:rPr>
              <w:t xml:space="preserve"> </w:t>
            </w:r>
          </w:p>
        </w:tc>
      </w:tr>
      <w:tr w:rsidR="00F37F5E"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77777777" w:rsidR="00F37F5E" w:rsidRDefault="00F37F5E">
            <w:pPr>
              <w:pStyle w:val="a6"/>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648F86" w14:textId="77777777" w:rsidR="00F37F5E" w:rsidRDefault="00F37F5E">
            <w:pPr>
              <w:pStyle w:val="a6"/>
              <w:spacing w:after="60"/>
              <w:rPr>
                <w:rFonts w:eastAsia="SimSun" w:cs="Arial"/>
                <w:sz w:val="18"/>
                <w:szCs w:val="18"/>
              </w:rPr>
            </w:pPr>
          </w:p>
        </w:tc>
      </w:tr>
    </w:tbl>
    <w:p w14:paraId="5A5DB1C0" w14:textId="77777777" w:rsidR="00F37F5E" w:rsidRDefault="00F37F5E">
      <w:pPr>
        <w:pStyle w:val="a6"/>
        <w:rPr>
          <w:rFonts w:ascii="Times New Roman" w:eastAsia="SimSun" w:hAnsi="Times New Roman"/>
        </w:rPr>
      </w:pPr>
    </w:p>
    <w:p w14:paraId="57790BE8" w14:textId="77777777" w:rsidR="00F37F5E" w:rsidRDefault="00F37F5E">
      <w:pPr>
        <w:pStyle w:val="a6"/>
        <w:rPr>
          <w:rFonts w:ascii="Times New Roman" w:eastAsia="SimSun" w:hAnsi="Times New Roman"/>
        </w:rPr>
      </w:pPr>
    </w:p>
    <w:p w14:paraId="59CAB878" w14:textId="77777777" w:rsidR="00F37F5E" w:rsidRDefault="00F37F5E">
      <w:pPr>
        <w:pStyle w:val="a6"/>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8F62" w14:textId="77777777" w:rsidR="00D003AB" w:rsidRDefault="00D003AB">
      <w:pPr>
        <w:spacing w:after="0" w:line="240" w:lineRule="auto"/>
      </w:pPr>
      <w:r>
        <w:separator/>
      </w:r>
    </w:p>
  </w:endnote>
  <w:endnote w:type="continuationSeparator" w:id="0">
    <w:p w14:paraId="3DAAB2CD" w14:textId="77777777" w:rsidR="00D003AB" w:rsidRDefault="00D0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A560" w14:textId="77777777" w:rsidR="00D003AB" w:rsidRDefault="00D003AB">
      <w:pPr>
        <w:spacing w:after="0" w:line="240" w:lineRule="auto"/>
      </w:pPr>
      <w:r>
        <w:separator/>
      </w:r>
    </w:p>
  </w:footnote>
  <w:footnote w:type="continuationSeparator" w:id="0">
    <w:p w14:paraId="2FEAB554" w14:textId="77777777" w:rsidR="00D003AB" w:rsidRDefault="00D0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5"/>
  </w:num>
  <w:num w:numId="3">
    <w:abstractNumId w:val="1"/>
  </w:num>
  <w:num w:numId="4">
    <w:abstractNumId w:val="3"/>
  </w:num>
  <w:num w:numId="5">
    <w:abstractNumId w:val="2"/>
  </w:num>
  <w:num w:numId="6">
    <w:abstractNumId w:val="13"/>
  </w:num>
  <w:num w:numId="7">
    <w:abstractNumId w:val="0"/>
  </w:num>
  <w:num w:numId="8">
    <w:abstractNumId w:val="18"/>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E7684"/>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39</TotalTime>
  <Pages>9</Pages>
  <Words>4234</Words>
  <Characters>24139</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吉岡　翔平(yoshioka shohei)</cp:lastModifiedBy>
  <cp:revision>4</cp:revision>
  <cp:lastPrinted>2008-01-31T07:09:00Z</cp:lastPrinted>
  <dcterms:created xsi:type="dcterms:W3CDTF">2022-02-24T14:57:00Z</dcterms:created>
  <dcterms:modified xsi:type="dcterms:W3CDTF">2022-02-24T22:06:00Z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