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b"/>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b"/>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F43E1"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w:t>
      </w:r>
      <w:r w:rsidR="00AA3210">
        <w:rPr>
          <w:rFonts w:ascii="Arial" w:hAnsi="Arial" w:cs="Arial"/>
          <w:b/>
          <w:bCs/>
          <w:sz w:val="24"/>
        </w:rPr>
        <w:t>02</w:t>
      </w:r>
      <w:r w:rsidR="003411CF" w:rsidRPr="003411CF">
        <w:rPr>
          <w:rFonts w:ascii="Arial" w:hAnsi="Arial" w:cs="Arial"/>
          <w:b/>
          <w:bCs/>
          <w:sz w:val="24"/>
        </w:rPr>
        <w:t xml:space="preserve">] </w:t>
      </w:r>
      <w:r w:rsidR="00AA3210" w:rsidRPr="00AA3210">
        <w:rPr>
          <w:rFonts w:ascii="Arial" w:hAnsi="Arial" w:cs="Arial"/>
          <w:b/>
          <w:bCs/>
          <w:sz w:val="24"/>
        </w:rPr>
        <w:t>Issue#3 SPS PDSCH activation and PUCCH resource selection for the 1st SPS PDSCH</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NR</w:t>
      </w:r>
      <w:r w:rsidR="00CE24CF">
        <w:rPr>
          <w:rFonts w:ascii="Arial" w:hAnsi="Arial" w:cs="Arial"/>
          <w:b/>
          <w:bCs/>
          <w:sz w:val="24"/>
        </w:rPr>
        <w:t>_newRAT</w:t>
      </w:r>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6C4111A2"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174E6C7D" w14:textId="36A4BBF8" w:rsidR="00AA3210" w:rsidRDefault="00AA3210" w:rsidP="00BD6CA6">
      <w:pPr>
        <w:pStyle w:val="Doc-text2"/>
        <w:tabs>
          <w:tab w:val="clear" w:pos="1622"/>
          <w:tab w:val="left" w:pos="1276"/>
        </w:tabs>
        <w:ind w:left="0" w:firstLine="0"/>
        <w:rPr>
          <w:rFonts w:ascii="Times New Roman" w:hAnsi="Times New Roman"/>
          <w:lang w:val="en-GB"/>
        </w:rPr>
      </w:pPr>
    </w:p>
    <w:p w14:paraId="4604292F" w14:textId="77777777" w:rsidR="00AA3210" w:rsidRPr="00AA3210" w:rsidRDefault="00AA3210" w:rsidP="00AA3210">
      <w:pPr>
        <w:rPr>
          <w:highlight w:val="cyan"/>
          <w:lang w:eastAsia="x-none"/>
        </w:rPr>
      </w:pPr>
      <w:bookmarkStart w:id="3" w:name="_Hlk96339738"/>
      <w:r w:rsidRPr="00AA3210">
        <w:rPr>
          <w:highlight w:val="cyan"/>
          <w:lang w:eastAsia="x-none"/>
        </w:rPr>
        <w:t>[108-e-NR-CRs-02] Issue#3 SPS PDSCH activation and PUCCH resource selection for the 1st SPS PDSCH by March 1 – Karri (Nokia)</w:t>
      </w:r>
    </w:p>
    <w:p w14:paraId="28ACD17C" w14:textId="77777777" w:rsidR="00AA3210" w:rsidRPr="00AA3210" w:rsidRDefault="00AA3210" w:rsidP="00AA3210">
      <w:pPr>
        <w:numPr>
          <w:ilvl w:val="0"/>
          <w:numId w:val="37"/>
        </w:numPr>
        <w:overflowPunct/>
        <w:autoSpaceDE/>
        <w:autoSpaceDN/>
        <w:adjustRightInd/>
        <w:spacing w:after="0"/>
        <w:textAlignment w:val="auto"/>
        <w:rPr>
          <w:highlight w:val="cyan"/>
          <w:lang w:eastAsia="x-none"/>
        </w:rPr>
      </w:pPr>
      <w:r w:rsidRPr="00AA3210">
        <w:rPr>
          <w:highlight w:val="cyan"/>
          <w:lang w:eastAsia="x-none"/>
        </w:rPr>
        <w:t xml:space="preserve">Relevant tdocs: </w:t>
      </w:r>
      <w:hyperlink r:id="rId11" w:history="1">
        <w:r w:rsidRPr="00AA3210">
          <w:rPr>
            <w:rStyle w:val="af6"/>
            <w:bCs/>
            <w:highlight w:val="cyan"/>
            <w:lang w:eastAsia="x-none"/>
          </w:rPr>
          <w:t>R1-2201027</w:t>
        </w:r>
      </w:hyperlink>
      <w:r w:rsidRPr="00AA3210">
        <w:rPr>
          <w:bCs/>
          <w:highlight w:val="cyan"/>
          <w:lang w:eastAsia="x-none"/>
        </w:rPr>
        <w:t xml:space="preserve">, </w:t>
      </w:r>
      <w:hyperlink r:id="rId12" w:history="1">
        <w:r w:rsidRPr="00AA3210">
          <w:rPr>
            <w:rStyle w:val="af6"/>
            <w:bCs/>
            <w:highlight w:val="cyan"/>
            <w:lang w:eastAsia="x-none"/>
          </w:rPr>
          <w:t>R1-2201028</w:t>
        </w:r>
      </w:hyperlink>
      <w:r w:rsidRPr="00AA3210">
        <w:rPr>
          <w:bCs/>
          <w:highlight w:val="cyan"/>
          <w:lang w:eastAsia="x-none"/>
        </w:rPr>
        <w:t xml:space="preserve">, </w:t>
      </w:r>
      <w:hyperlink r:id="rId13" w:history="1">
        <w:r w:rsidRPr="00AA3210">
          <w:rPr>
            <w:rStyle w:val="af6"/>
            <w:bCs/>
            <w:highlight w:val="cyan"/>
            <w:lang w:eastAsia="x-none"/>
          </w:rPr>
          <w:t>R1-2201385</w:t>
        </w:r>
      </w:hyperlink>
      <w:r w:rsidRPr="00AA3210">
        <w:rPr>
          <w:bCs/>
          <w:highlight w:val="cyan"/>
          <w:lang w:eastAsia="x-none"/>
        </w:rPr>
        <w:t xml:space="preserve">, </w:t>
      </w:r>
      <w:hyperlink r:id="rId14" w:history="1">
        <w:r w:rsidRPr="00AA3210">
          <w:rPr>
            <w:rStyle w:val="af6"/>
            <w:bCs/>
            <w:highlight w:val="cyan"/>
            <w:lang w:eastAsia="x-none"/>
          </w:rPr>
          <w:t>R1-2202116</w:t>
        </w:r>
      </w:hyperlink>
      <w:r w:rsidRPr="00AA3210">
        <w:rPr>
          <w:bCs/>
          <w:highlight w:val="cyan"/>
          <w:lang w:eastAsia="x-none"/>
        </w:rPr>
        <w:t>,</w:t>
      </w:r>
      <w:r w:rsidRPr="00AA3210">
        <w:rPr>
          <w:highlight w:val="cyan"/>
          <w:lang w:eastAsia="x-none"/>
        </w:rPr>
        <w:t xml:space="preserve"> </w:t>
      </w:r>
      <w:hyperlink r:id="rId15" w:history="1">
        <w:r w:rsidRPr="00AA3210">
          <w:rPr>
            <w:rStyle w:val="af6"/>
            <w:highlight w:val="cyan"/>
            <w:lang w:eastAsia="x-none"/>
          </w:rPr>
          <w:t>R1-2201656</w:t>
        </w:r>
      </w:hyperlink>
    </w:p>
    <w:bookmarkEnd w:id="3"/>
    <w:p w14:paraId="68CBFAA6" w14:textId="7AA4F726" w:rsidR="00AA3210" w:rsidRDefault="00AA3210" w:rsidP="00BD6CA6">
      <w:pPr>
        <w:pStyle w:val="Doc-text2"/>
        <w:tabs>
          <w:tab w:val="clear" w:pos="1622"/>
          <w:tab w:val="left" w:pos="1276"/>
        </w:tabs>
        <w:ind w:left="0" w:firstLine="0"/>
        <w:rPr>
          <w:rFonts w:ascii="Times New Roman" w:hAnsi="Times New Roman"/>
          <w:lang w:val="en-GB"/>
        </w:rPr>
      </w:pPr>
    </w:p>
    <w:p w14:paraId="25AA73E7" w14:textId="77777777" w:rsidR="00AA3210" w:rsidRDefault="00AA3210" w:rsidP="00BD6CA6">
      <w:pPr>
        <w:pStyle w:val="Doc-text2"/>
        <w:tabs>
          <w:tab w:val="clear" w:pos="1622"/>
          <w:tab w:val="left" w:pos="1276"/>
        </w:tabs>
        <w:ind w:left="0" w:firstLine="0"/>
        <w:rPr>
          <w:rFonts w:ascii="Times New Roman" w:hAnsi="Times New Roman"/>
          <w:lang w:val="en-GB"/>
        </w:rPr>
      </w:pPr>
    </w:p>
    <w:p w14:paraId="2FB66F91" w14:textId="2E375671" w:rsidR="004A54DC" w:rsidRPr="00566346" w:rsidRDefault="00AA3210"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5099CEF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w:t>
            </w:r>
            <w:r w:rsidR="000C5924">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53D46F86" w:rsidR="004A54DC" w:rsidRPr="00C91DA9" w:rsidRDefault="000C5924"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AA3210"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5E3F5FF4" w:rsidR="00AA3210" w:rsidRPr="00C91DA9" w:rsidRDefault="005A2CDF" w:rsidP="00AA3210">
            <w:pPr>
              <w:pStyle w:val="aa"/>
              <w:spacing w:after="60"/>
              <w:rPr>
                <w:rFonts w:eastAsia="SimSun"/>
                <w:sz w:val="18"/>
                <w:szCs w:val="18"/>
              </w:rPr>
            </w:pPr>
            <w:hyperlink r:id="rId16" w:tgtFrame="_parent" w:history="1">
              <w:r w:rsidR="00AA3210">
                <w:rPr>
                  <w:rStyle w:val="af6"/>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4050F74C" w:rsidR="00AA3210" w:rsidRPr="00851E39" w:rsidRDefault="00AA3210" w:rsidP="00AA321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D2BE869" w:rsidR="00AA3210" w:rsidRPr="00C91DA9" w:rsidRDefault="00AA3210" w:rsidP="00AA3210">
            <w:pPr>
              <w:pStyle w:val="aa"/>
              <w:spacing w:after="60"/>
              <w:jc w:val="left"/>
              <w:rPr>
                <w:rFonts w:eastAsia="SimSun"/>
                <w:sz w:val="18"/>
                <w:szCs w:val="18"/>
              </w:rPr>
            </w:pPr>
            <w:r>
              <w:rPr>
                <w:rFonts w:cs="Arial"/>
                <w:sz w:val="16"/>
                <w:szCs w:val="16"/>
              </w:rPr>
              <w:t>Nokia, Nokia Shanghai Bell</w:t>
            </w:r>
          </w:p>
        </w:tc>
      </w:tr>
      <w:tr w:rsidR="00AA3210" w:rsidRPr="00BA6870" w14:paraId="5922ED0D"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DB795E7" w14:textId="18800121" w:rsidR="00AA3210" w:rsidRPr="00C91DA9" w:rsidRDefault="005A2CDF" w:rsidP="00AA3210">
            <w:pPr>
              <w:pStyle w:val="aa"/>
              <w:spacing w:after="60"/>
              <w:rPr>
                <w:rFonts w:eastAsia="SimSun"/>
                <w:sz w:val="18"/>
                <w:szCs w:val="18"/>
              </w:rPr>
            </w:pPr>
            <w:hyperlink r:id="rId17" w:tgtFrame="_parent" w:history="1">
              <w:r w:rsidR="00AA3210">
                <w:rPr>
                  <w:rStyle w:val="af6"/>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6FEBDC6" w14:textId="01B80192" w:rsidR="00AA3210" w:rsidRPr="00851E39" w:rsidRDefault="00AA3210" w:rsidP="00AA321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5C31C55" w14:textId="0B20E275" w:rsidR="00AA3210" w:rsidRPr="00C91DA9" w:rsidRDefault="00AA3210" w:rsidP="00AA3210">
            <w:pPr>
              <w:pStyle w:val="aa"/>
              <w:spacing w:after="60"/>
              <w:jc w:val="left"/>
              <w:rPr>
                <w:rFonts w:eastAsia="SimSun"/>
                <w:sz w:val="18"/>
                <w:szCs w:val="18"/>
              </w:rPr>
            </w:pPr>
            <w:r>
              <w:rPr>
                <w:rFonts w:cs="Arial"/>
                <w:sz w:val="16"/>
                <w:szCs w:val="16"/>
              </w:rPr>
              <w:t>Nokia, Nokia Shanghai Bell</w:t>
            </w:r>
          </w:p>
        </w:tc>
      </w:tr>
      <w:tr w:rsidR="00AA3210" w:rsidRPr="00BA6870" w14:paraId="617C73EC"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08A265" w14:textId="275907DB" w:rsidR="00AA3210" w:rsidRPr="00C91DA9" w:rsidRDefault="005A2CDF" w:rsidP="00AA3210">
            <w:pPr>
              <w:pStyle w:val="aa"/>
              <w:spacing w:after="60"/>
              <w:rPr>
                <w:rFonts w:eastAsia="SimSun"/>
                <w:sz w:val="18"/>
                <w:szCs w:val="18"/>
              </w:rPr>
            </w:pPr>
            <w:hyperlink r:id="rId18" w:tgtFrame="_parent" w:history="1">
              <w:r w:rsidR="00AA3210">
                <w:rPr>
                  <w:rStyle w:val="af6"/>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44B037D" w14:textId="1D8F3547" w:rsidR="00AA3210" w:rsidRPr="00851E39" w:rsidRDefault="00AA3210" w:rsidP="00AA321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CD1A390" w14:textId="19FB9AAB" w:rsidR="00AA3210" w:rsidRPr="00C91DA9" w:rsidRDefault="00AA3210" w:rsidP="00AA3210">
            <w:pPr>
              <w:pStyle w:val="aa"/>
              <w:spacing w:after="60"/>
              <w:jc w:val="left"/>
              <w:rPr>
                <w:rFonts w:eastAsia="SimSun"/>
                <w:sz w:val="18"/>
                <w:szCs w:val="18"/>
              </w:rPr>
            </w:pPr>
            <w:r>
              <w:rPr>
                <w:rFonts w:cs="Arial"/>
                <w:sz w:val="16"/>
                <w:szCs w:val="16"/>
              </w:rPr>
              <w:t>ZTE</w:t>
            </w:r>
          </w:p>
        </w:tc>
      </w:tr>
      <w:tr w:rsidR="00AA3210" w:rsidRPr="00BA6870" w14:paraId="7F65F820"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B211B1C" w14:textId="20B0F7F8" w:rsidR="00AA3210" w:rsidRPr="00C91DA9" w:rsidRDefault="005A2CDF" w:rsidP="00AA3210">
            <w:pPr>
              <w:pStyle w:val="aa"/>
              <w:spacing w:after="60"/>
              <w:rPr>
                <w:rFonts w:eastAsia="SimSun"/>
                <w:sz w:val="18"/>
                <w:szCs w:val="18"/>
              </w:rPr>
            </w:pPr>
            <w:hyperlink r:id="rId19" w:tgtFrame="_parent" w:history="1">
              <w:r w:rsidR="00AA3210">
                <w:rPr>
                  <w:rStyle w:val="af6"/>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019C895" w14:textId="4025B485" w:rsidR="00AA3210" w:rsidRPr="00851E39" w:rsidRDefault="00AA3210" w:rsidP="00AA321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830B393" w14:textId="018B1A7A" w:rsidR="00AA3210" w:rsidRPr="00C91DA9" w:rsidRDefault="00AA3210" w:rsidP="00AA3210">
            <w:pPr>
              <w:pStyle w:val="aa"/>
              <w:spacing w:after="60"/>
              <w:jc w:val="left"/>
              <w:rPr>
                <w:rFonts w:eastAsia="SimSun"/>
                <w:sz w:val="18"/>
                <w:szCs w:val="18"/>
              </w:rPr>
            </w:pPr>
            <w:r>
              <w:rPr>
                <w:rFonts w:cs="Arial"/>
                <w:sz w:val="16"/>
                <w:szCs w:val="16"/>
              </w:rPr>
              <w:t>Qualcomm Incorporated</w:t>
            </w:r>
          </w:p>
        </w:tc>
      </w:tr>
      <w:tr w:rsidR="000C5924" w:rsidRPr="00BA6870" w14:paraId="1B0885B5" w14:textId="77777777" w:rsidTr="00310C84">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5F854E" w14:textId="60474DF0" w:rsidR="000C5924" w:rsidRDefault="005A2CDF" w:rsidP="000C5924">
            <w:pPr>
              <w:pStyle w:val="aa"/>
              <w:spacing w:after="60"/>
              <w:rPr>
                <w:rFonts w:ascii="Calibri" w:hAnsi="Calibri" w:cs="Calibri"/>
                <w:color w:val="0563C1"/>
                <w:sz w:val="18"/>
                <w:szCs w:val="18"/>
                <w:u w:val="single"/>
              </w:rPr>
            </w:pPr>
            <w:hyperlink r:id="rId20" w:tgtFrame="_parent" w:history="1">
              <w:r w:rsidR="000C5924">
                <w:rPr>
                  <w:rStyle w:val="af6"/>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98A0476" w14:textId="2A85CA07" w:rsidR="000C5924" w:rsidRDefault="000C5924" w:rsidP="000C5924">
            <w:pPr>
              <w:jc w:val="both"/>
              <w:rPr>
                <w:rFonts w:ascii="Arial" w:hAnsi="Arial" w:cs="Arial"/>
                <w:sz w:val="16"/>
                <w:szCs w:val="16"/>
              </w:rPr>
            </w:pPr>
            <w:r>
              <w:rPr>
                <w:rFonts w:ascii="Arial" w:hAnsi="Arial" w:cs="Arial"/>
                <w:sz w:val="16"/>
                <w:szCs w:val="16"/>
              </w:rPr>
              <w:t xml:space="preserve">Clarification </w:t>
            </w:r>
            <w:r w:rsidRPr="00AA3210">
              <w:rPr>
                <w:rFonts w:ascii="Arial" w:hAnsi="Arial" w:cs="Arial"/>
                <w:sz w:val="16"/>
                <w:szCs w:val="16"/>
              </w:rPr>
              <w:t>on HARQ-ACK for SPS PDSCH</w:t>
            </w:r>
            <w:r>
              <w:rPr>
                <w:rFonts w:ascii="Arial" w:hAnsi="Arial" w:cs="Arial"/>
                <w:sz w:val="16"/>
                <w:szCs w:val="16"/>
              </w:rPr>
              <w:t xml:space="preserve">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ED9F7E9" w14:textId="69A44036" w:rsidR="000C5924" w:rsidRDefault="000C5924" w:rsidP="000C5924">
            <w:pPr>
              <w:pStyle w:val="aa"/>
              <w:spacing w:after="60"/>
              <w:jc w:val="left"/>
              <w:rPr>
                <w:rFonts w:cs="Arial"/>
                <w:sz w:val="16"/>
                <w:szCs w:val="16"/>
              </w:rPr>
            </w:pPr>
            <w:r>
              <w:rPr>
                <w:rFonts w:cs="Arial"/>
                <w:sz w:val="16"/>
                <w:szCs w:val="16"/>
              </w:rPr>
              <w:t>Ericsson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5CCB9C28" w:rsidR="00BA6870" w:rsidRDefault="00DF43CF" w:rsidP="00121679">
      <w:pPr>
        <w:pStyle w:val="1"/>
        <w:rPr>
          <w:rStyle w:val="10"/>
        </w:rPr>
      </w:pPr>
      <w:bookmarkStart w:id="4" w:name="_Toc68698317"/>
      <w:r w:rsidRPr="00425E6E">
        <w:rPr>
          <w:rStyle w:val="10"/>
        </w:rPr>
        <w:t>2</w:t>
      </w:r>
      <w:r w:rsidR="000702B2">
        <w:rPr>
          <w:rStyle w:val="10"/>
        </w:rPr>
        <w:tab/>
      </w:r>
      <w:r w:rsidR="003549C9">
        <w:rPr>
          <w:rStyle w:val="10"/>
        </w:rPr>
        <w:t xml:space="preserve">Summary of </w:t>
      </w:r>
      <w:r w:rsidR="003411CF">
        <w:rPr>
          <w:rStyle w:val="10"/>
        </w:rPr>
        <w:t xml:space="preserve">the </w:t>
      </w:r>
      <w:r w:rsidR="003549C9">
        <w:rPr>
          <w:rStyle w:val="10"/>
        </w:rPr>
        <w:t>issue</w:t>
      </w:r>
      <w:r w:rsidR="003411CF">
        <w:rPr>
          <w:rStyle w:val="10"/>
        </w:rPr>
        <w:t xml:space="preserve"> raised</w:t>
      </w:r>
      <w:r w:rsidR="003549C9">
        <w:rPr>
          <w:rStyle w:val="10"/>
        </w:rPr>
        <w:t xml:space="preserve"> in the Tdoc</w:t>
      </w:r>
      <w:bookmarkEnd w:id="4"/>
    </w:p>
    <w:p w14:paraId="0B1262B1" w14:textId="5765618C" w:rsidR="00AA3210" w:rsidRDefault="00AE63A1" w:rsidP="004A54DC">
      <w:r>
        <w:t>Exact proposals of the documents:</w:t>
      </w:r>
    </w:p>
    <w:tbl>
      <w:tblPr>
        <w:tblW w:w="9351" w:type="dxa"/>
        <w:tblLook w:val="04A0" w:firstRow="1" w:lastRow="0" w:firstColumn="1" w:lastColumn="0" w:noHBand="0" w:noVBand="1"/>
      </w:tblPr>
      <w:tblGrid>
        <w:gridCol w:w="1141"/>
        <w:gridCol w:w="8210"/>
      </w:tblGrid>
      <w:tr w:rsidR="00AE63A1" w:rsidRPr="00C91DA9" w14:paraId="14FDAC15" w14:textId="77777777" w:rsidTr="00AE63A1">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2485688D" w14:textId="77777777"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w:t>
            </w:r>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hideMark/>
          </w:tcPr>
          <w:p w14:paraId="2D08AAA3" w14:textId="450A69F6"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AE63A1" w:rsidRPr="00C91DA9" w14:paraId="7FCC7499"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3E28131" w14:textId="57763948" w:rsidR="00AE63A1" w:rsidRDefault="005A2CDF" w:rsidP="00007F06">
            <w:pPr>
              <w:pStyle w:val="aa"/>
              <w:spacing w:after="60"/>
              <w:rPr>
                <w:rFonts w:ascii="Calibri" w:hAnsi="Calibri" w:cs="Calibri"/>
                <w:color w:val="0563C1"/>
                <w:sz w:val="18"/>
                <w:szCs w:val="18"/>
                <w:u w:val="single"/>
              </w:rPr>
            </w:pPr>
            <w:hyperlink r:id="rId21" w:tgtFrame="_parent" w:history="1">
              <w:r w:rsidR="00AE63A1">
                <w:rPr>
                  <w:rStyle w:val="af6"/>
                  <w:rFonts w:ascii="Calibri" w:hAnsi="Calibri" w:cs="Calibri"/>
                  <w:sz w:val="18"/>
                  <w:szCs w:val="18"/>
                </w:rPr>
                <w:t>R1-2201027</w:t>
              </w:r>
            </w:hyperlink>
          </w:p>
          <w:p w14:paraId="41E3E8DD" w14:textId="30194115" w:rsidR="00AE63A1" w:rsidRPr="00C91DA9" w:rsidRDefault="005A2CDF" w:rsidP="00007F06">
            <w:pPr>
              <w:pStyle w:val="aa"/>
              <w:spacing w:after="60"/>
              <w:rPr>
                <w:rFonts w:eastAsia="SimSun"/>
                <w:sz w:val="18"/>
                <w:szCs w:val="18"/>
              </w:rPr>
            </w:pPr>
            <w:hyperlink r:id="rId22" w:tgtFrame="_parent" w:history="1">
              <w:r w:rsidR="00AE63A1">
                <w:rPr>
                  <w:rStyle w:val="af6"/>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71FFA52" w14:textId="77777777" w:rsidR="009F226A" w:rsidRDefault="009F226A" w:rsidP="009F226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262E37E0" w14:textId="52AB5CC0" w:rsidR="00AE63A1" w:rsidRDefault="009F226A" w:rsidP="009F226A">
            <w:r>
              <w:rPr>
                <w:b/>
                <w:bCs/>
              </w:rPr>
              <w:t xml:space="preserve">Proposal 2: </w:t>
            </w:r>
            <w:r>
              <w:t>Agree to the following clarification to TS 38.213 v15.14.0 and v16.8.0. A corresponding draft CR to Rel-15 is provided in [R1-2201028]:</w:t>
            </w:r>
          </w:p>
          <w:p w14:paraId="5F692F44" w14:textId="53A4BCC6" w:rsidR="009F226A" w:rsidRPr="009F226A" w:rsidRDefault="009F226A" w:rsidP="009F226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AE63A1" w:rsidRPr="00C91DA9" w14:paraId="12DDD283"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1A1FE9A" w14:textId="77777777" w:rsidR="00AE63A1" w:rsidRPr="00C91DA9" w:rsidRDefault="005A2CDF" w:rsidP="00007F06">
            <w:pPr>
              <w:pStyle w:val="aa"/>
              <w:spacing w:after="60"/>
              <w:rPr>
                <w:rFonts w:eastAsia="SimSun"/>
                <w:sz w:val="18"/>
                <w:szCs w:val="18"/>
              </w:rPr>
            </w:pPr>
            <w:hyperlink r:id="rId23" w:tgtFrame="_parent" w:history="1">
              <w:r w:rsidR="00AE63A1">
                <w:rPr>
                  <w:rStyle w:val="af6"/>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EB13EE0" w14:textId="5ADB7FC0" w:rsidR="00AE63A1" w:rsidRPr="00AE63A1" w:rsidRDefault="00AE63A1" w:rsidP="00007F06">
            <w:pPr>
              <w:jc w:val="both"/>
            </w:pPr>
            <w:r w:rsidRPr="00AE63A1">
              <w:t>Proposal 1: The PUCCH resource corresponding to the HARQ-ACK for the first SPS PDSCH associated with an activation DCI is determined by DCI.</w:t>
            </w:r>
          </w:p>
        </w:tc>
      </w:tr>
      <w:tr w:rsidR="00AE63A1" w:rsidRPr="00C91DA9" w14:paraId="60A07DBC"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2E1A489" w14:textId="77777777" w:rsidR="00AE63A1" w:rsidRPr="00C91DA9" w:rsidRDefault="005A2CDF" w:rsidP="00007F06">
            <w:pPr>
              <w:pStyle w:val="aa"/>
              <w:spacing w:after="60"/>
              <w:rPr>
                <w:rFonts w:eastAsia="SimSun"/>
                <w:sz w:val="18"/>
                <w:szCs w:val="18"/>
              </w:rPr>
            </w:pPr>
            <w:hyperlink r:id="rId24" w:tgtFrame="_parent" w:history="1">
              <w:r w:rsidR="00AE63A1">
                <w:rPr>
                  <w:rStyle w:val="af6"/>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19CA3E4" w14:textId="77777777" w:rsidR="00AE63A1" w:rsidRPr="00AE63A1" w:rsidRDefault="00AE63A1" w:rsidP="00AE63A1">
            <w:pPr>
              <w:rPr>
                <w:lang w:eastAsia="zh-CN"/>
              </w:rPr>
            </w:pPr>
            <w:r w:rsidRPr="00AE63A1">
              <w:rPr>
                <w:i/>
                <w:iCs/>
                <w:u w:val="single"/>
                <w:lang w:eastAsia="zh-CN"/>
              </w:rPr>
              <w:t>Proposal 1:</w:t>
            </w:r>
            <w:r w:rsidRPr="00AE63A1">
              <w:rPr>
                <w:i/>
                <w:iCs/>
                <w:lang w:eastAsia="zh-CN"/>
              </w:rPr>
              <w:t xml:space="preserve"> </w:t>
            </w:r>
            <w:r w:rsidRPr="00AE63A1">
              <w:rPr>
                <w:lang w:eastAsia="zh-CN"/>
              </w:rPr>
              <w:t>Capture the following as a conclusion in RAN1 Chairman’s notes</w:t>
            </w:r>
          </w:p>
          <w:p w14:paraId="0571F769" w14:textId="7DE31137" w:rsidR="00AE63A1" w:rsidRPr="00AE63A1" w:rsidRDefault="00AE63A1" w:rsidP="00AE63A1">
            <w:pPr>
              <w:pStyle w:val="aff0"/>
              <w:numPr>
                <w:ilvl w:val="0"/>
                <w:numId w:val="39"/>
              </w:numPr>
              <w:overflowPunct/>
              <w:autoSpaceDE/>
              <w:autoSpaceDN/>
              <w:adjustRightInd/>
              <w:spacing w:line="256" w:lineRule="auto"/>
              <w:textAlignment w:val="auto"/>
              <w:rPr>
                <w:rFonts w:ascii="Times New Roman" w:hAnsi="Times New Roman"/>
                <w:b/>
                <w:bCs/>
                <w:sz w:val="20"/>
                <w:szCs w:val="20"/>
                <w:lang w:val="en-GB" w:eastAsia="zh-CN"/>
              </w:rPr>
            </w:pPr>
            <w:r w:rsidRPr="00AE63A1">
              <w:rPr>
                <w:rFonts w:ascii="Times New Roman" w:hAnsi="Times New Roman"/>
                <w:sz w:val="20"/>
                <w:szCs w:val="20"/>
                <w:lang w:eastAsia="zh-CN"/>
              </w:rPr>
              <w:t>PUCCH resource indicated by PRI in activation DCI is used to feedback HARQ-ACK for the first SPS PDSCH activated by activation DCI</w:t>
            </w:r>
            <w:r w:rsidRPr="00AE63A1">
              <w:rPr>
                <w:b/>
                <w:bCs/>
                <w:sz w:val="20"/>
                <w:szCs w:val="20"/>
                <w:lang w:eastAsia="zh-CN"/>
              </w:rPr>
              <w:t xml:space="preserve"> </w:t>
            </w:r>
          </w:p>
        </w:tc>
      </w:tr>
      <w:bookmarkStart w:id="5" w:name="_Hlk96356097"/>
      <w:tr w:rsidR="00AE63A1" w14:paraId="74503331"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8046C85" w14:textId="77777777" w:rsidR="00AE63A1" w:rsidRDefault="00AE63A1" w:rsidP="00007F06">
            <w:pPr>
              <w:pStyle w:val="aa"/>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6"/>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ED5DAFB" w14:textId="77777777" w:rsidR="00AE63A1" w:rsidRPr="00AE63A1" w:rsidRDefault="00AE63A1" w:rsidP="00AE63A1">
            <w:pPr>
              <w:pStyle w:val="afd"/>
              <w:tabs>
                <w:tab w:val="right" w:leader="dot" w:pos="9629"/>
              </w:tabs>
              <w:rPr>
                <w:rFonts w:asciiTheme="minorHAnsi" w:hAnsiTheme="minorHAnsi"/>
                <w:b w:val="0"/>
                <w:noProof/>
              </w:rPr>
            </w:pPr>
            <w:r w:rsidRPr="00AE63A1">
              <w:rPr>
                <w:b w:val="0"/>
                <w:bCs/>
              </w:rPr>
              <w:fldChar w:fldCharType="begin"/>
            </w:r>
            <w:r w:rsidRPr="00AE63A1">
              <w:rPr>
                <w:b w:val="0"/>
                <w:bCs/>
              </w:rPr>
              <w:instrText xml:space="preserve"> TOC \f O \n \h \z \t "Observation" \c </w:instrText>
            </w:r>
            <w:r w:rsidRPr="00AE63A1">
              <w:rPr>
                <w:b w:val="0"/>
                <w:bCs/>
              </w:rPr>
              <w:fldChar w:fldCharType="separate"/>
            </w:r>
            <w:hyperlink r:id="rId25" w:anchor="_Toc95486078" w:history="1">
              <w:r w:rsidRPr="00AE63A1">
                <w:rPr>
                  <w:rStyle w:val="af6"/>
                  <w:noProof/>
                </w:rPr>
                <w:t>Observation 1</w:t>
              </w:r>
              <w:r w:rsidRPr="00AE63A1">
                <w:rPr>
                  <w:rStyle w:val="af6"/>
                  <w:rFonts w:asciiTheme="minorHAnsi" w:hAnsiTheme="minorHAnsi"/>
                  <w:b w:val="0"/>
                  <w:noProof/>
                </w:rPr>
                <w:tab/>
              </w:r>
              <w:r w:rsidRPr="00AE63A1">
                <w:rPr>
                  <w:rStyle w:val="af6"/>
                  <w:b w:val="0"/>
                  <w:bCs/>
                  <w:noProof/>
                </w:rPr>
                <w:t>For HARQ-ACK codebook construction and PUCCH resource determination of Case (A), there is no differentiation of first SPS PDSCH after activation DCI and subsequent SPS PDSCH</w:t>
              </w:r>
              <w:r w:rsidRPr="00AE63A1">
                <w:rPr>
                  <w:rStyle w:val="af6"/>
                  <w:noProof/>
                </w:rPr>
                <w:t>.</w:t>
              </w:r>
            </w:hyperlink>
          </w:p>
          <w:p w14:paraId="7D3EA1FA" w14:textId="77777777" w:rsidR="00AE63A1" w:rsidRPr="00AE63A1" w:rsidRDefault="005A2CDF" w:rsidP="00AE63A1">
            <w:pPr>
              <w:pStyle w:val="afd"/>
              <w:tabs>
                <w:tab w:val="right" w:leader="dot" w:pos="9629"/>
              </w:tabs>
              <w:rPr>
                <w:rFonts w:asciiTheme="minorHAnsi" w:hAnsiTheme="minorHAnsi"/>
                <w:b w:val="0"/>
                <w:noProof/>
              </w:rPr>
            </w:pPr>
            <w:hyperlink r:id="rId26" w:anchor="_Toc95486079" w:history="1">
              <w:r w:rsidR="00AE63A1" w:rsidRPr="00AE63A1">
                <w:rPr>
                  <w:rStyle w:val="af6"/>
                  <w:noProof/>
                </w:rPr>
                <w:t>Observation 2</w:t>
              </w:r>
              <w:r w:rsidR="00AE63A1" w:rsidRPr="00AE63A1">
                <w:rPr>
                  <w:rStyle w:val="af6"/>
                  <w:rFonts w:asciiTheme="minorHAnsi" w:hAnsiTheme="minorHAnsi"/>
                  <w:b w:val="0"/>
                  <w:noProof/>
                </w:rPr>
                <w:tab/>
              </w:r>
              <w:r w:rsidR="00AE63A1" w:rsidRPr="00AE63A1">
                <w:rPr>
                  <w:rStyle w:val="af6"/>
                  <w:b w:val="0"/>
                  <w:bCs/>
                  <w:noProof/>
                </w:rPr>
                <w:t>For HARQ-ACK codebook construction and PUCCH resource determination of Case (B), there is no differentiation of first SPS PDSCH after activation DCI and subsequent SPS PDSCH.</w:t>
              </w:r>
            </w:hyperlink>
          </w:p>
          <w:p w14:paraId="2A6FCEDD" w14:textId="2D363712" w:rsidR="00AE63A1" w:rsidRPr="00AE63A1" w:rsidRDefault="00AE63A1" w:rsidP="00AE63A1">
            <w:pPr>
              <w:pStyle w:val="aa"/>
            </w:pPr>
            <w:r w:rsidRPr="00AE63A1">
              <w:rPr>
                <w:b/>
                <w:bCs/>
              </w:rPr>
              <w:fldChar w:fldCharType="end"/>
            </w:r>
            <w:r w:rsidRPr="00AE63A1">
              <w:t>Correspondingly, we propose that RAN1 endorses the following conclusion for avoid future confusion.</w:t>
            </w:r>
          </w:p>
          <w:p w14:paraId="2CC3D64D" w14:textId="27A4EC57" w:rsidR="00AE63A1" w:rsidRPr="00AE63A1" w:rsidRDefault="00AE63A1" w:rsidP="00AE63A1">
            <w:pPr>
              <w:pStyle w:val="aa"/>
            </w:pPr>
            <w:r w:rsidRPr="00AE63A1">
              <w:rPr>
                <w:b/>
                <w:bCs/>
                <w:u w:val="single"/>
              </w:rPr>
              <w:t xml:space="preserve">Proposed Conclusion: </w:t>
            </w:r>
            <w:r w:rsidRPr="00AE63A1">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675C178A" w14:textId="4918B335" w:rsidR="00AE63A1" w:rsidRDefault="00AE63A1" w:rsidP="004A54DC"/>
    <w:p w14:paraId="1DE72F1A" w14:textId="2BA99779" w:rsidR="00310C84" w:rsidRDefault="00310C84" w:rsidP="00310C84">
      <w:pPr>
        <w:pStyle w:val="1"/>
        <w:rPr>
          <w:rStyle w:val="10"/>
        </w:rPr>
      </w:pPr>
      <w:r>
        <w:rPr>
          <w:rStyle w:val="10"/>
        </w:rPr>
        <w:t>3</w:t>
      </w:r>
      <w:r>
        <w:rPr>
          <w:rStyle w:val="10"/>
        </w:rPr>
        <w:tab/>
        <w:t>Discussion</w:t>
      </w:r>
    </w:p>
    <w:p w14:paraId="08CA4475" w14:textId="762E37C9" w:rsidR="00310C84" w:rsidRDefault="00310C84" w:rsidP="00310C84">
      <w:pPr>
        <w:pStyle w:val="1"/>
        <w:rPr>
          <w:rStyle w:val="10"/>
        </w:rPr>
      </w:pPr>
      <w:r>
        <w:rPr>
          <w:rStyle w:val="10"/>
        </w:rPr>
        <w:t>3.1</w:t>
      </w:r>
      <w:r>
        <w:rPr>
          <w:rStyle w:val="10"/>
        </w:rPr>
        <w:tab/>
        <w:t>Round 1</w:t>
      </w:r>
    </w:p>
    <w:p w14:paraId="47CE4155" w14:textId="77777777" w:rsidR="00310C84" w:rsidRPr="00310C84" w:rsidRDefault="000B45A2" w:rsidP="00310C84">
      <w:pPr>
        <w:spacing w:after="0"/>
      </w:pPr>
      <w:r>
        <w:t xml:space="preserve">The issues </w:t>
      </w:r>
      <w:r w:rsidR="009F226A">
        <w:t>raised by</w:t>
      </w:r>
      <w:r w:rsidR="00310C84">
        <w:t xml:space="preserve"> the</w:t>
      </w:r>
      <w:r w:rsidR="009F226A">
        <w:t xml:space="preserve"> documents illustrates the different understandings of the SPS-PDSCH activation DCI and whether it should be considered to correspond to the first SPS-PDSCH or not</w:t>
      </w:r>
      <w:r w:rsidR="00310C84">
        <w:t>, i.e. is the 1</w:t>
      </w:r>
      <w:r w:rsidR="00310C84" w:rsidRPr="00310C84">
        <w:rPr>
          <w:vertAlign w:val="superscript"/>
        </w:rPr>
        <w:t>st</w:t>
      </w:r>
      <w:r w:rsidR="00310C84">
        <w:t xml:space="preserve"> PDSCH after the DL SPS </w:t>
      </w:r>
      <w:r w:rsidR="00310C84" w:rsidRPr="00310C84">
        <w:t>activation</w:t>
      </w:r>
    </w:p>
    <w:p w14:paraId="51399327" w14:textId="023BB148" w:rsidR="00310C84" w:rsidRPr="00310C84" w:rsidRDefault="00310C84" w:rsidP="00310C84">
      <w:pPr>
        <w:pStyle w:val="aff0"/>
        <w:numPr>
          <w:ilvl w:val="0"/>
          <w:numId w:val="39"/>
        </w:numPr>
        <w:rPr>
          <w:rFonts w:ascii="Times New Roman" w:hAnsi="Times New Roman"/>
          <w:sz w:val="20"/>
          <w:szCs w:val="20"/>
          <w:lang w:val="en-GB"/>
        </w:rPr>
      </w:pPr>
      <w:r w:rsidRPr="00310C84">
        <w:rPr>
          <w:rFonts w:ascii="Times New Roman" w:hAnsi="Times New Roman"/>
          <w:sz w:val="20"/>
          <w:szCs w:val="20"/>
          <w:lang w:val="en-GB"/>
        </w:rPr>
        <w:t xml:space="preserve">a “normal” dynamically granted PDSCH that was scheduled with the PDCCH </w:t>
      </w:r>
      <w:r>
        <w:rPr>
          <w:rFonts w:ascii="Times New Roman" w:hAnsi="Times New Roman"/>
          <w:sz w:val="20"/>
          <w:szCs w:val="20"/>
          <w:lang w:val="en-GB"/>
        </w:rPr>
        <w:t>carrying</w:t>
      </w:r>
      <w:r w:rsidRPr="00310C84">
        <w:rPr>
          <w:rFonts w:ascii="Times New Roman" w:hAnsi="Times New Roman"/>
          <w:sz w:val="20"/>
          <w:szCs w:val="20"/>
          <w:lang w:val="en-GB"/>
        </w:rPr>
        <w:t xml:space="preserve"> the DL SPS activation message, or</w:t>
      </w:r>
    </w:p>
    <w:p w14:paraId="25FE36A1" w14:textId="3AE1BC25" w:rsidR="00310C84" w:rsidRPr="00310C84" w:rsidRDefault="00310C84" w:rsidP="00310C84">
      <w:pPr>
        <w:pStyle w:val="aff0"/>
        <w:numPr>
          <w:ilvl w:val="0"/>
          <w:numId w:val="39"/>
        </w:numPr>
        <w:rPr>
          <w:lang w:val="en-GB"/>
        </w:rPr>
      </w:pPr>
      <w:r w:rsidRPr="00310C84">
        <w:rPr>
          <w:rFonts w:ascii="Times New Roman" w:hAnsi="Times New Roman"/>
          <w:sz w:val="20"/>
          <w:szCs w:val="20"/>
          <w:lang w:val="en-GB"/>
        </w:rPr>
        <w:t>an SPS-PDSCH</w:t>
      </w:r>
      <w:r>
        <w:rPr>
          <w:rFonts w:ascii="Times New Roman" w:hAnsi="Times New Roman"/>
          <w:sz w:val="20"/>
          <w:szCs w:val="20"/>
          <w:lang w:val="en-GB"/>
        </w:rPr>
        <w:t xml:space="preserve"> like all the subsequent SPS-PDSCH, and has no corresponding PDCCH</w:t>
      </w:r>
      <w:r w:rsidR="009F226A" w:rsidRPr="00310C84">
        <w:rPr>
          <w:lang w:val="en-GB"/>
        </w:rPr>
        <w:t>.</w:t>
      </w:r>
      <w:r w:rsidR="000B45A2" w:rsidRPr="00310C84">
        <w:rPr>
          <w:lang w:val="en-GB"/>
        </w:rPr>
        <w:t xml:space="preserve"> </w:t>
      </w:r>
    </w:p>
    <w:p w14:paraId="09EFDF77" w14:textId="67927CEE" w:rsidR="009F226A" w:rsidRPr="00310C84" w:rsidRDefault="000B45A2" w:rsidP="00310C84">
      <w:r w:rsidRPr="00310C84">
        <w:t xml:space="preserve">This </w:t>
      </w:r>
      <w:r w:rsidR="00310C84" w:rsidRPr="00310C84">
        <w:t>defines</w:t>
      </w:r>
      <w:r w:rsidRPr="00310C84">
        <w:t xml:space="preserve"> the way the HARQ-ACK is transmitted for the 1</w:t>
      </w:r>
      <w:r w:rsidRPr="00310C84">
        <w:rPr>
          <w:vertAlign w:val="superscript"/>
        </w:rPr>
        <w:t>st</w:t>
      </w:r>
      <w:r w:rsidRPr="00310C84">
        <w:t xml:space="preserve"> SPS-PDSCH.</w:t>
      </w:r>
    </w:p>
    <w:p w14:paraId="6B471208" w14:textId="4FA55334" w:rsidR="009F226A" w:rsidRDefault="00AD0E33" w:rsidP="009F226A">
      <w:r w:rsidRPr="00AD0E33">
        <w:rPr>
          <w:b/>
          <w:bCs/>
        </w:rPr>
        <w:t>The issue</w:t>
      </w:r>
      <w:r>
        <w:rPr>
          <w:b/>
          <w:bCs/>
        </w:rPr>
        <w:t>:</w:t>
      </w:r>
      <w:r>
        <w:t xml:space="preserve"> </w:t>
      </w:r>
      <w:r w:rsidR="009F226A">
        <w:t xml:space="preserve">should the </w:t>
      </w:r>
      <w:r w:rsidR="000B45A2">
        <w:t>PUCCH transmitting the HARQ-ACK in response to the first PDSCH triggered by an DL SPS activation DCI be considered as:</w:t>
      </w:r>
      <w:r w:rsidR="009F226A">
        <w:t xml:space="preserve"> </w:t>
      </w:r>
    </w:p>
    <w:p w14:paraId="208BA330" w14:textId="73ECA5FB" w:rsidR="009F226A" w:rsidRPr="000B45A2" w:rsidRDefault="000B45A2" w:rsidP="000B45A2">
      <w:pPr>
        <w:pStyle w:val="aff0"/>
        <w:numPr>
          <w:ilvl w:val="0"/>
          <w:numId w:val="40"/>
        </w:numPr>
        <w:rPr>
          <w:rFonts w:ascii="Times New Roman" w:hAnsi="Times New Roman"/>
          <w:sz w:val="20"/>
          <w:szCs w:val="20"/>
          <w:lang w:val="en-GB"/>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 xml:space="preserve">an SPS-PDSCH (following the RRC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1027/1028, 1656</w:t>
      </w:r>
    </w:p>
    <w:p w14:paraId="280019AB" w14:textId="3A31A604" w:rsidR="009F226A" w:rsidRPr="000B45A2" w:rsidRDefault="000B45A2" w:rsidP="000B45A2">
      <w:pPr>
        <w:pStyle w:val="aff0"/>
        <w:numPr>
          <w:ilvl w:val="0"/>
          <w:numId w:val="40"/>
        </w:numPr>
        <w:rPr>
          <w:sz w:val="20"/>
          <w:szCs w:val="20"/>
          <w:lang w:val="en-GB" w:eastAsia="ja-JP"/>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of a dynamically granted PDSCH (ignoring the</w:t>
      </w:r>
      <w:r>
        <w:rPr>
          <w:rFonts w:ascii="Times New Roman" w:hAnsi="Times New Roman"/>
          <w:sz w:val="20"/>
          <w:szCs w:val="20"/>
          <w:lang w:val="en-GB"/>
        </w:rPr>
        <w:t xml:space="preserve"> RRC</w:t>
      </w:r>
      <w:r w:rsidRPr="000B45A2">
        <w:rPr>
          <w:rFonts w:ascii="Times New Roman" w:hAnsi="Times New Roman"/>
          <w:sz w:val="20"/>
          <w:szCs w:val="20"/>
          <w:lang w:val="en-GB"/>
        </w:rPr>
        <w:t xml:space="preserve">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xml:space="preserve"> 1385, 2116</w:t>
      </w:r>
    </w:p>
    <w:p w14:paraId="097D8928" w14:textId="467BB453" w:rsidR="000B45A2" w:rsidRDefault="000B45A2" w:rsidP="004A54DC"/>
    <w:p w14:paraId="6D5149EC" w14:textId="087A872B" w:rsidR="000B45A2" w:rsidRPr="00310C84" w:rsidRDefault="00310C84" w:rsidP="004A54DC">
      <w:pPr>
        <w:rPr>
          <w:b/>
          <w:bCs/>
        </w:rPr>
      </w:pPr>
      <w:r>
        <w:rPr>
          <w:b/>
          <w:bCs/>
        </w:rPr>
        <w:t>Moderator proposes to take the discussion in two steps</w:t>
      </w:r>
    </w:p>
    <w:p w14:paraId="33843F67" w14:textId="77777777" w:rsidR="00310C84" w:rsidRPr="00310C84" w:rsidRDefault="00310C84" w:rsidP="00310C84">
      <w:pPr>
        <w:pStyle w:val="aff0"/>
        <w:numPr>
          <w:ilvl w:val="0"/>
          <w:numId w:val="39"/>
        </w:numPr>
        <w:rPr>
          <w:rFonts w:ascii="Times New Roman" w:hAnsi="Times New Roman"/>
          <w:sz w:val="20"/>
          <w:szCs w:val="20"/>
          <w:lang w:val="en-GB"/>
        </w:rPr>
      </w:pPr>
      <w:bookmarkStart w:id="6" w:name="_Hlk68700367"/>
      <w:r w:rsidRPr="00310C84">
        <w:rPr>
          <w:rFonts w:ascii="Times New Roman" w:hAnsi="Times New Roman"/>
          <w:sz w:val="20"/>
          <w:szCs w:val="20"/>
          <w:lang w:val="en-GB"/>
        </w:rPr>
        <w:t>Step 1: Agree on one of the interpretations</w:t>
      </w:r>
      <w:r w:rsidR="00D55988" w:rsidRPr="00310C84">
        <w:rPr>
          <w:rFonts w:ascii="Times New Roman" w:hAnsi="Times New Roman"/>
          <w:sz w:val="20"/>
          <w:szCs w:val="20"/>
          <w:lang w:val="en-GB"/>
        </w:rPr>
        <w:t>:</w:t>
      </w:r>
    </w:p>
    <w:p w14:paraId="4C51C5FB" w14:textId="508F7158" w:rsidR="00D55988" w:rsidRPr="00310C84" w:rsidRDefault="00310C84" w:rsidP="00310C84">
      <w:pPr>
        <w:pStyle w:val="aff0"/>
        <w:numPr>
          <w:ilvl w:val="0"/>
          <w:numId w:val="39"/>
        </w:numPr>
        <w:rPr>
          <w:rFonts w:ascii="Times New Roman" w:hAnsi="Times New Roman"/>
          <w:sz w:val="20"/>
          <w:szCs w:val="20"/>
          <w:lang w:val="en-GB"/>
        </w:rPr>
      </w:pPr>
      <w:r w:rsidRPr="00310C84">
        <w:rPr>
          <w:rFonts w:ascii="Times New Roman" w:hAnsi="Times New Roman"/>
          <w:sz w:val="20"/>
          <w:szCs w:val="20"/>
          <w:lang w:val="en-GB"/>
        </w:rPr>
        <w:t>Step 2: Agree on the RAN1 action (A CR, a RAN1 conclusion)</w:t>
      </w:r>
      <w:r w:rsidR="00D55988" w:rsidRPr="00310C84">
        <w:rPr>
          <w:rFonts w:ascii="Times New Roman" w:hAnsi="Times New Roman"/>
          <w:sz w:val="20"/>
          <w:szCs w:val="20"/>
          <w:lang w:val="en-GB"/>
        </w:rPr>
        <w:t xml:space="preserve"> </w:t>
      </w:r>
      <w:bookmarkEnd w:id="6"/>
    </w:p>
    <w:p w14:paraId="1004CABC" w14:textId="6D28FBF6" w:rsidR="009705F9" w:rsidRDefault="009705F9" w:rsidP="009705F9"/>
    <w:p w14:paraId="7777AADE" w14:textId="5C0A92C8" w:rsidR="006077DA" w:rsidRPr="00CC0726" w:rsidRDefault="006077DA" w:rsidP="009705F9">
      <w:pPr>
        <w:rPr>
          <w:b/>
          <w:bCs/>
        </w:rPr>
      </w:pPr>
      <w:r w:rsidRPr="00310C84">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466CC3BA" w:rsidR="006077DA" w:rsidRPr="006077DA" w:rsidRDefault="008330E4" w:rsidP="008136A4">
            <w:pPr>
              <w:pStyle w:val="aa"/>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DFC058" w14:textId="77777777" w:rsidR="009B30C5" w:rsidRDefault="008330E4" w:rsidP="00AF0E21">
            <w:pPr>
              <w:pStyle w:val="aa"/>
              <w:spacing w:after="60"/>
              <w:rPr>
                <w:rFonts w:eastAsia="SimSun" w:cs="Arial"/>
                <w:sz w:val="18"/>
                <w:szCs w:val="18"/>
              </w:rPr>
            </w:pPr>
            <w:r>
              <w:rPr>
                <w:rFonts w:eastAsia="SimSun" w:cs="Arial"/>
                <w:sz w:val="18"/>
                <w:szCs w:val="18"/>
              </w:rPr>
              <w:t>We support moderator’s two</w:t>
            </w:r>
            <w:r w:rsidR="00384147">
              <w:rPr>
                <w:rFonts w:eastAsia="SimSun" w:cs="Arial"/>
                <w:sz w:val="18"/>
                <w:szCs w:val="18"/>
              </w:rPr>
              <w:t>-</w:t>
            </w:r>
            <w:r>
              <w:rPr>
                <w:rFonts w:eastAsia="SimSun" w:cs="Arial"/>
                <w:sz w:val="18"/>
                <w:szCs w:val="18"/>
              </w:rPr>
              <w:t>step</w:t>
            </w:r>
            <w:r w:rsidR="00384147">
              <w:rPr>
                <w:rFonts w:eastAsia="SimSun" w:cs="Arial"/>
                <w:sz w:val="18"/>
                <w:szCs w:val="18"/>
              </w:rPr>
              <w:t>s approach.</w:t>
            </w:r>
          </w:p>
          <w:p w14:paraId="446D4FF9" w14:textId="77777777" w:rsidR="00384147" w:rsidRDefault="00384147" w:rsidP="00AF0E21">
            <w:pPr>
              <w:pStyle w:val="aa"/>
              <w:spacing w:after="60"/>
              <w:rPr>
                <w:rFonts w:eastAsia="SimSun" w:cs="Arial"/>
                <w:sz w:val="18"/>
                <w:szCs w:val="18"/>
              </w:rPr>
            </w:pPr>
          </w:p>
          <w:p w14:paraId="461042AE" w14:textId="042C8C21" w:rsidR="00384147" w:rsidRDefault="00384147" w:rsidP="00AF0E21">
            <w:pPr>
              <w:pStyle w:val="aa"/>
              <w:spacing w:after="60"/>
              <w:rPr>
                <w:rFonts w:eastAsia="SimSun" w:cs="Arial"/>
                <w:sz w:val="18"/>
                <w:szCs w:val="18"/>
              </w:rPr>
            </w:pPr>
            <w:r>
              <w:rPr>
                <w:rFonts w:eastAsia="SimSun" w:cs="Arial"/>
                <w:sz w:val="18"/>
                <w:szCs w:val="18"/>
              </w:rPr>
              <w:t xml:space="preserve">For Step 1, </w:t>
            </w:r>
            <w:r w:rsidR="00083780">
              <w:rPr>
                <w:rFonts w:eastAsia="SimSun" w:cs="Arial"/>
                <w:sz w:val="18"/>
                <w:szCs w:val="18"/>
              </w:rPr>
              <w:t xml:space="preserve">our </w:t>
            </w:r>
            <w:r w:rsidR="008A690E">
              <w:rPr>
                <w:rFonts w:eastAsia="SimSun" w:cs="Arial"/>
                <w:sz w:val="18"/>
                <w:szCs w:val="18"/>
              </w:rPr>
              <w:t xml:space="preserve">understanding of the specification is that </w:t>
            </w:r>
            <w:r w:rsidR="00BC2C16">
              <w:rPr>
                <w:rFonts w:eastAsia="SimSun" w:cs="Arial"/>
                <w:sz w:val="18"/>
                <w:szCs w:val="18"/>
              </w:rPr>
              <w:t>the 1</w:t>
            </w:r>
            <w:r w:rsidR="00BC2C16" w:rsidRPr="00BC2C16">
              <w:rPr>
                <w:rFonts w:eastAsia="SimSun" w:cs="Arial"/>
                <w:sz w:val="18"/>
                <w:szCs w:val="18"/>
                <w:vertAlign w:val="superscript"/>
              </w:rPr>
              <w:t>st</w:t>
            </w:r>
            <w:r w:rsidR="00BC2C16">
              <w:rPr>
                <w:rFonts w:eastAsia="SimSun" w:cs="Arial"/>
                <w:sz w:val="18"/>
                <w:szCs w:val="18"/>
              </w:rPr>
              <w:t xml:space="preserve"> DL SPS PDSCH </w:t>
            </w:r>
            <w:r w:rsidR="00A451E4">
              <w:rPr>
                <w:rFonts w:eastAsia="SimSun" w:cs="Arial"/>
                <w:sz w:val="18"/>
                <w:szCs w:val="18"/>
              </w:rPr>
              <w:t>and other DL SPS</w:t>
            </w:r>
            <w:r w:rsidR="00074813">
              <w:rPr>
                <w:rFonts w:eastAsia="SimSun" w:cs="Arial"/>
                <w:sz w:val="18"/>
                <w:szCs w:val="18"/>
              </w:rPr>
              <w:t xml:space="preserve"> PDSCHs with respect to the corresponding</w:t>
            </w:r>
            <w:r w:rsidR="00A451E4">
              <w:rPr>
                <w:rFonts w:eastAsia="SimSun" w:cs="Arial"/>
                <w:sz w:val="18"/>
                <w:szCs w:val="18"/>
              </w:rPr>
              <w:t xml:space="preserve"> H</w:t>
            </w:r>
            <w:r w:rsidR="00EA7A0A">
              <w:rPr>
                <w:rFonts w:eastAsia="SimSun" w:cs="Arial"/>
                <w:sz w:val="18"/>
                <w:szCs w:val="18"/>
              </w:rPr>
              <w:t>ARQ-ACK</w:t>
            </w:r>
            <w:r w:rsidR="00BC0967">
              <w:rPr>
                <w:rFonts w:eastAsia="SimSun" w:cs="Arial"/>
                <w:sz w:val="18"/>
                <w:szCs w:val="18"/>
              </w:rPr>
              <w:t xml:space="preserve">, codebook construction and eventually PUCCH resource </w:t>
            </w:r>
            <w:r w:rsidR="00EA7A0A">
              <w:rPr>
                <w:rFonts w:eastAsia="SimSun" w:cs="Arial"/>
                <w:sz w:val="18"/>
                <w:szCs w:val="18"/>
              </w:rPr>
              <w:t>are treated the same</w:t>
            </w:r>
            <w:r w:rsidR="00A6167A">
              <w:rPr>
                <w:rFonts w:eastAsia="SimSun" w:cs="Arial"/>
                <w:sz w:val="18"/>
                <w:szCs w:val="18"/>
              </w:rPr>
              <w:t xml:space="preserve"> (justifications available in our contribution)</w:t>
            </w:r>
            <w:r w:rsidR="00EA7A0A">
              <w:rPr>
                <w:rFonts w:eastAsia="SimSun" w:cs="Arial"/>
                <w:sz w:val="18"/>
                <w:szCs w:val="18"/>
              </w:rPr>
              <w:t xml:space="preserve">. </w:t>
            </w:r>
          </w:p>
          <w:p w14:paraId="4CBCEFBC" w14:textId="4B10F77F" w:rsidR="00EA7A0A" w:rsidRPr="006077DA" w:rsidRDefault="00EA7A0A" w:rsidP="00AF0E21">
            <w:pPr>
              <w:pStyle w:val="aa"/>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6C4D0F50" w:rsidR="006077DA" w:rsidRPr="00F471A6" w:rsidRDefault="00F471A6" w:rsidP="008136A4">
            <w:pPr>
              <w:pStyle w:val="aa"/>
              <w:spacing w:after="60"/>
              <w:rPr>
                <w:rFonts w:eastAsia="游明朝" w:cs="Arial" w:hint="eastAsia"/>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2F4C5BD3" w:rsidR="00BD4071" w:rsidRPr="00A201A9" w:rsidRDefault="00F471A6" w:rsidP="00AF0E21">
            <w:pPr>
              <w:pStyle w:val="aa"/>
              <w:spacing w:after="60"/>
              <w:rPr>
                <w:lang w:eastAsia="ja-JP"/>
              </w:rPr>
            </w:pPr>
            <w:r>
              <w:rPr>
                <w:rFonts w:eastAsia="游明朝" w:cs="Arial" w:hint="eastAsia"/>
                <w:sz w:val="18"/>
                <w:szCs w:val="18"/>
                <w:lang w:eastAsia="ja-JP"/>
              </w:rPr>
              <w:t>T</w:t>
            </w:r>
            <w:r>
              <w:rPr>
                <w:rFonts w:eastAsia="游明朝" w:cs="Arial"/>
                <w:sz w:val="18"/>
                <w:szCs w:val="18"/>
                <w:lang w:eastAsia="ja-JP"/>
              </w:rPr>
              <w:t xml:space="preserve">he </w:t>
            </w:r>
            <w:r w:rsidR="00BD4071">
              <w:rPr>
                <w:rFonts w:eastAsia="游明朝" w:cs="Arial"/>
                <w:sz w:val="18"/>
                <w:szCs w:val="18"/>
                <w:lang w:eastAsia="ja-JP"/>
              </w:rPr>
              <w:t>two-step approach proposed by the moderator looks good</w:t>
            </w:r>
            <w:r w:rsidR="00100099">
              <w:rPr>
                <w:rFonts w:eastAsia="游明朝" w:cs="Arial"/>
                <w:sz w:val="18"/>
                <w:szCs w:val="18"/>
                <w:lang w:eastAsia="ja-JP"/>
              </w:rPr>
              <w:t>. I</w:t>
            </w:r>
            <w:r w:rsidR="00845AEB">
              <w:rPr>
                <w:rFonts w:eastAsia="游明朝" w:cs="Arial"/>
                <w:sz w:val="18"/>
                <w:szCs w:val="18"/>
                <w:lang w:eastAsia="ja-JP"/>
              </w:rPr>
              <w:t xml:space="preserve">nterpretation 1) is </w:t>
            </w:r>
            <w:r w:rsidR="001161E3">
              <w:rPr>
                <w:rFonts w:eastAsia="游明朝" w:cs="Arial"/>
                <w:sz w:val="18"/>
                <w:szCs w:val="18"/>
                <w:lang w:eastAsia="ja-JP"/>
              </w:rPr>
              <w:t>our understanding</w:t>
            </w:r>
            <w:r w:rsidR="00100099">
              <w:rPr>
                <w:rFonts w:eastAsia="游明朝" w:cs="Arial"/>
                <w:sz w:val="18"/>
                <w:szCs w:val="18"/>
                <w:lang w:eastAsia="ja-JP"/>
              </w:rPr>
              <w:t xml:space="preserve"> and support the justification in </w:t>
            </w:r>
            <w:r w:rsidR="00100099" w:rsidRPr="00100099">
              <w:rPr>
                <w:rFonts w:eastAsia="游明朝" w:cs="Arial"/>
                <w:sz w:val="18"/>
                <w:szCs w:val="18"/>
                <w:lang w:eastAsia="ja-JP"/>
              </w:rPr>
              <w:t>1027</w:t>
            </w:r>
            <w:r w:rsidR="00100099">
              <w:rPr>
                <w:rFonts w:eastAsia="游明朝" w:cs="Arial"/>
                <w:sz w:val="18"/>
                <w:szCs w:val="18"/>
                <w:lang w:eastAsia="ja-JP"/>
              </w:rPr>
              <w:t xml:space="preserve"> and </w:t>
            </w:r>
            <w:r w:rsidR="00100099" w:rsidRPr="00100099">
              <w:rPr>
                <w:rFonts w:eastAsia="游明朝" w:cs="Arial"/>
                <w:sz w:val="18"/>
                <w:szCs w:val="18"/>
                <w:lang w:eastAsia="ja-JP"/>
              </w:rPr>
              <w:t>1656</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aa"/>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aa"/>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aa"/>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aa"/>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a"/>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a"/>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a"/>
              <w:spacing w:after="60"/>
              <w:jc w:val="left"/>
              <w:rPr>
                <w:rFonts w:eastAsia="SimSun" w:cs="Arial"/>
                <w:sz w:val="18"/>
                <w:szCs w:val="18"/>
              </w:rPr>
            </w:pPr>
          </w:p>
        </w:tc>
      </w:tr>
    </w:tbl>
    <w:p w14:paraId="66D8395C" w14:textId="7E81A19F" w:rsidR="006077DA" w:rsidRDefault="006077DA" w:rsidP="00AF0E21">
      <w:pPr>
        <w:pStyle w:val="aa"/>
        <w:spacing w:after="60"/>
        <w:rPr>
          <w:rFonts w:eastAsia="SimSun" w:cs="Arial"/>
          <w:sz w:val="18"/>
          <w:szCs w:val="18"/>
        </w:rPr>
      </w:pPr>
    </w:p>
    <w:p w14:paraId="4E2257EF" w14:textId="169444EB" w:rsidR="00A106AB" w:rsidRDefault="00A106AB" w:rsidP="00AF0E21">
      <w:pPr>
        <w:pStyle w:val="aa"/>
        <w:spacing w:after="60"/>
        <w:rPr>
          <w:rFonts w:eastAsia="SimSun" w:cs="Arial"/>
          <w:sz w:val="18"/>
          <w:szCs w:val="18"/>
        </w:rPr>
      </w:pPr>
    </w:p>
    <w:p w14:paraId="061C9D3C" w14:textId="77777777" w:rsidR="001050DE" w:rsidRPr="001050DE" w:rsidRDefault="001050DE" w:rsidP="00AF0E21">
      <w:pPr>
        <w:pStyle w:val="aa"/>
        <w:spacing w:after="60"/>
        <w:rPr>
          <w:rFonts w:ascii="Times New Roman" w:eastAsia="SimSun" w:hAnsi="Times New Roman"/>
        </w:rPr>
      </w:pPr>
    </w:p>
    <w:sectPr w:rsidR="001050DE" w:rsidRPr="001050DE"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0AE2" w14:textId="77777777" w:rsidR="005A2CDF" w:rsidRDefault="005A2CDF">
      <w:r>
        <w:separator/>
      </w:r>
    </w:p>
  </w:endnote>
  <w:endnote w:type="continuationSeparator" w:id="0">
    <w:p w14:paraId="7E6072F2" w14:textId="77777777" w:rsidR="005A2CDF" w:rsidRDefault="005A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442DE">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442DE">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E068" w14:textId="77777777" w:rsidR="005A2CDF" w:rsidRDefault="005A2CDF">
      <w:r>
        <w:separator/>
      </w:r>
    </w:p>
  </w:footnote>
  <w:footnote w:type="continuationSeparator" w:id="0">
    <w:p w14:paraId="6DCEA591" w14:textId="77777777" w:rsidR="005A2CDF" w:rsidRDefault="005A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5"/>
  </w:num>
  <w:num w:numId="6">
    <w:abstractNumId w:val="28"/>
  </w:num>
  <w:num w:numId="7">
    <w:abstractNumId w:val="5"/>
  </w:num>
  <w:num w:numId="8">
    <w:abstractNumId w:val="8"/>
  </w:num>
  <w:num w:numId="9">
    <w:abstractNumId w:val="1"/>
  </w:num>
  <w:num w:numId="10">
    <w:abstractNumId w:val="36"/>
  </w:num>
  <w:num w:numId="11">
    <w:abstractNumId w:val="13"/>
  </w:num>
  <w:num w:numId="12">
    <w:abstractNumId w:val="35"/>
  </w:num>
  <w:num w:numId="13">
    <w:abstractNumId w:val="15"/>
    <w:lvlOverride w:ilvl="0">
      <w:startOverride w:val="1"/>
    </w:lvlOverride>
  </w:num>
  <w:num w:numId="14">
    <w:abstractNumId w:val="33"/>
  </w:num>
  <w:num w:numId="15">
    <w:abstractNumId w:val="34"/>
  </w:num>
  <w:num w:numId="16">
    <w:abstractNumId w:val="3"/>
  </w:num>
  <w:num w:numId="17">
    <w:abstractNumId w:val="38"/>
  </w:num>
  <w:num w:numId="18">
    <w:abstractNumId w:val="12"/>
  </w:num>
  <w:num w:numId="19">
    <w:abstractNumId w:val="22"/>
  </w:num>
  <w:num w:numId="20">
    <w:abstractNumId w:val="4"/>
  </w:num>
  <w:num w:numId="21">
    <w:abstractNumId w:val="30"/>
  </w:num>
  <w:num w:numId="22">
    <w:abstractNumId w:val="32"/>
  </w:num>
  <w:num w:numId="23">
    <w:abstractNumId w:val="29"/>
  </w:num>
  <w:num w:numId="24">
    <w:abstractNumId w:val="39"/>
  </w:num>
  <w:num w:numId="25">
    <w:abstractNumId w:val="9"/>
  </w:num>
  <w:num w:numId="26">
    <w:abstractNumId w:val="26"/>
  </w:num>
  <w:num w:numId="27">
    <w:abstractNumId w:val="19"/>
  </w:num>
  <w:num w:numId="28">
    <w:abstractNumId w:val="6"/>
  </w:num>
  <w:num w:numId="29">
    <w:abstractNumId w:val="7"/>
  </w:num>
  <w:num w:numId="30">
    <w:abstractNumId w:val="37"/>
  </w:num>
  <w:num w:numId="31">
    <w:abstractNumId w:val="31"/>
  </w:num>
  <w:num w:numId="32">
    <w:abstractNumId w:val="21"/>
  </w:num>
  <w:num w:numId="33">
    <w:abstractNumId w:val="2"/>
  </w:num>
  <w:num w:numId="34">
    <w:abstractNumId w:val="18"/>
  </w:num>
  <w:num w:numId="35">
    <w:abstractNumId w:val="11"/>
  </w:num>
  <w:num w:numId="36">
    <w:abstractNumId w:val="17"/>
  </w:num>
  <w:num w:numId="37">
    <w:abstractNumId w:val="20"/>
  </w:num>
  <w:num w:numId="38">
    <w:abstractNumId w:val="14"/>
  </w:num>
  <w:num w:numId="39">
    <w:abstractNumId w:val="27"/>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E63A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見出し 1 (文字)"/>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吹き出し (文字)"/>
    <w:link w:val="af2"/>
    <w:rsid w:val="00810196"/>
    <w:rPr>
      <w:rFonts w:ascii="Segoe UI" w:hAnsi="Segoe UI" w:cs="Segoe UI"/>
      <w:sz w:val="18"/>
      <w:szCs w:val="18"/>
      <w:lang w:eastAsia="ja-JP"/>
    </w:rPr>
  </w:style>
  <w:style w:type="character" w:customStyle="1" w:styleId="afa">
    <w:name w:val="コメント文字列 (文字)"/>
    <w:link w:val="af9"/>
    <w:uiPriority w:val="99"/>
    <w:qFormat/>
    <w:rsid w:val="00810196"/>
    <w:rPr>
      <w:rFonts w:ascii="Times New Roman" w:hAnsi="Times New Roman"/>
      <w:lang w:eastAsia="ja-JP"/>
    </w:rPr>
  </w:style>
  <w:style w:type="character" w:customStyle="1" w:styleId="afc">
    <w:name w:val="コメント内容 (文字)"/>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10196"/>
    <w:rPr>
      <w:rFonts w:ascii="Arial" w:eastAsia="ＭＳ 明朝" w:hAnsi="Arial"/>
      <w:szCs w:val="24"/>
      <w:lang w:val="x-none" w:eastAsia="x-none"/>
    </w:rPr>
  </w:style>
  <w:style w:type="character" w:customStyle="1" w:styleId="a8">
    <w:name w:val="見出しマップ (文字)"/>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ＭＳ 明朝"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b"/>
    <w:rsid w:val="00810196"/>
    <w:rPr>
      <w:rFonts w:ascii="Arial" w:hAnsi="Arial"/>
      <w:b/>
      <w:noProof/>
      <w:sz w:val="18"/>
      <w:lang w:eastAsia="ja-JP"/>
    </w:rPr>
  </w:style>
  <w:style w:type="character" w:customStyle="1" w:styleId="af1">
    <w:name w:val="フッター (文字)"/>
    <w:link w:val="af0"/>
    <w:rsid w:val="00810196"/>
    <w:rPr>
      <w:rFonts w:ascii="Arial" w:hAnsi="Arial"/>
      <w:b/>
      <w:i/>
      <w:noProof/>
      <w:sz w:val="18"/>
      <w:lang w:eastAsia="ja-JP"/>
    </w:rPr>
  </w:style>
  <w:style w:type="character" w:customStyle="1" w:styleId="af">
    <w:name w:val="脚注文字列 (文字)"/>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見出し 2 (文字)"/>
    <w:link w:val="21"/>
    <w:rsid w:val="00810196"/>
    <w:rPr>
      <w:rFonts w:ascii="Arial" w:hAnsi="Arial"/>
      <w:sz w:val="32"/>
      <w:lang w:eastAsia="ja-JP"/>
    </w:rPr>
  </w:style>
  <w:style w:type="character" w:customStyle="1" w:styleId="32">
    <w:name w:val="見出し 3 (文字)"/>
    <w:link w:val="31"/>
    <w:rsid w:val="00810196"/>
    <w:rPr>
      <w:rFonts w:ascii="Arial" w:hAnsi="Arial"/>
      <w:sz w:val="28"/>
      <w:lang w:eastAsia="ja-JP"/>
    </w:rPr>
  </w:style>
  <w:style w:type="character" w:customStyle="1" w:styleId="41">
    <w:name w:val="見出し 4 (文字)"/>
    <w:link w:val="40"/>
    <w:rsid w:val="00810196"/>
    <w:rPr>
      <w:rFonts w:ascii="Arial" w:hAnsi="Arial"/>
      <w:sz w:val="24"/>
      <w:lang w:eastAsia="ja-JP"/>
    </w:rPr>
  </w:style>
  <w:style w:type="character" w:customStyle="1" w:styleId="51">
    <w:name w:val="見出し 5 (文字)"/>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見出し 6 (文字)"/>
    <w:link w:val="6"/>
    <w:rsid w:val="00810196"/>
    <w:rPr>
      <w:rFonts w:ascii="Arial" w:hAnsi="Arial"/>
      <w:lang w:eastAsia="ja-JP"/>
    </w:rPr>
  </w:style>
  <w:style w:type="character" w:customStyle="1" w:styleId="70">
    <w:name w:val="見出し 7 (文字)"/>
    <w:link w:val="7"/>
    <w:rsid w:val="00810196"/>
    <w:rPr>
      <w:rFonts w:ascii="Arial" w:hAnsi="Arial"/>
      <w:lang w:eastAsia="ja-JP"/>
    </w:rPr>
  </w:style>
  <w:style w:type="character" w:customStyle="1" w:styleId="80">
    <w:name w:val="見出し 8 (文字)"/>
    <w:link w:val="8"/>
    <w:rsid w:val="00810196"/>
    <w:rPr>
      <w:rFonts w:ascii="Arial" w:hAnsi="Arial"/>
      <w:sz w:val="36"/>
      <w:lang w:eastAsia="ja-JP"/>
    </w:rPr>
  </w:style>
  <w:style w:type="character" w:customStyle="1" w:styleId="90">
    <w:name w:val="見出し 9 (文字)"/>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列表段落,¥¡¡¡¡ì¬º¥¹¥È¶ÎÂä,ÁÐ³ö¶ÎÂä,列表段落1,—ño’i—Ž,¥ê¥¹¥È¶ÎÂä,1st level - Bullet List Paragraph,Lettre d'introduction,Paragrafo elenco,Normal bullet 2,Bullet list,목록단락,목록 단락,列,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書式なし (文字)"/>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s/R1-2201385.zip" TargetMode="External"/><Relationship Id="rId18" Type="http://schemas.openxmlformats.org/officeDocument/2006/relationships/hyperlink" Target="https://www.3gpp.org/ftp/tsg_ran/WG1_RL1/TSGR1_108-e/Docs/R1-2201385.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027.zip" TargetMode="External"/><Relationship Id="rId7" Type="http://schemas.openxmlformats.org/officeDocument/2006/relationships/settings" Target="settings.xml"/><Relationship Id="rId12" Type="http://schemas.openxmlformats.org/officeDocument/2006/relationships/hyperlink" Target="../../Docs/R1-2201028.zip" TargetMode="External"/><Relationship Id="rId17" Type="http://schemas.openxmlformats.org/officeDocument/2006/relationships/hyperlink" Target="https://www.3gpp.org/ftp/tsg_ran/WG1_RL1/TSGR1_108-e/Docs/R1-2201028.zip" TargetMode="External"/><Relationship Id="rId25" Type="http://schemas.openxmlformats.org/officeDocument/2006/relationships/hyperlink" Target="file:///C:\Users\krantaah\AppData\Local\Temp\7zO8A612123\R1-2201656%20Clarification%20on%20HARQ-ACK%20for%20SPS%20PDSCH.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027.zip" TargetMode="External"/><Relationship Id="rId20" Type="http://schemas.openxmlformats.org/officeDocument/2006/relationships/hyperlink" Target="https://www.3gpp.org/ftp/tsg_ran/WG1_RL1/TSGR1_108-e/Docs/R1-220165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1027.zip" TargetMode="External"/><Relationship Id="rId24" Type="http://schemas.openxmlformats.org/officeDocument/2006/relationships/hyperlink" Target="https://www.3gpp.org/ftp/tsg_ran/WG1_RL1/TSGR1_108-e/Docs/R1-2202116.zip" TargetMode="External"/><Relationship Id="rId5" Type="http://schemas.openxmlformats.org/officeDocument/2006/relationships/numbering" Target="numbering.xml"/><Relationship Id="rId15" Type="http://schemas.openxmlformats.org/officeDocument/2006/relationships/hyperlink" Target="../../Docs/R1-2201656.zip" TargetMode="External"/><Relationship Id="rId23" Type="http://schemas.openxmlformats.org/officeDocument/2006/relationships/hyperlink" Target="https://www.3gpp.org/ftp/tsg_ran/WG1_RL1/TSGR1_108-e/Docs/R1-2201385.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08-e/Docs/R1-22021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202116.zip" TargetMode="External"/><Relationship Id="rId22" Type="http://schemas.openxmlformats.org/officeDocument/2006/relationships/hyperlink" Target="https://www.3gpp.org/ftp/tsg_ran/WG1_RL1/TSGR1_108-e/Docs/R1-2201028.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243</TotalTime>
  <Pages>3</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Akimoto, Yosuke/秋元 陽介</cp:lastModifiedBy>
  <cp:revision>30</cp:revision>
  <cp:lastPrinted>2008-01-31T07:09:00Z</cp:lastPrinted>
  <dcterms:created xsi:type="dcterms:W3CDTF">2022-02-17T17:08:00Z</dcterms:created>
  <dcterms:modified xsi:type="dcterms:W3CDTF">2022-02-22T01:36:00Z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2022-02-22T00:33:04Z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9dcb7008-bc13-44c3-b6fe-a10b725f0c19</vt:lpwstr>
  </property>
  <property fmtid="{D5CDD505-2E9C-101B-9397-08002B2CF9AE}" pid="17" name="MSIP_Label_a7295cc1-d279-42ac-ab4d-3b0f4fece050_ContentBits">
    <vt:lpwstr>0</vt:lpwstr>
  </property>
</Properties>
</file>