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77777777"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EAF2A7" w14:textId="678B5E51" w:rsidR="00E03B9D" w:rsidRPr="00832F61" w:rsidRDefault="00903A0E" w:rsidP="00903A0E">
      <w:pPr>
        <w:snapToGrid w:val="0"/>
        <w:spacing w:after="0"/>
        <w:rPr>
          <w:rFonts w:cs="Arial"/>
          <w:b/>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4D1D1AA2" w14:textId="77777777" w:rsidR="00903A0E" w:rsidRDefault="00903A0E" w:rsidP="00903A0E">
      <w:pPr>
        <w:rPr>
          <w:lang w:eastAsia="x-none"/>
        </w:rPr>
      </w:pPr>
      <w:r w:rsidRPr="00EC01E4">
        <w:rPr>
          <w:highlight w:val="cyan"/>
          <w:lang w:eastAsia="x-none"/>
        </w:rPr>
        <w:t>[</w:t>
      </w:r>
      <w:r>
        <w:rPr>
          <w:highlight w:val="cyan"/>
          <w:lang w:eastAsia="x-none"/>
        </w:rPr>
        <w:t>108-e-R17-UE-features-MIMO-01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709385A7" w14:textId="77777777" w:rsidR="00903A0E" w:rsidRDefault="00903A0E" w:rsidP="00903A0E">
      <w:pPr>
        <w:numPr>
          <w:ilvl w:val="0"/>
          <w:numId w:val="31"/>
        </w:numPr>
        <w:spacing w:before="0" w:after="0"/>
        <w:jc w:val="left"/>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67B3879" w14:textId="77777777" w:rsidR="00903A0E" w:rsidRDefault="00903A0E" w:rsidP="00903A0E">
      <w:pPr>
        <w:numPr>
          <w:ilvl w:val="0"/>
          <w:numId w:val="3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3BC04766" w14:textId="77777777" w:rsidR="00903A0E" w:rsidRPr="00903A0E" w:rsidRDefault="00903A0E" w:rsidP="00903A0E">
      <w:pPr>
        <w:rPr>
          <w:rFonts w:cs="Arial"/>
        </w:rPr>
      </w:pPr>
    </w:p>
    <w:p w14:paraId="12C44E4E" w14:textId="77777777" w:rsidR="00903A0E" w:rsidRPr="00F96A58" w:rsidRDefault="00903A0E" w:rsidP="00903A0E">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511"/>
        <w:gridCol w:w="718"/>
        <w:gridCol w:w="5858"/>
        <w:gridCol w:w="9588"/>
        <w:gridCol w:w="699"/>
        <w:gridCol w:w="222"/>
        <w:gridCol w:w="222"/>
        <w:gridCol w:w="222"/>
        <w:gridCol w:w="222"/>
        <w:gridCol w:w="222"/>
        <w:gridCol w:w="222"/>
        <w:gridCol w:w="222"/>
        <w:gridCol w:w="222"/>
        <w:gridCol w:w="2231"/>
      </w:tblGrid>
      <w:tr w:rsidR="00DC2FDB" w14:paraId="686FC7F9" w14:textId="77777777" w:rsidTr="00903A0E">
        <w:tc>
          <w:tcPr>
            <w:tcW w:w="0" w:type="auto"/>
          </w:tcPr>
          <w:p w14:paraId="43C0180D" w14:textId="278FCCEB" w:rsidR="00DC2FDB" w:rsidRDefault="00DC2FDB" w:rsidP="00DC2FDB">
            <w:pPr>
              <w:rPr>
                <w:rFonts w:cs="Arial"/>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tcPr>
          <w:p w14:paraId="3B677521" w14:textId="52B51FCC" w:rsidR="00DC2FDB" w:rsidRDefault="00DC2FDB" w:rsidP="00DC2FDB">
            <w:pPr>
              <w:rPr>
                <w:rFonts w:cs="Arial"/>
              </w:rPr>
            </w:pPr>
            <w:r w:rsidRPr="009770EB">
              <w:rPr>
                <w:rFonts w:cs="Arial"/>
                <w:color w:val="000000"/>
                <w:sz w:val="18"/>
                <w:szCs w:val="18"/>
                <w:lang w:eastAsia="ja-JP"/>
              </w:rPr>
              <w:t>23-1-1</w:t>
            </w:r>
          </w:p>
        </w:tc>
        <w:tc>
          <w:tcPr>
            <w:tcW w:w="0" w:type="auto"/>
          </w:tcPr>
          <w:p w14:paraId="0B0534A1" w14:textId="0991B971" w:rsidR="00DC2FDB" w:rsidRDefault="00DC2FDB" w:rsidP="00DC2FDB">
            <w:pPr>
              <w:rPr>
                <w:rFonts w:cs="Arial"/>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 xml:space="preserve">TCI </w:t>
            </w:r>
            <w:r w:rsidRPr="00C34A6C">
              <w:rPr>
                <w:rFonts w:eastAsia="SimSun" w:cs="Arial"/>
                <w:strike/>
                <w:color w:val="FF0000"/>
                <w:sz w:val="18"/>
                <w:szCs w:val="18"/>
                <w:lang w:eastAsia="zh-CN"/>
              </w:rPr>
              <w:t>[</w:t>
            </w:r>
            <w:r w:rsidRPr="00C34A6C">
              <w:rPr>
                <w:rFonts w:eastAsia="SimSun" w:cs="Arial"/>
                <w:color w:val="000000"/>
                <w:sz w:val="18"/>
                <w:szCs w:val="18"/>
                <w:lang w:eastAsia="zh-CN"/>
              </w:rPr>
              <w:t>with joint DL/UL TCI update</w:t>
            </w:r>
            <w:r w:rsidRPr="00C34A6C">
              <w:rPr>
                <w:rFonts w:eastAsia="SimSun" w:cs="Arial"/>
                <w:strike/>
                <w:color w:val="FF0000"/>
                <w:sz w:val="18"/>
                <w:szCs w:val="18"/>
                <w:lang w:eastAsia="zh-CN"/>
              </w:rPr>
              <w:t>]</w:t>
            </w:r>
            <w:r w:rsidRPr="00C34A6C">
              <w:rPr>
                <w:rFonts w:eastAsia="SimSun" w:cs="Arial"/>
                <w:color w:val="000000"/>
                <w:sz w:val="18"/>
                <w:szCs w:val="18"/>
                <w:lang w:eastAsia="zh-CN"/>
              </w:rPr>
              <w:t xml:space="preserv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683DFD8" w14:textId="77777777" w:rsidR="00DC2FDB" w:rsidRPr="009770EB" w:rsidRDefault="00DC2FDB" w:rsidP="00EC6B75">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7C2F395B" w14:textId="77777777" w:rsidR="00DC2FDB" w:rsidRPr="009770EB" w:rsidRDefault="00DC2FDB" w:rsidP="00EC6B75">
            <w:pPr>
              <w:pStyle w:val="ListParagraph"/>
              <w:snapToGrid w:val="0"/>
              <w:spacing w:line="259" w:lineRule="auto"/>
              <w:ind w:left="960"/>
              <w:jc w:val="left"/>
              <w:rPr>
                <w:rFonts w:cs="Arial"/>
                <w:color w:val="000000"/>
                <w:sz w:val="18"/>
                <w:szCs w:val="18"/>
              </w:rPr>
            </w:pPr>
          </w:p>
          <w:p w14:paraId="3AB85ABC" w14:textId="77777777" w:rsidR="00DC2FDB" w:rsidRPr="00C34A6C" w:rsidRDefault="00DC2FDB" w:rsidP="00EC6B75">
            <w:pPr>
              <w:snapToGrid w:val="0"/>
              <w:spacing w:line="259" w:lineRule="auto"/>
              <w:jc w:val="left"/>
              <w:rPr>
                <w:rFonts w:cs="Arial"/>
                <w:strike/>
                <w:color w:val="FF0000"/>
                <w:sz w:val="18"/>
                <w:szCs w:val="18"/>
              </w:rPr>
            </w:pPr>
            <w:r w:rsidRPr="00C34A6C">
              <w:rPr>
                <w:rFonts w:cs="Arial"/>
                <w:strike/>
                <w:color w:val="FF0000"/>
                <w:sz w:val="18"/>
                <w:szCs w:val="18"/>
              </w:rPr>
              <w:t>FFS: whether to include the following components 2-14 into this FG or one or more separate FGs</w:t>
            </w:r>
          </w:p>
          <w:p w14:paraId="4D7DAFBE" w14:textId="77777777" w:rsidR="00DC2FDB" w:rsidRPr="00C34A6C" w:rsidRDefault="00DC2FDB" w:rsidP="00EC6B75">
            <w:pPr>
              <w:snapToGrid w:val="0"/>
              <w:spacing w:line="259" w:lineRule="auto"/>
              <w:jc w:val="left"/>
              <w:rPr>
                <w:rFonts w:cs="Arial"/>
                <w:strike/>
                <w:color w:val="FF0000"/>
                <w:sz w:val="18"/>
                <w:szCs w:val="18"/>
              </w:rPr>
            </w:pPr>
            <w:r w:rsidRPr="00C34A6C">
              <w:rPr>
                <w:rFonts w:cs="Arial"/>
                <w:strike/>
                <w:color w:val="FF0000"/>
                <w:sz w:val="18"/>
                <w:szCs w:val="18"/>
              </w:rPr>
              <w:t>FFS: Whether basic FGs are defined, and if so, which components are basic FGs, i.e., a UE that supports FG 23-1-1 must also support said basic FGs</w:t>
            </w:r>
          </w:p>
          <w:p w14:paraId="69CBF6DE" w14:textId="77777777" w:rsidR="00DC2FDB" w:rsidRPr="00C34A6C" w:rsidRDefault="00DC2FDB" w:rsidP="00EC6B75">
            <w:pPr>
              <w:snapToGrid w:val="0"/>
              <w:spacing w:line="259" w:lineRule="auto"/>
              <w:jc w:val="left"/>
              <w:rPr>
                <w:rFonts w:cs="Arial"/>
                <w:strike/>
                <w:color w:val="FF0000"/>
                <w:sz w:val="18"/>
                <w:szCs w:val="18"/>
              </w:rPr>
            </w:pPr>
            <w:r w:rsidRPr="00C34A6C">
              <w:rPr>
                <w:rFonts w:cs="Arial"/>
                <w:strike/>
                <w:color w:val="FF0000"/>
                <w:sz w:val="18"/>
                <w:szCs w:val="18"/>
              </w:rPr>
              <w:t>FFS: basic FGs for UEs supporting CA</w:t>
            </w:r>
          </w:p>
          <w:p w14:paraId="50CAA399" w14:textId="77777777" w:rsidR="00DC2FDB" w:rsidRPr="009770EB" w:rsidRDefault="00DC2FDB" w:rsidP="00EC6B75">
            <w:pPr>
              <w:snapToGrid w:val="0"/>
              <w:spacing w:line="259" w:lineRule="auto"/>
              <w:jc w:val="left"/>
              <w:rPr>
                <w:rFonts w:cs="Arial"/>
                <w:color w:val="000000"/>
                <w:sz w:val="18"/>
                <w:szCs w:val="18"/>
                <w:highlight w:val="yellow"/>
              </w:rPr>
            </w:pPr>
            <w:r w:rsidRPr="00C34A6C">
              <w:rPr>
                <w:rFonts w:cs="Arial"/>
                <w:strike/>
                <w:color w:val="FF0000"/>
                <w:sz w:val="18"/>
                <w:szCs w:val="18"/>
              </w:rPr>
              <w:t xml:space="preserve">FFS: separate FGs for inter/intra/joint/separate </w:t>
            </w:r>
          </w:p>
          <w:p w14:paraId="08F31594" w14:textId="3750717D" w:rsidR="00DC2FDB" w:rsidRPr="009770EB" w:rsidRDefault="00DC2FDB" w:rsidP="00EC6B75">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Common multi-CC TCI update and activation </w:t>
            </w:r>
            <w:r w:rsidR="00924123">
              <w:rPr>
                <w:rFonts w:cs="Arial"/>
                <w:color w:val="000000"/>
                <w:sz w:val="18"/>
                <w:szCs w:val="18"/>
              </w:rPr>
              <w:br/>
            </w:r>
            <w:r w:rsidR="00924123" w:rsidRPr="000C2024">
              <w:rPr>
                <w:rFonts w:cs="Arial"/>
                <w:b/>
                <w:color w:val="000000"/>
                <w:sz w:val="18"/>
                <w:szCs w:val="18"/>
                <w:highlight w:val="cyan"/>
              </w:rPr>
              <w:t>New FG</w:t>
            </w:r>
            <w:r w:rsidR="00EC6B75" w:rsidRPr="000C2024">
              <w:rPr>
                <w:rFonts w:cs="Arial"/>
                <w:b/>
                <w:color w:val="000000"/>
                <w:sz w:val="18"/>
                <w:szCs w:val="18"/>
                <w:highlight w:val="cyan"/>
              </w:rPr>
              <w:t xml:space="preserve"> for UE supporting CA</w:t>
            </w:r>
          </w:p>
          <w:p w14:paraId="708F7EF1" w14:textId="3C56DD70" w:rsidR="00DC2FDB" w:rsidRPr="009770EB" w:rsidRDefault="00DC2FDB" w:rsidP="00EC6B75">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For PUCCH, PUSCH, and SRS, association between TCI state and UL PC settings except for PL RS </w:t>
            </w:r>
            <w:r w:rsidR="00924123">
              <w:rPr>
                <w:rFonts w:cs="Arial"/>
                <w:color w:val="000000"/>
                <w:sz w:val="18"/>
                <w:szCs w:val="18"/>
              </w:rPr>
              <w:br/>
            </w:r>
            <w:r w:rsidR="000C2024">
              <w:rPr>
                <w:rFonts w:cs="Arial"/>
                <w:b/>
                <w:color w:val="000000"/>
                <w:sz w:val="18"/>
                <w:szCs w:val="18"/>
              </w:rPr>
              <w:t xml:space="preserve">Basic or New </w:t>
            </w:r>
            <w:r w:rsidR="000C2024" w:rsidRPr="000C2024">
              <w:rPr>
                <w:rFonts w:cs="Arial"/>
                <w:b/>
                <w:color w:val="000000"/>
                <w:sz w:val="18"/>
                <w:szCs w:val="18"/>
              </w:rPr>
              <w:t>FG for power control in unified TCI state framework</w:t>
            </w:r>
          </w:p>
          <w:p w14:paraId="4C05DBE3" w14:textId="680BBD4C" w:rsidR="00DC2FDB" w:rsidRPr="009770EB" w:rsidRDefault="00DC2FDB" w:rsidP="00EC6B75">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states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r w:rsidR="0068363D">
              <w:rPr>
                <w:rFonts w:cs="Arial"/>
                <w:color w:val="000000"/>
                <w:sz w:val="18"/>
                <w:szCs w:val="18"/>
              </w:rPr>
              <w:br/>
            </w:r>
            <w:r w:rsidR="0042061C" w:rsidRPr="005313FF">
              <w:rPr>
                <w:rFonts w:cs="Arial"/>
                <w:b/>
                <w:color w:val="000000"/>
                <w:sz w:val="18"/>
                <w:szCs w:val="18"/>
                <w:highlight w:val="magenta"/>
              </w:rPr>
              <w:t>Basic</w:t>
            </w:r>
          </w:p>
          <w:p w14:paraId="17D16284" w14:textId="2D029C38" w:rsidR="00DC2FDB" w:rsidRPr="009770EB" w:rsidRDefault="00DC2FDB" w:rsidP="00EC6B75">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The maximum number of MAC-CE activated joint TCI states across all CCs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r w:rsidRPr="009770EB">
              <w:rPr>
                <w:rFonts w:cs="Arial"/>
                <w:color w:val="000000"/>
                <w:sz w:val="18"/>
                <w:szCs w:val="18"/>
              </w:rPr>
              <w:br/>
              <w:t xml:space="preserve">a) The maximum number of MAC-CE activated joint TCI states per CC </w:t>
            </w:r>
            <w:r w:rsidRPr="009770EB">
              <w:rPr>
                <w:rFonts w:cs="Arial"/>
                <w:color w:val="000000"/>
                <w:sz w:val="18"/>
                <w:szCs w:val="18"/>
                <w:highlight w:val="yellow"/>
              </w:rPr>
              <w:t>[in a band] [in a band combination]</w:t>
            </w:r>
            <w:r w:rsidR="00924123">
              <w:rPr>
                <w:rFonts w:cs="Arial"/>
                <w:color w:val="000000"/>
                <w:sz w:val="18"/>
                <w:szCs w:val="18"/>
              </w:rPr>
              <w:br/>
            </w:r>
            <w:r w:rsidR="0042061C" w:rsidRPr="005313FF">
              <w:rPr>
                <w:rFonts w:cs="Arial"/>
                <w:b/>
                <w:color w:val="000000"/>
                <w:sz w:val="18"/>
                <w:szCs w:val="18"/>
                <w:highlight w:val="magenta"/>
              </w:rPr>
              <w:t>Basic</w:t>
            </w:r>
          </w:p>
          <w:p w14:paraId="56BD2DA1" w14:textId="2302E95B" w:rsidR="00DC2FDB" w:rsidRPr="009770EB" w:rsidRDefault="00DC2FDB" w:rsidP="00EC6B75">
            <w:pPr>
              <w:pStyle w:val="ListParagraph"/>
              <w:numPr>
                <w:ilvl w:val="0"/>
                <w:numId w:val="33"/>
              </w:numPr>
              <w:snapToGrid w:val="0"/>
              <w:spacing w:line="259" w:lineRule="auto"/>
              <w:jc w:val="left"/>
              <w:rPr>
                <w:rFonts w:cs="Arial"/>
                <w:color w:val="000000"/>
                <w:sz w:val="18"/>
                <w:szCs w:val="18"/>
                <w:highlight w:val="yellow"/>
              </w:rPr>
            </w:pPr>
            <w:r w:rsidRPr="009770EB">
              <w:rPr>
                <w:rFonts w:cs="Arial"/>
                <w:color w:val="000000"/>
                <w:sz w:val="18"/>
                <w:szCs w:val="18"/>
                <w:highlight w:val="yellow"/>
              </w:rPr>
              <w:t>[The minimum beam application time between PUCCH of ACK and the first slot in Y symbols per SCS]</w:t>
            </w:r>
            <w:r w:rsidR="00924123">
              <w:rPr>
                <w:rFonts w:cs="Arial"/>
                <w:color w:val="000000"/>
                <w:sz w:val="18"/>
                <w:szCs w:val="18"/>
                <w:highlight w:val="yellow"/>
              </w:rPr>
              <w:br/>
            </w:r>
            <w:r w:rsidR="0042061C" w:rsidRPr="005313FF">
              <w:rPr>
                <w:rFonts w:cs="Arial"/>
                <w:b/>
                <w:color w:val="000000"/>
                <w:sz w:val="18"/>
                <w:szCs w:val="18"/>
                <w:highlight w:val="magenta"/>
              </w:rPr>
              <w:t>Basic</w:t>
            </w:r>
            <w:r w:rsidR="000C2024">
              <w:rPr>
                <w:rFonts w:cs="Arial"/>
                <w:b/>
                <w:color w:val="000000"/>
                <w:sz w:val="18"/>
                <w:szCs w:val="18"/>
              </w:rPr>
              <w:t xml:space="preserve"> or</w:t>
            </w:r>
            <w:r w:rsidR="000C2024">
              <w:rPr>
                <w:rFonts w:cs="Arial"/>
                <w:b/>
                <w:color w:val="000000"/>
                <w:sz w:val="18"/>
                <w:szCs w:val="18"/>
              </w:rPr>
              <w:t xml:space="preserve"> new FG</w:t>
            </w:r>
            <w:r w:rsidR="000C2024">
              <w:rPr>
                <w:rFonts w:cs="Arial"/>
                <w:b/>
                <w:color w:val="000000"/>
                <w:sz w:val="18"/>
                <w:szCs w:val="18"/>
              </w:rPr>
              <w:t xml:space="preserve"> </w:t>
            </w:r>
            <w:r w:rsidR="00EC6B75">
              <w:rPr>
                <w:rFonts w:cs="Arial"/>
                <w:b/>
                <w:color w:val="000000"/>
                <w:sz w:val="18"/>
                <w:szCs w:val="18"/>
              </w:rPr>
              <w:t>[23-1-1</w:t>
            </w:r>
            <w:r w:rsidR="000C2024">
              <w:rPr>
                <w:rFonts w:cs="Arial"/>
                <w:b/>
                <w:color w:val="000000"/>
                <w:sz w:val="18"/>
                <w:szCs w:val="18"/>
              </w:rPr>
              <w:t>a</w:t>
            </w:r>
            <w:r w:rsidR="00EC6B75">
              <w:rPr>
                <w:rFonts w:cs="Arial"/>
                <w:b/>
                <w:color w:val="000000"/>
                <w:sz w:val="18"/>
                <w:szCs w:val="18"/>
              </w:rPr>
              <w:t>]</w:t>
            </w:r>
          </w:p>
          <w:p w14:paraId="328C64DD" w14:textId="72E57684" w:rsidR="00DC2FDB" w:rsidRPr="009770EB" w:rsidRDefault="00DC2FDB" w:rsidP="00EC6B75">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Beam misalignment between the DL source RS in the TCI state to provide spatial relation indication and the PL-RS </w:t>
            </w:r>
            <w:r w:rsidR="00924123">
              <w:rPr>
                <w:rFonts w:cs="Arial"/>
                <w:color w:val="000000"/>
                <w:sz w:val="18"/>
                <w:szCs w:val="18"/>
              </w:rPr>
              <w:br/>
            </w:r>
            <w:r w:rsidR="000C2024">
              <w:rPr>
                <w:rFonts w:cs="Arial"/>
                <w:b/>
                <w:color w:val="000000"/>
                <w:sz w:val="18"/>
                <w:szCs w:val="18"/>
              </w:rPr>
              <w:t xml:space="preserve">New </w:t>
            </w:r>
            <w:r w:rsidR="000C2024" w:rsidRPr="000C2024">
              <w:rPr>
                <w:rFonts w:cs="Arial"/>
                <w:b/>
                <w:color w:val="000000"/>
                <w:sz w:val="18"/>
                <w:szCs w:val="18"/>
              </w:rPr>
              <w:t>FG for power control in unified TCI state framework</w:t>
            </w:r>
            <w:r w:rsidR="0042061C">
              <w:rPr>
                <w:rFonts w:cs="Arial"/>
                <w:b/>
                <w:color w:val="000000"/>
                <w:sz w:val="18"/>
                <w:szCs w:val="18"/>
              </w:rPr>
              <w:t xml:space="preserve"> or new FG</w:t>
            </w:r>
          </w:p>
          <w:p w14:paraId="4F0630ED" w14:textId="2860C311" w:rsidR="00DC2FDB" w:rsidRPr="009770EB" w:rsidRDefault="00DC2FDB" w:rsidP="00EC6B75">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0042061C">
              <w:rPr>
                <w:rFonts w:cs="Arial"/>
                <w:color w:val="000000"/>
                <w:sz w:val="18"/>
                <w:szCs w:val="18"/>
              </w:rPr>
              <w:br/>
            </w:r>
            <w:r w:rsidR="0042061C" w:rsidRPr="005313FF">
              <w:rPr>
                <w:rFonts w:cs="Arial"/>
                <w:b/>
                <w:color w:val="000000"/>
                <w:sz w:val="18"/>
                <w:szCs w:val="18"/>
                <w:highlight w:val="magenta"/>
              </w:rPr>
              <w:t>Basic</w:t>
            </w:r>
            <w:r w:rsidR="0042061C">
              <w:rPr>
                <w:rFonts w:cs="Arial"/>
                <w:b/>
                <w:color w:val="000000"/>
                <w:sz w:val="18"/>
                <w:szCs w:val="18"/>
              </w:rPr>
              <w:t xml:space="preserve"> </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r w:rsidR="00924123">
              <w:rPr>
                <w:rFonts w:cs="Arial"/>
                <w:color w:val="000000"/>
                <w:sz w:val="18"/>
                <w:szCs w:val="18"/>
              </w:rPr>
              <w:br/>
            </w:r>
            <w:r w:rsidR="000C2024">
              <w:rPr>
                <w:rFonts w:cs="Arial"/>
                <w:b/>
                <w:color w:val="000000"/>
                <w:sz w:val="18"/>
                <w:szCs w:val="18"/>
              </w:rPr>
              <w:t xml:space="preserve">Basic or </w:t>
            </w:r>
            <w:r w:rsidR="000C2024">
              <w:rPr>
                <w:rFonts w:cs="Arial"/>
                <w:b/>
                <w:color w:val="000000"/>
                <w:sz w:val="18"/>
                <w:szCs w:val="18"/>
              </w:rPr>
              <w:t xml:space="preserve">new FG </w:t>
            </w:r>
            <w:r w:rsidR="00EC6B75" w:rsidRPr="00EC6B75">
              <w:rPr>
                <w:rFonts w:cs="Arial"/>
                <w:b/>
                <w:color w:val="000000"/>
                <w:sz w:val="18"/>
                <w:szCs w:val="18"/>
              </w:rPr>
              <w:t>[23-1-1</w:t>
            </w:r>
            <w:r w:rsidR="000C2024">
              <w:rPr>
                <w:rFonts w:cs="Arial"/>
                <w:b/>
                <w:color w:val="000000"/>
                <w:sz w:val="18"/>
                <w:szCs w:val="18"/>
              </w:rPr>
              <w:t>a</w:t>
            </w:r>
            <w:r w:rsidR="00EC6B75" w:rsidRPr="00EC6B75">
              <w:rPr>
                <w:rFonts w:cs="Arial"/>
                <w:b/>
                <w:color w:val="000000"/>
                <w:sz w:val="18"/>
                <w:szCs w:val="18"/>
              </w:rPr>
              <w:t>]</w:t>
            </w:r>
            <w:r w:rsidR="0042061C">
              <w:rPr>
                <w:rFonts w:cs="Arial"/>
                <w:b/>
                <w:color w:val="000000"/>
                <w:sz w:val="18"/>
                <w:szCs w:val="18"/>
              </w:rPr>
              <w:t xml:space="preserve"> or new FG</w:t>
            </w:r>
          </w:p>
          <w:p w14:paraId="3B8FC83E" w14:textId="7B545A82" w:rsidR="00DC2FDB" w:rsidRPr="009770EB" w:rsidRDefault="00DC2FDB" w:rsidP="00EC6B75">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Reference BWP/CC configured with reference TCI state pool shared by a set of BWP/CC</w:t>
            </w:r>
            <w:r w:rsidRPr="009770EB">
              <w:rPr>
                <w:rFonts w:cs="Arial"/>
                <w:strike/>
                <w:color w:val="000000"/>
                <w:sz w:val="18"/>
                <w:szCs w:val="18"/>
              </w:rPr>
              <w:br/>
            </w:r>
            <w:r w:rsidRPr="009770EB">
              <w:rPr>
                <w:rFonts w:cs="Arial"/>
                <w:color w:val="000000"/>
                <w:sz w:val="18"/>
                <w:szCs w:val="18"/>
              </w:rPr>
              <w:t>Note: agree component, final wording may change (e.g., when this is merged with other components/FGs)</w:t>
            </w:r>
            <w:r w:rsidR="00EC6B75">
              <w:rPr>
                <w:rFonts w:cs="Arial"/>
                <w:color w:val="000000"/>
                <w:sz w:val="18"/>
                <w:szCs w:val="18"/>
              </w:rPr>
              <w:br/>
            </w:r>
            <w:r w:rsidR="000C2024" w:rsidRPr="000C2024">
              <w:rPr>
                <w:rFonts w:cs="Arial"/>
                <w:b/>
                <w:color w:val="000000"/>
                <w:sz w:val="18"/>
                <w:szCs w:val="18"/>
                <w:highlight w:val="cyan"/>
              </w:rPr>
              <w:t>New FG for UE supporting CA</w:t>
            </w:r>
          </w:p>
          <w:p w14:paraId="1601CBB1" w14:textId="55B2C83F" w:rsidR="00DC2FDB" w:rsidRPr="009770EB" w:rsidRDefault="00DC2FDB" w:rsidP="00EC6B75">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00924123">
              <w:rPr>
                <w:rFonts w:cs="Arial"/>
                <w:color w:val="000000"/>
                <w:sz w:val="18"/>
                <w:szCs w:val="18"/>
              </w:rPr>
              <w:br/>
            </w:r>
            <w:r w:rsidR="000C2024">
              <w:rPr>
                <w:rFonts w:cs="Arial"/>
                <w:b/>
                <w:color w:val="000000"/>
                <w:sz w:val="18"/>
                <w:szCs w:val="18"/>
              </w:rPr>
              <w:t xml:space="preserve">Basic or new FG </w:t>
            </w:r>
            <w:r w:rsidR="00924123">
              <w:rPr>
                <w:rFonts w:cs="Arial"/>
                <w:b/>
                <w:color w:val="000000"/>
                <w:sz w:val="18"/>
                <w:szCs w:val="18"/>
              </w:rPr>
              <w:t>[FG 23-1-1</w:t>
            </w:r>
            <w:r w:rsidR="000C2024">
              <w:rPr>
                <w:rFonts w:cs="Arial"/>
                <w:b/>
                <w:color w:val="000000"/>
                <w:sz w:val="18"/>
                <w:szCs w:val="18"/>
              </w:rPr>
              <w:t>a</w:t>
            </w:r>
            <w:r w:rsidR="00924123">
              <w:rPr>
                <w:rFonts w:cs="Arial"/>
                <w:b/>
                <w:color w:val="000000"/>
                <w:sz w:val="18"/>
                <w:szCs w:val="18"/>
              </w:rPr>
              <w:t>]</w:t>
            </w:r>
            <w:r w:rsidR="0042061C">
              <w:rPr>
                <w:rFonts w:cs="Arial"/>
                <w:b/>
                <w:color w:val="000000"/>
                <w:sz w:val="18"/>
                <w:szCs w:val="18"/>
              </w:rPr>
              <w:t xml:space="preserve"> or new FG</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5DEFFE9F" w14:textId="0D206FAF" w:rsidR="00DC2FDB" w:rsidRPr="009770EB" w:rsidRDefault="00DC2FDB" w:rsidP="00EC6B75">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r w:rsidR="00924123">
              <w:rPr>
                <w:rFonts w:cs="Arial"/>
                <w:color w:val="000000"/>
                <w:sz w:val="18"/>
                <w:szCs w:val="18"/>
              </w:rPr>
              <w:br/>
            </w:r>
            <w:r w:rsidR="000C2024">
              <w:rPr>
                <w:rFonts w:cs="Arial"/>
                <w:b/>
                <w:color w:val="000000"/>
                <w:sz w:val="18"/>
                <w:szCs w:val="18"/>
              </w:rPr>
              <w:t xml:space="preserve">New </w:t>
            </w:r>
            <w:r w:rsidR="000C2024" w:rsidRPr="000C2024">
              <w:rPr>
                <w:rFonts w:cs="Arial"/>
                <w:b/>
                <w:color w:val="000000"/>
                <w:sz w:val="18"/>
                <w:szCs w:val="18"/>
              </w:rPr>
              <w:t xml:space="preserve">FG </w:t>
            </w:r>
            <w:r w:rsidR="0042061C">
              <w:rPr>
                <w:rFonts w:cs="Arial"/>
                <w:b/>
                <w:color w:val="000000"/>
                <w:sz w:val="18"/>
                <w:szCs w:val="18"/>
              </w:rPr>
              <w:t>[FG 23-1-1a] or new FG</w:t>
            </w:r>
          </w:p>
          <w:p w14:paraId="5B07F1E0" w14:textId="07FB7C2E" w:rsidR="00DC2FDB" w:rsidRPr="009770EB" w:rsidRDefault="00DC2FDB" w:rsidP="00EC6B75">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lastRenderedPageBreak/>
              <w:t xml:space="preserve">The maximum number of configured joint TCI state pools across all BWPs and all CCs in a band </w:t>
            </w:r>
            <w:r w:rsidRPr="009770EB">
              <w:rPr>
                <w:rFonts w:cs="Arial"/>
                <w:color w:val="000000"/>
                <w:sz w:val="18"/>
                <w:szCs w:val="18"/>
                <w:highlight w:val="yellow"/>
              </w:rPr>
              <w:t>[in a band combination]</w:t>
            </w:r>
            <w:r w:rsidR="00924123">
              <w:rPr>
                <w:rFonts w:cs="Arial"/>
                <w:color w:val="000000"/>
                <w:sz w:val="18"/>
                <w:szCs w:val="18"/>
              </w:rPr>
              <w:br/>
            </w:r>
            <w:r w:rsidR="000C2024" w:rsidRPr="000C2024">
              <w:rPr>
                <w:rFonts w:cs="Arial"/>
                <w:b/>
                <w:color w:val="000000"/>
                <w:sz w:val="18"/>
                <w:szCs w:val="18"/>
                <w:highlight w:val="cyan"/>
              </w:rPr>
              <w:t>New FG for UE supporting CA</w:t>
            </w:r>
            <w:r w:rsidRPr="009770EB">
              <w:rPr>
                <w:rFonts w:cs="Arial"/>
                <w:color w:val="000000"/>
                <w:sz w:val="18"/>
                <w:szCs w:val="18"/>
              </w:rPr>
              <w:br/>
            </w:r>
            <w:r w:rsidRPr="009770EB">
              <w:rPr>
                <w:rFonts w:cs="Arial"/>
                <w:color w:val="000000"/>
                <w:sz w:val="18"/>
                <w:szCs w:val="18"/>
                <w:highlight w:val="yellow"/>
              </w:rPr>
              <w:t>FFS: Whether to make component 9 a prerequisite or merge with 9</w:t>
            </w:r>
          </w:p>
          <w:p w14:paraId="5AD70F97" w14:textId="2080D13C" w:rsidR="00DC2FDB" w:rsidRPr="009770EB" w:rsidRDefault="00DC2FDB" w:rsidP="00EC6B75">
            <w:pPr>
              <w:pStyle w:val="ListParagraph"/>
              <w:numPr>
                <w:ilvl w:val="0"/>
                <w:numId w:val="33"/>
              </w:numPr>
              <w:spacing w:before="0" w:after="0"/>
              <w:contextualSpacing w:val="0"/>
              <w:jc w:val="left"/>
              <w:rPr>
                <w:rFonts w:cs="Arial"/>
                <w:color w:val="000000"/>
                <w:sz w:val="18"/>
                <w:szCs w:val="18"/>
                <w:highlight w:val="yellow"/>
              </w:rPr>
            </w:pPr>
            <w:r w:rsidRPr="009770EB">
              <w:rPr>
                <w:rFonts w:cs="Arial"/>
                <w:color w:val="000000"/>
                <w:sz w:val="18"/>
                <w:szCs w:val="18"/>
                <w:highlight w:val="yellow"/>
              </w:rPr>
              <w:t xml:space="preserve">[Alt. 1: </w:t>
            </w:r>
            <w:r w:rsidRPr="009770EB">
              <w:rPr>
                <w:rFonts w:cs="Arial"/>
                <w:strike/>
                <w:color w:val="000000"/>
                <w:sz w:val="18"/>
                <w:szCs w:val="18"/>
                <w:highlight w:val="yellow"/>
              </w:rPr>
              <w:t>[</w:t>
            </w:r>
            <w:r w:rsidRPr="009770EB">
              <w:rPr>
                <w:rFonts w:cs="Arial"/>
                <w:color w:val="000000"/>
                <w:sz w:val="18"/>
                <w:szCs w:val="18"/>
                <w:highlight w:val="yellow"/>
              </w:rPr>
              <w:t>The maximum number of PDSCH-Configs containing TCI states that can referred to from a PDSCH-Config without TCI states</w:t>
            </w:r>
            <w:r w:rsidRPr="009770EB">
              <w:rPr>
                <w:rFonts w:cs="Arial"/>
                <w:color w:val="000000"/>
                <w:sz w:val="18"/>
                <w:szCs w:val="18"/>
                <w:highlight w:val="yellow"/>
              </w:rPr>
              <w:br/>
              <w:t>Alt. 2: Support PDSCH-Config which contains a reference to another CC/BWP, in which the PDSCH-Config contains the TCI state list]</w:t>
            </w:r>
            <w:r w:rsidR="000C2024">
              <w:rPr>
                <w:rFonts w:cs="Arial"/>
                <w:color w:val="000000"/>
                <w:sz w:val="18"/>
                <w:szCs w:val="18"/>
                <w:highlight w:val="yellow"/>
              </w:rPr>
              <w:br/>
            </w:r>
            <w:r w:rsidR="000C2024" w:rsidRPr="000C2024">
              <w:rPr>
                <w:rFonts w:cs="Arial"/>
                <w:b/>
                <w:color w:val="000000"/>
                <w:sz w:val="18"/>
                <w:szCs w:val="18"/>
                <w:highlight w:val="cyan"/>
              </w:rPr>
              <w:t>New FG for UE supporting CA</w:t>
            </w:r>
          </w:p>
          <w:p w14:paraId="61C0BC75" w14:textId="41806DF2" w:rsidR="00DC2FDB" w:rsidRPr="00C34A6C" w:rsidRDefault="00DC2FDB" w:rsidP="00EC6B75">
            <w:pPr>
              <w:jc w:val="left"/>
              <w:rPr>
                <w:rFonts w:cs="Arial"/>
                <w:b/>
                <w:strike/>
              </w:rPr>
            </w:pPr>
            <w:r w:rsidRPr="00C34A6C">
              <w:rPr>
                <w:rFonts w:cs="Arial"/>
                <w:strike/>
                <w:color w:val="FF0000"/>
                <w:sz w:val="18"/>
                <w:szCs w:val="18"/>
              </w:rPr>
              <w:t>[14.  The minimum time gap between the beam indication PDCCH and first slot where beam is applied]</w:t>
            </w:r>
          </w:p>
        </w:tc>
        <w:tc>
          <w:tcPr>
            <w:tcW w:w="0" w:type="auto"/>
          </w:tcPr>
          <w:p w14:paraId="3A0AC8A5" w14:textId="77777777" w:rsidR="00DC2FDB" w:rsidRDefault="00DC2FDB" w:rsidP="00DC2FDB">
            <w:pPr>
              <w:rPr>
                <w:rFonts w:cs="Arial"/>
              </w:rPr>
            </w:pPr>
          </w:p>
        </w:tc>
        <w:tc>
          <w:tcPr>
            <w:tcW w:w="0" w:type="auto"/>
          </w:tcPr>
          <w:p w14:paraId="4AC02A3F" w14:textId="77777777" w:rsidR="00DC2FDB" w:rsidRDefault="00DC2FDB" w:rsidP="00DC2FDB">
            <w:pPr>
              <w:rPr>
                <w:rFonts w:cs="Arial"/>
              </w:rPr>
            </w:pPr>
          </w:p>
        </w:tc>
        <w:tc>
          <w:tcPr>
            <w:tcW w:w="0" w:type="auto"/>
          </w:tcPr>
          <w:p w14:paraId="49219797" w14:textId="77777777" w:rsidR="00DC2FDB" w:rsidRDefault="00DC2FDB" w:rsidP="00DC2FDB">
            <w:pPr>
              <w:rPr>
                <w:rFonts w:cs="Arial"/>
              </w:rPr>
            </w:pPr>
          </w:p>
        </w:tc>
        <w:tc>
          <w:tcPr>
            <w:tcW w:w="0" w:type="auto"/>
          </w:tcPr>
          <w:p w14:paraId="28C15A7E" w14:textId="77777777" w:rsidR="00DC2FDB" w:rsidRDefault="00DC2FDB" w:rsidP="00DC2FDB">
            <w:pPr>
              <w:rPr>
                <w:rFonts w:cs="Arial"/>
              </w:rPr>
            </w:pPr>
          </w:p>
        </w:tc>
        <w:tc>
          <w:tcPr>
            <w:tcW w:w="0" w:type="auto"/>
          </w:tcPr>
          <w:p w14:paraId="1CB95710" w14:textId="77777777" w:rsidR="00DC2FDB" w:rsidRDefault="00DC2FDB" w:rsidP="00DC2FDB">
            <w:pPr>
              <w:rPr>
                <w:rFonts w:cs="Arial"/>
              </w:rPr>
            </w:pPr>
          </w:p>
        </w:tc>
        <w:tc>
          <w:tcPr>
            <w:tcW w:w="0" w:type="auto"/>
          </w:tcPr>
          <w:p w14:paraId="0D4DB8A3" w14:textId="77777777" w:rsidR="00DC2FDB" w:rsidRDefault="00DC2FDB" w:rsidP="00DC2FDB">
            <w:pPr>
              <w:rPr>
                <w:rFonts w:cs="Arial"/>
              </w:rPr>
            </w:pPr>
          </w:p>
        </w:tc>
        <w:tc>
          <w:tcPr>
            <w:tcW w:w="0" w:type="auto"/>
          </w:tcPr>
          <w:p w14:paraId="79B1050D" w14:textId="77777777" w:rsidR="00DC2FDB" w:rsidRDefault="00DC2FDB" w:rsidP="00DC2FDB">
            <w:pPr>
              <w:rPr>
                <w:rFonts w:cs="Arial"/>
              </w:rPr>
            </w:pPr>
          </w:p>
        </w:tc>
        <w:tc>
          <w:tcPr>
            <w:tcW w:w="0" w:type="auto"/>
          </w:tcPr>
          <w:p w14:paraId="171BBAA3" w14:textId="77777777" w:rsidR="00DC2FDB" w:rsidRDefault="00DC2FDB" w:rsidP="00DC2FDB">
            <w:pPr>
              <w:rPr>
                <w:rFonts w:cs="Arial"/>
              </w:rPr>
            </w:pPr>
          </w:p>
        </w:tc>
        <w:tc>
          <w:tcPr>
            <w:tcW w:w="0" w:type="auto"/>
          </w:tcPr>
          <w:p w14:paraId="1DD3BCE2" w14:textId="77777777" w:rsidR="00DC2FDB" w:rsidRDefault="00DC2FDB" w:rsidP="00DC2FDB">
            <w:pPr>
              <w:rPr>
                <w:rFonts w:cs="Arial"/>
              </w:rPr>
            </w:pPr>
          </w:p>
        </w:tc>
        <w:tc>
          <w:tcPr>
            <w:tcW w:w="0" w:type="auto"/>
          </w:tcPr>
          <w:p w14:paraId="5F01F062" w14:textId="07B818F3"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r w:rsidR="00C34A6C" w:rsidRPr="00C34A6C" w14:paraId="780CA44B" w14:textId="77777777" w:rsidTr="00903A0E">
        <w:tc>
          <w:tcPr>
            <w:tcW w:w="0" w:type="auto"/>
          </w:tcPr>
          <w:p w14:paraId="095EE2C5" w14:textId="0247BF18" w:rsidR="005313FF" w:rsidRPr="00C34A6C" w:rsidRDefault="005313FF" w:rsidP="005313FF">
            <w:pPr>
              <w:rPr>
                <w:rFonts w:cs="Arial"/>
                <w:color w:val="FF0000"/>
                <w:sz w:val="18"/>
                <w:szCs w:val="18"/>
                <w:lang w:eastAsia="ja-JP"/>
              </w:rPr>
            </w:pPr>
            <w:r w:rsidRPr="00C34A6C">
              <w:rPr>
                <w:rFonts w:cs="Arial"/>
                <w:color w:val="FF0000"/>
                <w:sz w:val="18"/>
                <w:szCs w:val="18"/>
                <w:lang w:eastAsia="ja-JP"/>
              </w:rPr>
              <w:t xml:space="preserve"> 23. </w:t>
            </w:r>
            <w:proofErr w:type="spellStart"/>
            <w:r w:rsidRPr="00C34A6C">
              <w:rPr>
                <w:rFonts w:cs="Arial"/>
                <w:color w:val="FF0000"/>
                <w:sz w:val="18"/>
                <w:szCs w:val="18"/>
                <w:lang w:eastAsia="ja-JP"/>
              </w:rPr>
              <w:t>NR_FeMIMO</w:t>
            </w:r>
            <w:proofErr w:type="spellEnd"/>
          </w:p>
        </w:tc>
        <w:tc>
          <w:tcPr>
            <w:tcW w:w="0" w:type="auto"/>
          </w:tcPr>
          <w:p w14:paraId="182E5A3D" w14:textId="5A69A4D4" w:rsidR="005313FF" w:rsidRPr="00C34A6C" w:rsidRDefault="005313FF" w:rsidP="005313FF">
            <w:pPr>
              <w:rPr>
                <w:rFonts w:cs="Arial"/>
                <w:color w:val="FF0000"/>
                <w:sz w:val="18"/>
                <w:szCs w:val="18"/>
                <w:lang w:eastAsia="ja-JP"/>
              </w:rPr>
            </w:pPr>
            <w:r w:rsidRPr="00C34A6C">
              <w:rPr>
                <w:rFonts w:cs="Arial"/>
                <w:color w:val="FF0000"/>
                <w:sz w:val="18"/>
                <w:szCs w:val="18"/>
                <w:lang w:eastAsia="ja-JP"/>
              </w:rPr>
              <w:t>23-1-1</w:t>
            </w:r>
            <w:r w:rsidR="00C34A6C" w:rsidRPr="00C34A6C">
              <w:rPr>
                <w:rFonts w:cs="Arial"/>
                <w:color w:val="FF0000"/>
                <w:sz w:val="18"/>
                <w:szCs w:val="18"/>
                <w:lang w:eastAsia="ja-JP"/>
              </w:rPr>
              <w:t>b</w:t>
            </w:r>
          </w:p>
        </w:tc>
        <w:tc>
          <w:tcPr>
            <w:tcW w:w="0" w:type="auto"/>
          </w:tcPr>
          <w:p w14:paraId="45489241" w14:textId="1E966A88" w:rsidR="005313FF" w:rsidRPr="00C34A6C" w:rsidRDefault="00C34A6C" w:rsidP="005313FF">
            <w:pPr>
              <w:rPr>
                <w:rFonts w:eastAsia="SimSun" w:cs="Arial"/>
                <w:color w:val="FF0000"/>
                <w:sz w:val="18"/>
                <w:szCs w:val="18"/>
                <w:lang w:eastAsia="zh-CN"/>
              </w:rPr>
            </w:pPr>
            <w:r w:rsidRPr="00C34A6C">
              <w:rPr>
                <w:color w:val="FF0000"/>
              </w:rPr>
              <w:t xml:space="preserve">Unified TCI with separate DL/UL TCI update for intra- </w:t>
            </w:r>
            <w:r w:rsidRPr="00C34A6C">
              <w:rPr>
                <w:color w:val="FF0000"/>
                <w:highlight w:val="yellow"/>
              </w:rPr>
              <w:t>[</w:t>
            </w:r>
            <w:r w:rsidRPr="00C34A6C">
              <w:rPr>
                <w:color w:val="FF0000"/>
                <w:highlight w:val="yellow"/>
              </w:rPr>
              <w:t>and inter</w:t>
            </w:r>
            <w:r w:rsidRPr="00C34A6C">
              <w:rPr>
                <w:color w:val="FF0000"/>
                <w:highlight w:val="yellow"/>
              </w:rPr>
              <w:t>-]</w:t>
            </w:r>
            <w:r>
              <w:rPr>
                <w:color w:val="FF0000"/>
              </w:rPr>
              <w:t xml:space="preserve"> </w:t>
            </w:r>
            <w:r w:rsidRPr="00C34A6C">
              <w:rPr>
                <w:color w:val="FF0000"/>
              </w:rPr>
              <w:t>cell beam management</w:t>
            </w:r>
          </w:p>
        </w:tc>
        <w:tc>
          <w:tcPr>
            <w:tcW w:w="0" w:type="auto"/>
          </w:tcPr>
          <w:p w14:paraId="799008F2" w14:textId="77777777" w:rsidR="00C34A6C" w:rsidRPr="00C34A6C" w:rsidRDefault="00C34A6C" w:rsidP="00C34A6C">
            <w:pPr>
              <w:snapToGrid w:val="0"/>
              <w:spacing w:line="259" w:lineRule="auto"/>
              <w:jc w:val="left"/>
              <w:rPr>
                <w:rFonts w:cs="Arial"/>
                <w:color w:val="FF0000"/>
                <w:sz w:val="18"/>
                <w:szCs w:val="18"/>
              </w:rPr>
            </w:pPr>
            <w:r w:rsidRPr="00C34A6C">
              <w:rPr>
                <w:rFonts w:cs="Arial"/>
                <w:color w:val="FF0000"/>
                <w:sz w:val="18"/>
                <w:szCs w:val="18"/>
              </w:rPr>
              <w:t>1.</w:t>
            </w:r>
            <w:r w:rsidRPr="00C34A6C">
              <w:rPr>
                <w:rFonts w:cs="Arial"/>
                <w:color w:val="FF0000"/>
                <w:sz w:val="18"/>
                <w:szCs w:val="18"/>
              </w:rPr>
              <w:tab/>
              <w:t>Separate DL/UL TCI update with their components: (configuration mechanism, QCL rules, applicable source and target signals, beam misalignment)</w:t>
            </w:r>
          </w:p>
          <w:p w14:paraId="70809186" w14:textId="77777777" w:rsidR="00C34A6C" w:rsidRPr="00C34A6C" w:rsidRDefault="00C34A6C" w:rsidP="00C34A6C">
            <w:pPr>
              <w:snapToGrid w:val="0"/>
              <w:spacing w:line="259" w:lineRule="auto"/>
              <w:jc w:val="left"/>
              <w:rPr>
                <w:rFonts w:cs="Arial"/>
                <w:color w:val="FF0000"/>
                <w:sz w:val="18"/>
                <w:szCs w:val="18"/>
              </w:rPr>
            </w:pPr>
            <w:r w:rsidRPr="00C34A6C">
              <w:rPr>
                <w:rFonts w:cs="Arial"/>
                <w:color w:val="FF0000"/>
                <w:sz w:val="18"/>
                <w:szCs w:val="18"/>
              </w:rPr>
              <w:t>2.</w:t>
            </w:r>
            <w:r w:rsidRPr="00C34A6C">
              <w:rPr>
                <w:rFonts w:cs="Arial"/>
                <w:color w:val="FF0000"/>
                <w:sz w:val="18"/>
                <w:szCs w:val="18"/>
              </w:rPr>
              <w:tab/>
              <w:t>The maximum number of configured DL TCI states per BWP per CC</w:t>
            </w:r>
          </w:p>
          <w:p w14:paraId="0F5BC050" w14:textId="77777777" w:rsidR="00C34A6C" w:rsidRPr="00C34A6C" w:rsidRDefault="00C34A6C" w:rsidP="00C34A6C">
            <w:pPr>
              <w:snapToGrid w:val="0"/>
              <w:spacing w:line="259" w:lineRule="auto"/>
              <w:jc w:val="left"/>
              <w:rPr>
                <w:rFonts w:cs="Arial"/>
                <w:color w:val="FF0000"/>
                <w:sz w:val="18"/>
                <w:szCs w:val="18"/>
              </w:rPr>
            </w:pPr>
            <w:r w:rsidRPr="00C34A6C">
              <w:rPr>
                <w:rFonts w:cs="Arial"/>
                <w:color w:val="FF0000"/>
                <w:sz w:val="18"/>
                <w:szCs w:val="18"/>
              </w:rPr>
              <w:t>3.</w:t>
            </w:r>
            <w:r w:rsidRPr="00C34A6C">
              <w:rPr>
                <w:rFonts w:cs="Arial"/>
                <w:color w:val="FF0000"/>
                <w:sz w:val="18"/>
                <w:szCs w:val="18"/>
              </w:rPr>
              <w:tab/>
              <w:t>The maximum number of configured UL TCI states per BWP per CC</w:t>
            </w:r>
          </w:p>
          <w:p w14:paraId="0D40DEE3" w14:textId="7F2DDDAB" w:rsidR="00C34A6C" w:rsidRPr="00C34A6C" w:rsidRDefault="00C34A6C" w:rsidP="00C34A6C">
            <w:pPr>
              <w:snapToGrid w:val="0"/>
              <w:spacing w:line="259" w:lineRule="auto"/>
              <w:jc w:val="left"/>
              <w:rPr>
                <w:rFonts w:cs="Arial"/>
                <w:color w:val="FF0000"/>
                <w:sz w:val="18"/>
                <w:szCs w:val="18"/>
              </w:rPr>
            </w:pPr>
            <w:r>
              <w:rPr>
                <w:rFonts w:cs="Arial"/>
                <w:color w:val="FF0000"/>
                <w:sz w:val="18"/>
                <w:szCs w:val="18"/>
              </w:rPr>
              <w:t>4</w:t>
            </w:r>
            <w:r w:rsidRPr="00C34A6C">
              <w:rPr>
                <w:rFonts w:cs="Arial"/>
                <w:color w:val="FF0000"/>
                <w:sz w:val="18"/>
                <w:szCs w:val="18"/>
              </w:rPr>
              <w:t>.</w:t>
            </w:r>
            <w:r w:rsidRPr="00C34A6C">
              <w:rPr>
                <w:rFonts w:cs="Arial"/>
                <w:color w:val="FF0000"/>
                <w:sz w:val="18"/>
                <w:szCs w:val="18"/>
              </w:rPr>
              <w:tab/>
              <w:t>The maximum number of RRC configured UL TCI states across all CCs</w:t>
            </w:r>
          </w:p>
          <w:p w14:paraId="5855DBD4" w14:textId="4E158696" w:rsidR="00C34A6C" w:rsidRPr="00C34A6C" w:rsidRDefault="00C34A6C" w:rsidP="00C34A6C">
            <w:pPr>
              <w:snapToGrid w:val="0"/>
              <w:spacing w:line="259" w:lineRule="auto"/>
              <w:jc w:val="left"/>
              <w:rPr>
                <w:rFonts w:cs="Arial"/>
                <w:color w:val="FF0000"/>
                <w:sz w:val="18"/>
                <w:szCs w:val="18"/>
              </w:rPr>
            </w:pPr>
            <w:r>
              <w:rPr>
                <w:rFonts w:cs="Arial"/>
                <w:color w:val="FF0000"/>
                <w:sz w:val="18"/>
                <w:szCs w:val="18"/>
              </w:rPr>
              <w:t>5</w:t>
            </w:r>
            <w:r w:rsidRPr="00C34A6C">
              <w:rPr>
                <w:rFonts w:cs="Arial"/>
                <w:color w:val="FF0000"/>
                <w:sz w:val="18"/>
                <w:szCs w:val="18"/>
              </w:rPr>
              <w:t>.</w:t>
            </w:r>
            <w:r w:rsidRPr="00C34A6C">
              <w:rPr>
                <w:rFonts w:cs="Arial"/>
                <w:color w:val="FF0000"/>
                <w:sz w:val="18"/>
                <w:szCs w:val="18"/>
              </w:rPr>
              <w:tab/>
              <w:t>The maximum number of MAC-CE activated DL TCI states for all PDCCH/PDSCH receptions across all CCs in a band</w:t>
            </w:r>
          </w:p>
          <w:p w14:paraId="70DF3066" w14:textId="6266669C" w:rsidR="00C34A6C" w:rsidRPr="00C34A6C" w:rsidRDefault="00C34A6C" w:rsidP="00C34A6C">
            <w:pPr>
              <w:snapToGrid w:val="0"/>
              <w:spacing w:line="259" w:lineRule="auto"/>
              <w:jc w:val="left"/>
              <w:rPr>
                <w:rFonts w:cs="Arial"/>
                <w:color w:val="FF0000"/>
                <w:sz w:val="18"/>
                <w:szCs w:val="18"/>
              </w:rPr>
            </w:pPr>
            <w:r>
              <w:rPr>
                <w:rFonts w:cs="Arial"/>
                <w:color w:val="FF0000"/>
                <w:sz w:val="18"/>
                <w:szCs w:val="18"/>
              </w:rPr>
              <w:t>6</w:t>
            </w:r>
            <w:r w:rsidRPr="00C34A6C">
              <w:rPr>
                <w:rFonts w:cs="Arial"/>
                <w:color w:val="FF0000"/>
                <w:sz w:val="18"/>
                <w:szCs w:val="18"/>
              </w:rPr>
              <w:t>.</w:t>
            </w:r>
            <w:r w:rsidRPr="00C34A6C">
              <w:rPr>
                <w:rFonts w:cs="Arial"/>
                <w:color w:val="FF0000"/>
                <w:sz w:val="18"/>
                <w:szCs w:val="18"/>
              </w:rPr>
              <w:tab/>
              <w:t>The maximum number of MAC-CE activated UL TCI states for all PUSCH/PUCCH receptions across all CCs in a band</w:t>
            </w:r>
          </w:p>
          <w:p w14:paraId="3D50B7D5" w14:textId="4FC4624D" w:rsidR="00C34A6C" w:rsidRPr="00C34A6C" w:rsidRDefault="00C34A6C" w:rsidP="00C34A6C">
            <w:pPr>
              <w:snapToGrid w:val="0"/>
              <w:spacing w:line="259" w:lineRule="auto"/>
              <w:jc w:val="left"/>
              <w:rPr>
                <w:rFonts w:cs="Arial"/>
                <w:color w:val="FF0000"/>
                <w:sz w:val="18"/>
                <w:szCs w:val="18"/>
              </w:rPr>
            </w:pPr>
            <w:r>
              <w:rPr>
                <w:rFonts w:cs="Arial"/>
                <w:color w:val="FF0000"/>
                <w:sz w:val="18"/>
                <w:szCs w:val="18"/>
              </w:rPr>
              <w:t>7</w:t>
            </w:r>
            <w:r w:rsidRPr="00C34A6C">
              <w:rPr>
                <w:rFonts w:cs="Arial"/>
                <w:color w:val="FF0000"/>
                <w:sz w:val="18"/>
                <w:szCs w:val="18"/>
              </w:rPr>
              <w:t>.</w:t>
            </w:r>
            <w:r w:rsidRPr="00C34A6C">
              <w:rPr>
                <w:rFonts w:cs="Arial"/>
                <w:color w:val="FF0000"/>
                <w:sz w:val="18"/>
                <w:szCs w:val="18"/>
              </w:rPr>
              <w:tab/>
              <w:t>The maximum number of MAC-CE activated DL TCI states for all PDCCH/PDSCH receptions per CC</w:t>
            </w:r>
          </w:p>
          <w:p w14:paraId="0C1F9505" w14:textId="4EBD754B" w:rsidR="00C34A6C" w:rsidRPr="00C34A6C" w:rsidRDefault="00C34A6C" w:rsidP="00C34A6C">
            <w:pPr>
              <w:snapToGrid w:val="0"/>
              <w:spacing w:line="259" w:lineRule="auto"/>
              <w:jc w:val="left"/>
              <w:rPr>
                <w:rFonts w:cs="Arial"/>
                <w:color w:val="FF0000"/>
                <w:sz w:val="18"/>
                <w:szCs w:val="18"/>
              </w:rPr>
            </w:pPr>
            <w:r>
              <w:rPr>
                <w:rFonts w:cs="Arial"/>
                <w:color w:val="FF0000"/>
                <w:sz w:val="18"/>
                <w:szCs w:val="18"/>
              </w:rPr>
              <w:t>8</w:t>
            </w:r>
            <w:r w:rsidRPr="00C34A6C">
              <w:rPr>
                <w:rFonts w:cs="Arial"/>
                <w:color w:val="FF0000"/>
                <w:sz w:val="18"/>
                <w:szCs w:val="18"/>
              </w:rPr>
              <w:t>.</w:t>
            </w:r>
            <w:r w:rsidRPr="00C34A6C">
              <w:rPr>
                <w:rFonts w:cs="Arial"/>
                <w:color w:val="FF0000"/>
                <w:sz w:val="18"/>
                <w:szCs w:val="18"/>
              </w:rPr>
              <w:tab/>
              <w:t>The maximum number of MAC-CE activated UL TCI states for all PUSCH/PUCCH receptions per CC</w:t>
            </w:r>
          </w:p>
        </w:tc>
        <w:tc>
          <w:tcPr>
            <w:tcW w:w="0" w:type="auto"/>
          </w:tcPr>
          <w:p w14:paraId="32A48648" w14:textId="3E64A70D" w:rsidR="005313FF" w:rsidRPr="00C34A6C" w:rsidRDefault="00C34A6C" w:rsidP="005313FF">
            <w:pPr>
              <w:rPr>
                <w:rFonts w:cs="Arial"/>
                <w:color w:val="FF0000"/>
              </w:rPr>
            </w:pPr>
            <w:r w:rsidRPr="00C34A6C">
              <w:rPr>
                <w:rFonts w:cs="Arial"/>
                <w:color w:val="FF0000"/>
              </w:rPr>
              <w:t>23-1-1</w:t>
            </w:r>
          </w:p>
        </w:tc>
        <w:tc>
          <w:tcPr>
            <w:tcW w:w="0" w:type="auto"/>
          </w:tcPr>
          <w:p w14:paraId="6CC04B19" w14:textId="77777777" w:rsidR="005313FF" w:rsidRPr="00C34A6C" w:rsidRDefault="005313FF" w:rsidP="005313FF">
            <w:pPr>
              <w:rPr>
                <w:rFonts w:cs="Arial"/>
                <w:color w:val="FF0000"/>
              </w:rPr>
            </w:pPr>
          </w:p>
        </w:tc>
        <w:tc>
          <w:tcPr>
            <w:tcW w:w="0" w:type="auto"/>
          </w:tcPr>
          <w:p w14:paraId="280E0135" w14:textId="77777777" w:rsidR="005313FF" w:rsidRPr="00C34A6C" w:rsidRDefault="005313FF" w:rsidP="005313FF">
            <w:pPr>
              <w:rPr>
                <w:rFonts w:cs="Arial"/>
                <w:color w:val="FF0000"/>
              </w:rPr>
            </w:pPr>
          </w:p>
        </w:tc>
        <w:tc>
          <w:tcPr>
            <w:tcW w:w="0" w:type="auto"/>
          </w:tcPr>
          <w:p w14:paraId="3C51234C" w14:textId="77777777" w:rsidR="005313FF" w:rsidRPr="00C34A6C" w:rsidRDefault="005313FF" w:rsidP="005313FF">
            <w:pPr>
              <w:rPr>
                <w:rFonts w:cs="Arial"/>
                <w:color w:val="FF0000"/>
              </w:rPr>
            </w:pPr>
          </w:p>
        </w:tc>
        <w:tc>
          <w:tcPr>
            <w:tcW w:w="0" w:type="auto"/>
          </w:tcPr>
          <w:p w14:paraId="0FC3FAAC" w14:textId="77777777" w:rsidR="005313FF" w:rsidRPr="00C34A6C" w:rsidRDefault="005313FF" w:rsidP="005313FF">
            <w:pPr>
              <w:rPr>
                <w:rFonts w:cs="Arial"/>
                <w:color w:val="FF0000"/>
              </w:rPr>
            </w:pPr>
          </w:p>
        </w:tc>
        <w:tc>
          <w:tcPr>
            <w:tcW w:w="0" w:type="auto"/>
          </w:tcPr>
          <w:p w14:paraId="6C7446B6" w14:textId="77777777" w:rsidR="005313FF" w:rsidRPr="00C34A6C" w:rsidRDefault="005313FF" w:rsidP="005313FF">
            <w:pPr>
              <w:rPr>
                <w:rFonts w:cs="Arial"/>
                <w:color w:val="FF0000"/>
              </w:rPr>
            </w:pPr>
          </w:p>
        </w:tc>
        <w:tc>
          <w:tcPr>
            <w:tcW w:w="0" w:type="auto"/>
          </w:tcPr>
          <w:p w14:paraId="43C9B718" w14:textId="77777777" w:rsidR="005313FF" w:rsidRPr="00C34A6C" w:rsidRDefault="005313FF" w:rsidP="005313FF">
            <w:pPr>
              <w:rPr>
                <w:rFonts w:cs="Arial"/>
                <w:color w:val="FF0000"/>
              </w:rPr>
            </w:pPr>
          </w:p>
        </w:tc>
        <w:tc>
          <w:tcPr>
            <w:tcW w:w="0" w:type="auto"/>
          </w:tcPr>
          <w:p w14:paraId="2C81DAAD" w14:textId="77777777" w:rsidR="005313FF" w:rsidRPr="00C34A6C" w:rsidRDefault="005313FF" w:rsidP="005313FF">
            <w:pPr>
              <w:rPr>
                <w:rFonts w:cs="Arial"/>
                <w:color w:val="FF0000"/>
              </w:rPr>
            </w:pPr>
          </w:p>
        </w:tc>
        <w:tc>
          <w:tcPr>
            <w:tcW w:w="0" w:type="auto"/>
          </w:tcPr>
          <w:p w14:paraId="0CAEF937" w14:textId="77777777" w:rsidR="005313FF" w:rsidRPr="00C34A6C" w:rsidRDefault="005313FF" w:rsidP="005313FF">
            <w:pPr>
              <w:rPr>
                <w:rFonts w:cs="Arial"/>
                <w:color w:val="FF0000"/>
              </w:rPr>
            </w:pPr>
          </w:p>
        </w:tc>
        <w:tc>
          <w:tcPr>
            <w:tcW w:w="0" w:type="auto"/>
          </w:tcPr>
          <w:p w14:paraId="2F9B68B5" w14:textId="2BD5BCFE" w:rsidR="005313FF" w:rsidRPr="00C34A6C" w:rsidRDefault="00C34A6C" w:rsidP="005313FF">
            <w:pPr>
              <w:rPr>
                <w:rFonts w:cs="Arial"/>
                <w:color w:val="FF0000"/>
                <w:sz w:val="18"/>
                <w:szCs w:val="18"/>
              </w:rPr>
            </w:pPr>
            <w:r w:rsidRPr="00C34A6C">
              <w:rPr>
                <w:rFonts w:cs="Arial"/>
                <w:color w:val="FF0000"/>
                <w:sz w:val="18"/>
                <w:szCs w:val="18"/>
              </w:rPr>
              <w:t xml:space="preserve">Optional with capability </w:t>
            </w:r>
            <w:proofErr w:type="spellStart"/>
            <w:r w:rsidRPr="00C34A6C">
              <w:rPr>
                <w:rFonts w:cs="Arial"/>
                <w:color w:val="FF0000"/>
                <w:sz w:val="18"/>
                <w:szCs w:val="18"/>
              </w:rPr>
              <w:t>signalling</w:t>
            </w:r>
            <w:proofErr w:type="spellEnd"/>
          </w:p>
        </w:tc>
      </w:tr>
    </w:tbl>
    <w:p w14:paraId="76B4146F" w14:textId="657C87AF" w:rsidR="00903A0E" w:rsidRDefault="00903A0E" w:rsidP="00903A0E">
      <w:pPr>
        <w:rPr>
          <w:rFonts w:cs="Arial"/>
        </w:rPr>
      </w:pPr>
    </w:p>
    <w:p w14:paraId="02546916" w14:textId="77777777" w:rsidR="00903A0E" w:rsidRPr="00903A0E" w:rsidRDefault="00903A0E" w:rsidP="00903A0E">
      <w:pPr>
        <w:rPr>
          <w:rFonts w:cs="Arial"/>
        </w:rPr>
      </w:pPr>
    </w:p>
    <w:p w14:paraId="072DD4F9" w14:textId="77777777" w:rsidR="00903A0E" w:rsidRPr="00F96A58" w:rsidRDefault="00903A0E" w:rsidP="00903A0E">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12"/>
        <w:gridCol w:w="577"/>
        <w:gridCol w:w="3203"/>
        <w:gridCol w:w="12408"/>
        <w:gridCol w:w="725"/>
        <w:gridCol w:w="222"/>
        <w:gridCol w:w="222"/>
        <w:gridCol w:w="222"/>
        <w:gridCol w:w="806"/>
        <w:gridCol w:w="222"/>
        <w:gridCol w:w="222"/>
        <w:gridCol w:w="222"/>
        <w:gridCol w:w="222"/>
        <w:gridCol w:w="1696"/>
      </w:tblGrid>
      <w:tr w:rsidR="00DC2FDB" w14:paraId="6F4A2E81" w14:textId="77777777" w:rsidTr="00903A0E">
        <w:tc>
          <w:tcPr>
            <w:tcW w:w="0" w:type="auto"/>
          </w:tcPr>
          <w:p w14:paraId="58D87C35" w14:textId="7C5E5968" w:rsidR="00DC2FDB" w:rsidRDefault="00DC2FDB" w:rsidP="00DC2FDB">
            <w:pPr>
              <w:rPr>
                <w:rFonts w:cs="Arial"/>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tcPr>
          <w:p w14:paraId="0421CFFB" w14:textId="4A98F121" w:rsidR="00DC2FDB" w:rsidRDefault="00DC2FDB" w:rsidP="00DC2FDB">
            <w:pPr>
              <w:rPr>
                <w:rFonts w:cs="Arial"/>
              </w:rPr>
            </w:pPr>
            <w:r w:rsidRPr="009770EB">
              <w:rPr>
                <w:rFonts w:cs="Arial"/>
                <w:color w:val="000000"/>
                <w:sz w:val="18"/>
                <w:szCs w:val="18"/>
                <w:lang w:eastAsia="ja-JP"/>
              </w:rPr>
              <w:t>23-1-2</w:t>
            </w:r>
          </w:p>
        </w:tc>
        <w:tc>
          <w:tcPr>
            <w:tcW w:w="0" w:type="auto"/>
          </w:tcPr>
          <w:p w14:paraId="203471AE" w14:textId="68674CB0" w:rsidR="00DC2FDB" w:rsidRDefault="00DC2FDB" w:rsidP="00DC2FDB">
            <w:pPr>
              <w:rPr>
                <w:rFonts w:cs="Arial"/>
              </w:rPr>
            </w:pPr>
            <w:r w:rsidRPr="009770EB">
              <w:rPr>
                <w:rFonts w:eastAsia="SimSun" w:cs="Arial"/>
                <w:color w:val="000000"/>
                <w:sz w:val="18"/>
                <w:szCs w:val="18"/>
                <w:lang w:eastAsia="zh-CN"/>
              </w:rPr>
              <w:t xml:space="preserve">Inter-cell beam measurement and reporting </w:t>
            </w:r>
            <w:r w:rsidRPr="009770EB">
              <w:rPr>
                <w:rFonts w:eastAsia="SimSun" w:cs="Arial"/>
                <w:color w:val="000000"/>
                <w:sz w:val="18"/>
                <w:szCs w:val="18"/>
                <w:highlight w:val="yellow"/>
                <w:lang w:eastAsia="zh-CN"/>
              </w:rPr>
              <w:t xml:space="preserve">[(for inter-cell BM [and </w:t>
            </w:r>
            <w:proofErr w:type="spellStart"/>
            <w:r w:rsidRPr="009770EB">
              <w:rPr>
                <w:rFonts w:eastAsia="SimSun" w:cs="Arial"/>
                <w:color w:val="000000"/>
                <w:sz w:val="18"/>
                <w:szCs w:val="18"/>
                <w:highlight w:val="yellow"/>
                <w:lang w:eastAsia="zh-CN"/>
              </w:rPr>
              <w:t>mTRP</w:t>
            </w:r>
            <w:proofErr w:type="spellEnd"/>
            <w:r w:rsidRPr="009770EB">
              <w:rPr>
                <w:rFonts w:eastAsia="SimSun" w:cs="Arial"/>
                <w:color w:val="000000"/>
                <w:sz w:val="18"/>
                <w:szCs w:val="18"/>
                <w:highlight w:val="yellow"/>
                <w:lang w:eastAsia="zh-CN"/>
              </w:rPr>
              <w:t>])]</w:t>
            </w:r>
          </w:p>
        </w:tc>
        <w:tc>
          <w:tcPr>
            <w:tcW w:w="0" w:type="auto"/>
          </w:tcPr>
          <w:p w14:paraId="5DF5E3A3"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3D2ACD0A"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p>
          <w:p w14:paraId="2E08D6E5"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2428D600"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p>
          <w:p w14:paraId="4DA68A6D"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2AC7CB98" w14:textId="77777777" w:rsidR="00547CC9" w:rsidRDefault="00547CC9"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p>
          <w:p w14:paraId="3E15FC89" w14:textId="27315648"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9195BEE"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p>
          <w:p w14:paraId="2CE87541" w14:textId="2AB7D628"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2. Support of up to K</w:t>
            </w:r>
            <w:r w:rsidRPr="009770EB">
              <w:rPr>
                <w:rFonts w:cs="Arial"/>
                <w:color w:val="000000"/>
                <w:sz w:val="18"/>
                <w:szCs w:val="18"/>
                <w:highlight w:val="yellow"/>
              </w:rPr>
              <w:t>[=4]</w:t>
            </w:r>
            <w:r w:rsidRPr="009770EB">
              <w:rPr>
                <w:rFonts w:cs="Arial"/>
                <w:color w:val="000000"/>
                <w:sz w:val="18"/>
                <w:szCs w:val="18"/>
              </w:rPr>
              <w:t xml:space="preserve"> SSBRI-RSRP </w:t>
            </w:r>
            <w:r w:rsidRPr="009770EB">
              <w:rPr>
                <w:rFonts w:cs="Arial"/>
                <w:color w:val="000000"/>
                <w:sz w:val="18"/>
                <w:szCs w:val="18"/>
                <w:highlight w:val="yellow"/>
              </w:rPr>
              <w:t>[pairs/beams]</w:t>
            </w:r>
            <w:r w:rsidRPr="009770EB">
              <w:rPr>
                <w:rFonts w:cs="Arial"/>
                <w:color w:val="000000"/>
                <w:sz w:val="18"/>
                <w:szCs w:val="18"/>
              </w:rPr>
              <w:t xml:space="preserve"> in one report </w:t>
            </w:r>
            <w:r w:rsidRPr="009770EB">
              <w:rPr>
                <w:rFonts w:cs="Arial"/>
                <w:color w:val="000000"/>
                <w:sz w:val="18"/>
                <w:szCs w:val="18"/>
                <w:highlight w:val="yellow"/>
              </w:rPr>
              <w:t>[where at least one [pair/beam] associated with a PCI different from serving cell PCI can be reported] (FFS: if K is a component candidate value)</w:t>
            </w:r>
          </w:p>
          <w:p w14:paraId="699F9193" w14:textId="6603991E"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CE71680"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 xml:space="preserve">3. The maximum number of </w:t>
            </w:r>
            <w:r w:rsidRPr="009770EB">
              <w:rPr>
                <w:rFonts w:cs="Arial"/>
                <w:color w:val="000000"/>
                <w:sz w:val="18"/>
                <w:szCs w:val="18"/>
                <w:highlight w:val="yellow"/>
              </w:rPr>
              <w:t>[RRC-configured]</w:t>
            </w:r>
            <w:r w:rsidRPr="009770EB">
              <w:rPr>
                <w:rFonts w:cs="Arial"/>
                <w:color w:val="000000"/>
                <w:sz w:val="18"/>
                <w:szCs w:val="18"/>
              </w:rPr>
              <w:t xml:space="preserve"> PCI(s) different from serving cell PCI for L1-RSRP measurement]  </w:t>
            </w:r>
            <w:r w:rsidRPr="009770EB">
              <w:rPr>
                <w:rFonts w:cs="Arial"/>
                <w:color w:val="000000"/>
                <w:sz w:val="18"/>
                <w:szCs w:val="18"/>
                <w:highlight w:val="yellow"/>
              </w:rPr>
              <w:t>(FFS: whether to split this for FR1 and FR2) (FFS: whether/how to capture different values/behaviors for periodic/aperiodic/semi-persistent L1-RSRP measurement)</w:t>
            </w:r>
          </w:p>
          <w:p w14:paraId="6A51C492" w14:textId="77777777" w:rsid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78572F2C" w14:textId="1699D08A" w:rsidR="00DC2FDB" w:rsidRPr="00547CC9" w:rsidRDefault="00DC2FDB" w:rsidP="00547CC9">
            <w:pPr>
              <w:autoSpaceDE w:val="0"/>
              <w:autoSpaceDN w:val="0"/>
              <w:adjustRightInd w:val="0"/>
              <w:snapToGrid w:val="0"/>
              <w:spacing w:afterLines="50"/>
              <w:jc w:val="left"/>
              <w:rPr>
                <w:rFonts w:cs="Arial"/>
                <w:color w:val="000000"/>
                <w:sz w:val="18"/>
                <w:szCs w:val="18"/>
                <w:highlight w:val="yellow"/>
              </w:rPr>
            </w:pPr>
          </w:p>
          <w:p w14:paraId="25E2011F"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711005B3" w14:textId="4E45FB89" w:rsidR="00155621" w:rsidRPr="00155621" w:rsidRDefault="00155621" w:rsidP="00155621">
            <w:pPr>
              <w:pStyle w:val="ListParagraph"/>
              <w:autoSpaceDE w:val="0"/>
              <w:autoSpaceDN w:val="0"/>
              <w:adjustRightInd w:val="0"/>
              <w:snapToGrid w:val="0"/>
              <w:spacing w:afterLines="50"/>
              <w:ind w:left="360" w:hanging="360"/>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36BF7633"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3B9A2CB" w14:textId="4D599B4F"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155621">
              <w:rPr>
                <w:rFonts w:cs="Arial"/>
                <w:strike/>
                <w:color w:val="FF0000"/>
                <w:sz w:val="18"/>
                <w:szCs w:val="18"/>
              </w:rPr>
              <w:t>[</w:t>
            </w:r>
            <w:r w:rsidRPr="00155621">
              <w:rPr>
                <w:rFonts w:cs="Arial"/>
                <w:color w:val="000000"/>
                <w:sz w:val="18"/>
                <w:szCs w:val="18"/>
              </w:rPr>
              <w:t>4. The max number of SSB resources configured to measure L1-RSRP within a slot with PCI(s) same as or different from serving cell PCI</w:t>
            </w:r>
            <w:r w:rsidRPr="009770EB">
              <w:rPr>
                <w:rFonts w:cs="Arial"/>
                <w:color w:val="000000"/>
                <w:sz w:val="18"/>
                <w:szCs w:val="18"/>
                <w:highlight w:val="yellow"/>
              </w:rPr>
              <w:t xml:space="preserve"> [across all CC]</w:t>
            </w:r>
            <w:r w:rsidRPr="00155621">
              <w:rPr>
                <w:rFonts w:cs="Arial"/>
                <w:strike/>
                <w:color w:val="FF0000"/>
                <w:sz w:val="18"/>
                <w:szCs w:val="18"/>
              </w:rPr>
              <w:t>]</w:t>
            </w:r>
          </w:p>
          <w:p w14:paraId="43A730AB" w14:textId="33AF30F4" w:rsidR="00DC2FDB" w:rsidRDefault="00547CC9" w:rsidP="00155621">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2F5DD8D" w14:textId="77777777" w:rsidR="00547CC9" w:rsidRPr="009770EB"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0002F1AF" w14:textId="3664BA12"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 xml:space="preserve">5. The max number of SSB resources configured to measure L1-RSRP with PCI(s) same as or different from serving cell PCI </w:t>
            </w:r>
            <w:r w:rsidRPr="009770EB">
              <w:rPr>
                <w:rFonts w:cs="Arial"/>
                <w:color w:val="000000"/>
                <w:sz w:val="18"/>
                <w:szCs w:val="18"/>
                <w:highlight w:val="yellow"/>
              </w:rPr>
              <w:t>[across all CC]</w:t>
            </w:r>
            <w:r w:rsidRPr="00155621">
              <w:rPr>
                <w:rFonts w:cs="Arial"/>
                <w:strike/>
                <w:color w:val="FF0000"/>
                <w:sz w:val="18"/>
                <w:szCs w:val="18"/>
              </w:rPr>
              <w:t>]</w:t>
            </w:r>
          </w:p>
          <w:p w14:paraId="51430CEB" w14:textId="7F9A0B0F"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0BFE66B9" w14:textId="01A7FCEC" w:rsidR="00DC2FDB" w:rsidRDefault="00DC2FDB" w:rsidP="00155621">
            <w:pPr>
              <w:pStyle w:val="ListParagraph"/>
              <w:autoSpaceDE w:val="0"/>
              <w:autoSpaceDN w:val="0"/>
              <w:adjustRightInd w:val="0"/>
              <w:snapToGrid w:val="0"/>
              <w:spacing w:afterLines="50"/>
              <w:ind w:left="1320" w:hanging="360"/>
              <w:jc w:val="left"/>
              <w:rPr>
                <w:rFonts w:cs="Arial"/>
                <w:color w:val="000000"/>
                <w:sz w:val="18"/>
                <w:szCs w:val="18"/>
                <w:highlight w:val="yellow"/>
              </w:rPr>
            </w:pPr>
          </w:p>
          <w:p w14:paraId="249E9E56" w14:textId="0150B24B"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7FD91A21" w14:textId="77777777" w:rsidR="00155621" w:rsidRPr="009770EB" w:rsidRDefault="00155621" w:rsidP="00155621">
            <w:pPr>
              <w:pStyle w:val="ListParagraph"/>
              <w:autoSpaceDE w:val="0"/>
              <w:autoSpaceDN w:val="0"/>
              <w:adjustRightInd w:val="0"/>
              <w:snapToGrid w:val="0"/>
              <w:spacing w:afterLines="50"/>
              <w:ind w:left="1320" w:hanging="360"/>
              <w:jc w:val="left"/>
              <w:rPr>
                <w:rFonts w:cs="Arial"/>
                <w:color w:val="000000"/>
                <w:sz w:val="18"/>
                <w:szCs w:val="18"/>
                <w:highlight w:val="yellow"/>
              </w:rPr>
            </w:pPr>
          </w:p>
          <w:p w14:paraId="39B777C3" w14:textId="5E6E98AF" w:rsidR="00DC2FDB" w:rsidRDefault="00DC2FDB" w:rsidP="00547CC9">
            <w:pPr>
              <w:pStyle w:val="ListParagraph"/>
              <w:autoSpaceDE w:val="0"/>
              <w:autoSpaceDN w:val="0"/>
              <w:adjustRightInd w:val="0"/>
              <w:snapToGrid w:val="0"/>
              <w:spacing w:afterLines="50"/>
              <w:ind w:left="360" w:hanging="360"/>
              <w:jc w:val="left"/>
              <w:rPr>
                <w:rFonts w:cs="Arial"/>
                <w:b/>
                <w:color w:val="000000"/>
                <w:sz w:val="18"/>
                <w:szCs w:val="18"/>
              </w:rPr>
            </w:pPr>
            <w:r w:rsidRPr="00155621">
              <w:rPr>
                <w:rFonts w:cs="Arial"/>
                <w:strike/>
                <w:color w:val="FF0000"/>
                <w:sz w:val="18"/>
                <w:szCs w:val="18"/>
              </w:rPr>
              <w:t>[</w:t>
            </w:r>
            <w:r w:rsidRPr="00155621">
              <w:rPr>
                <w:rFonts w:cs="Arial"/>
                <w:color w:val="000000"/>
                <w:sz w:val="18"/>
                <w:szCs w:val="18"/>
              </w:rPr>
              <w:t>6. Support on that SSB(s) with PCI(s) different from serving cell PCI configured for L1 beam measurement and report are not included in SSBs with PCIs configured for L3 mobility measurement</w:t>
            </w:r>
            <w:r w:rsidRPr="00155621">
              <w:rPr>
                <w:rFonts w:cs="Arial"/>
                <w:strike/>
                <w:color w:val="FF0000"/>
                <w:sz w:val="18"/>
                <w:szCs w:val="18"/>
              </w:rPr>
              <w:t>]</w:t>
            </w:r>
            <w:r w:rsidR="00155621">
              <w:rPr>
                <w:rFonts w:cs="Arial"/>
                <w:strike/>
                <w:color w:val="FF0000"/>
                <w:sz w:val="18"/>
                <w:szCs w:val="18"/>
              </w:rPr>
              <w:br/>
            </w:r>
            <w:r w:rsidR="00547CC9" w:rsidRPr="00547CC9">
              <w:rPr>
                <w:rFonts w:cs="Arial"/>
                <w:b/>
                <w:color w:val="000000"/>
                <w:sz w:val="18"/>
                <w:szCs w:val="18"/>
              </w:rPr>
              <w:t>New FG</w:t>
            </w:r>
            <w:r w:rsidR="00547CC9">
              <w:rPr>
                <w:rFonts w:cs="Arial"/>
                <w:b/>
                <w:color w:val="000000"/>
                <w:sz w:val="18"/>
                <w:szCs w:val="18"/>
              </w:rPr>
              <w:t xml:space="preserve"> or </w:t>
            </w:r>
            <w:r w:rsidR="00547CC9" w:rsidRPr="005313FF">
              <w:rPr>
                <w:rFonts w:cs="Arial"/>
                <w:b/>
                <w:color w:val="000000"/>
                <w:sz w:val="18"/>
                <w:szCs w:val="18"/>
                <w:highlight w:val="magenta"/>
              </w:rPr>
              <w:t>Basic</w:t>
            </w:r>
          </w:p>
          <w:p w14:paraId="49EB2B62" w14:textId="77777777" w:rsidR="00547CC9" w:rsidRDefault="00547CC9" w:rsidP="00155621">
            <w:pPr>
              <w:pStyle w:val="ListParagraph"/>
              <w:autoSpaceDE w:val="0"/>
              <w:autoSpaceDN w:val="0"/>
              <w:adjustRightInd w:val="0"/>
              <w:snapToGrid w:val="0"/>
              <w:spacing w:afterLines="50"/>
              <w:ind w:left="360" w:hanging="360"/>
              <w:jc w:val="left"/>
              <w:rPr>
                <w:rFonts w:cs="Arial"/>
                <w:strike/>
                <w:color w:val="000000"/>
                <w:sz w:val="18"/>
                <w:szCs w:val="18"/>
              </w:rPr>
            </w:pPr>
          </w:p>
          <w:p w14:paraId="3312BE3F"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176511F"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4E7A501F" w14:textId="1C4F1985"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lastRenderedPageBreak/>
              <w:t>[</w:t>
            </w:r>
            <w:r w:rsidRPr="00155621">
              <w:rPr>
                <w:rFonts w:cs="Arial"/>
                <w:color w:val="000000"/>
                <w:sz w:val="18"/>
                <w:szCs w:val="18"/>
              </w:rPr>
              <w:t>7. The maximum number of configured additional PCIs is X1 when time domain positions and periodicity of configured SSBs with additional PCIs are the same as time domain positions and periodicity of the serving cell SSBs</w:t>
            </w:r>
            <w:r w:rsidRPr="00155621">
              <w:rPr>
                <w:rFonts w:cs="Arial"/>
                <w:strike/>
                <w:color w:val="FF0000"/>
                <w:sz w:val="18"/>
                <w:szCs w:val="18"/>
              </w:rPr>
              <w:t>]</w:t>
            </w:r>
          </w:p>
          <w:p w14:paraId="2192B632" w14:textId="716469AC"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4560A5A7" w14:textId="5097EDB3"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8. The maximum number of configured additional PCIs is X2 when time domain positions and periodicity of configured SSBs with additional PCIs are different with time domain positions and periodicity of the serving cell SSBs</w:t>
            </w:r>
            <w:r w:rsidRPr="00155621">
              <w:rPr>
                <w:rFonts w:cs="Arial"/>
                <w:strike/>
                <w:color w:val="FF0000"/>
                <w:sz w:val="18"/>
                <w:szCs w:val="18"/>
              </w:rPr>
              <w:t>]</w:t>
            </w:r>
          </w:p>
          <w:p w14:paraId="3436D3B6" w14:textId="77777777" w:rsid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F86C3C4" w14:textId="20112AF2" w:rsid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4DA93964" w14:textId="55337AA8"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4AD7065"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27BFE331" w14:textId="485B28C3"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[9. Supported mode inter-cell measurement: {inside SMTC, both inside and outside SMTC}]</w:t>
            </w:r>
          </w:p>
          <w:p w14:paraId="6C37A5C4" w14:textId="53E462DD" w:rsidR="00547CC9" w:rsidRPr="009770EB"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547CC9">
              <w:rPr>
                <w:rFonts w:cs="Arial"/>
                <w:b/>
                <w:color w:val="000000"/>
                <w:sz w:val="18"/>
                <w:szCs w:val="18"/>
              </w:rPr>
              <w:t>New FG</w:t>
            </w:r>
            <w:r>
              <w:rPr>
                <w:rFonts w:cs="Arial"/>
                <w:b/>
                <w:color w:val="000000"/>
                <w:sz w:val="18"/>
                <w:szCs w:val="18"/>
              </w:rPr>
              <w:t xml:space="preserve"> or </w:t>
            </w:r>
            <w:bookmarkStart w:id="8" w:name="_GoBack"/>
            <w:bookmarkEnd w:id="8"/>
            <w:r w:rsidRPr="005313FF">
              <w:rPr>
                <w:rFonts w:cs="Arial"/>
                <w:b/>
                <w:color w:val="000000"/>
                <w:sz w:val="18"/>
                <w:szCs w:val="18"/>
                <w:highlight w:val="magenta"/>
              </w:rPr>
              <w:t>Basic</w:t>
            </w:r>
          </w:p>
          <w:p w14:paraId="077B9B62" w14:textId="2F4BD92E"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0BD77A4D" w14:textId="7AC16857" w:rsidR="00155621" w:rsidRPr="00547CC9" w:rsidRDefault="00547CC9" w:rsidP="00155621">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r>
              <w:rPr>
                <w:rFonts w:cs="Arial"/>
                <w:b/>
                <w:color w:val="000000"/>
                <w:sz w:val="18"/>
                <w:szCs w:val="18"/>
              </w:rPr>
              <w:t xml:space="preserve"> or </w:t>
            </w:r>
            <w:r w:rsidRPr="005313FF">
              <w:rPr>
                <w:rFonts w:cs="Arial"/>
                <w:b/>
                <w:color w:val="000000"/>
                <w:sz w:val="18"/>
                <w:szCs w:val="18"/>
                <w:highlight w:val="magenta"/>
              </w:rPr>
              <w:t>Basic</w:t>
            </w:r>
          </w:p>
          <w:p w14:paraId="45BEC0E8"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5E6AB105"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76881A6D"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2C04A424" w14:textId="4BE8ED75" w:rsidR="00DC2FDB" w:rsidRPr="00155621"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155621">
              <w:rPr>
                <w:rFonts w:cs="Arial"/>
                <w:strike/>
                <w:color w:val="FF0000"/>
                <w:sz w:val="18"/>
                <w:szCs w:val="18"/>
              </w:rPr>
              <w:t>[</w:t>
            </w:r>
            <w:r w:rsidRPr="00155621">
              <w:rPr>
                <w:rFonts w:cs="Arial"/>
                <w:color w:val="000000"/>
                <w:sz w:val="18"/>
                <w:szCs w:val="18"/>
              </w:rPr>
              <w:t>11. Maximum number of overlapped SSBs in one SSB resource for L1-RSRP measurement</w:t>
            </w:r>
            <w:r w:rsidRPr="00155621">
              <w:rPr>
                <w:rFonts w:cs="Arial"/>
                <w:strike/>
                <w:color w:val="FF0000"/>
                <w:sz w:val="18"/>
                <w:szCs w:val="18"/>
              </w:rPr>
              <w:t>]</w:t>
            </w:r>
          </w:p>
          <w:p w14:paraId="41EA8E00" w14:textId="48F6F8E3" w:rsidR="00155621" w:rsidRDefault="00547CC9" w:rsidP="00155621">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r>
              <w:rPr>
                <w:rFonts w:cs="Arial"/>
                <w:b/>
                <w:color w:val="000000"/>
                <w:sz w:val="18"/>
                <w:szCs w:val="18"/>
              </w:rPr>
              <w:t xml:space="preserve"> or </w:t>
            </w:r>
            <w:r w:rsidRPr="005313FF">
              <w:rPr>
                <w:rFonts w:cs="Arial"/>
                <w:b/>
                <w:color w:val="000000"/>
                <w:sz w:val="18"/>
                <w:szCs w:val="18"/>
                <w:highlight w:val="magenta"/>
              </w:rPr>
              <w:t>Basic</w:t>
            </w:r>
          </w:p>
          <w:p w14:paraId="0B4EE1CB"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EE066CF" w14:textId="77777777" w:rsidR="00155621" w:rsidRPr="00155621" w:rsidRDefault="00155621" w:rsidP="00155621">
            <w:pPr>
              <w:pStyle w:val="ListParagraph"/>
              <w:autoSpaceDE w:val="0"/>
              <w:autoSpaceDN w:val="0"/>
              <w:adjustRightInd w:val="0"/>
              <w:snapToGrid w:val="0"/>
              <w:spacing w:afterLines="50"/>
              <w:ind w:left="360" w:hanging="360"/>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35245BBE"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919D2FE" w14:textId="5C9BC5BB"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r w:rsidRPr="00155621">
              <w:rPr>
                <w:rFonts w:cs="Arial"/>
                <w:strike/>
                <w:color w:val="FF0000"/>
                <w:sz w:val="18"/>
                <w:szCs w:val="18"/>
              </w:rPr>
              <w:t>]</w:t>
            </w:r>
          </w:p>
          <w:p w14:paraId="5EFD7A49" w14:textId="305130C1"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p>
          <w:p w14:paraId="15A7755F" w14:textId="77777777" w:rsidR="00DC2FDB" w:rsidRDefault="00DC2FDB" w:rsidP="00155621">
            <w:pPr>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r w:rsidRPr="00155621">
              <w:rPr>
                <w:rFonts w:cs="Arial"/>
                <w:strike/>
                <w:color w:val="FF0000"/>
                <w:sz w:val="18"/>
                <w:szCs w:val="18"/>
              </w:rPr>
              <w:t>]</w:t>
            </w:r>
          </w:p>
          <w:p w14:paraId="16F9DB1B" w14:textId="6137613C"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p>
        </w:tc>
        <w:tc>
          <w:tcPr>
            <w:tcW w:w="0" w:type="auto"/>
          </w:tcPr>
          <w:p w14:paraId="0A576BCF" w14:textId="2E6E1047" w:rsidR="00DC2FDB" w:rsidRDefault="00DC2FDB" w:rsidP="00DC2FDB">
            <w:pPr>
              <w:rPr>
                <w:rFonts w:cs="Arial"/>
              </w:rPr>
            </w:pPr>
            <w:r w:rsidRPr="009770EB">
              <w:rPr>
                <w:rFonts w:cs="Arial"/>
                <w:color w:val="000000"/>
                <w:sz w:val="18"/>
                <w:szCs w:val="18"/>
                <w:highlight w:val="yellow"/>
              </w:rPr>
              <w:lastRenderedPageBreak/>
              <w:t>[2-24, 2-29]</w:t>
            </w:r>
          </w:p>
        </w:tc>
        <w:tc>
          <w:tcPr>
            <w:tcW w:w="0" w:type="auto"/>
          </w:tcPr>
          <w:p w14:paraId="56CFA53C" w14:textId="77777777" w:rsidR="00DC2FDB" w:rsidRDefault="00DC2FDB" w:rsidP="00DC2FDB">
            <w:pPr>
              <w:rPr>
                <w:rFonts w:cs="Arial"/>
              </w:rPr>
            </w:pPr>
          </w:p>
        </w:tc>
        <w:tc>
          <w:tcPr>
            <w:tcW w:w="0" w:type="auto"/>
          </w:tcPr>
          <w:p w14:paraId="7702E21C" w14:textId="77777777" w:rsidR="00DC2FDB" w:rsidRDefault="00DC2FDB" w:rsidP="00DC2FDB">
            <w:pPr>
              <w:rPr>
                <w:rFonts w:cs="Arial"/>
              </w:rPr>
            </w:pPr>
          </w:p>
        </w:tc>
        <w:tc>
          <w:tcPr>
            <w:tcW w:w="0" w:type="auto"/>
          </w:tcPr>
          <w:p w14:paraId="44A93AEA" w14:textId="77777777" w:rsidR="00DC2FDB" w:rsidRDefault="00DC2FDB" w:rsidP="00DC2FDB">
            <w:pPr>
              <w:rPr>
                <w:rFonts w:cs="Arial"/>
              </w:rPr>
            </w:pPr>
          </w:p>
        </w:tc>
        <w:tc>
          <w:tcPr>
            <w:tcW w:w="0" w:type="auto"/>
          </w:tcPr>
          <w:p w14:paraId="2B460ED5" w14:textId="4F73428B" w:rsidR="00DC2FDB" w:rsidRDefault="00DC2FDB" w:rsidP="00DC2FDB">
            <w:pPr>
              <w:rPr>
                <w:rFonts w:cs="Arial"/>
              </w:rPr>
            </w:pPr>
            <w:r w:rsidRPr="009770EB">
              <w:rPr>
                <w:rFonts w:cs="Arial"/>
                <w:color w:val="000000"/>
                <w:sz w:val="18"/>
                <w:szCs w:val="18"/>
                <w:highlight w:val="yellow"/>
                <w:lang w:eastAsia="ja-JP"/>
              </w:rPr>
              <w:t>[per band]</w:t>
            </w:r>
          </w:p>
        </w:tc>
        <w:tc>
          <w:tcPr>
            <w:tcW w:w="0" w:type="auto"/>
          </w:tcPr>
          <w:p w14:paraId="39B3C377" w14:textId="77777777" w:rsidR="00DC2FDB" w:rsidRDefault="00DC2FDB" w:rsidP="00DC2FDB">
            <w:pPr>
              <w:rPr>
                <w:rFonts w:cs="Arial"/>
              </w:rPr>
            </w:pPr>
          </w:p>
        </w:tc>
        <w:tc>
          <w:tcPr>
            <w:tcW w:w="0" w:type="auto"/>
          </w:tcPr>
          <w:p w14:paraId="405E8E03" w14:textId="77777777" w:rsidR="00DC2FDB" w:rsidRDefault="00DC2FDB" w:rsidP="00DC2FDB">
            <w:pPr>
              <w:rPr>
                <w:rFonts w:cs="Arial"/>
              </w:rPr>
            </w:pPr>
          </w:p>
        </w:tc>
        <w:tc>
          <w:tcPr>
            <w:tcW w:w="0" w:type="auto"/>
          </w:tcPr>
          <w:p w14:paraId="067AE482" w14:textId="77777777" w:rsidR="00DC2FDB" w:rsidRDefault="00DC2FDB" w:rsidP="00DC2FDB">
            <w:pPr>
              <w:rPr>
                <w:rFonts w:cs="Arial"/>
              </w:rPr>
            </w:pPr>
          </w:p>
        </w:tc>
        <w:tc>
          <w:tcPr>
            <w:tcW w:w="0" w:type="auto"/>
          </w:tcPr>
          <w:p w14:paraId="339CF36B" w14:textId="77777777" w:rsidR="00DC2FDB" w:rsidRDefault="00DC2FDB" w:rsidP="00DC2FDB">
            <w:pPr>
              <w:rPr>
                <w:rFonts w:cs="Arial"/>
              </w:rPr>
            </w:pPr>
          </w:p>
        </w:tc>
        <w:tc>
          <w:tcPr>
            <w:tcW w:w="0" w:type="auto"/>
          </w:tcPr>
          <w:p w14:paraId="27331F72" w14:textId="13CCA4AB"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35345A4B" w14:textId="2CD5E341" w:rsidR="00903A0E" w:rsidRDefault="00903A0E" w:rsidP="00903A0E">
      <w:pPr>
        <w:rPr>
          <w:rFonts w:cs="Arial"/>
        </w:rPr>
      </w:pPr>
    </w:p>
    <w:p w14:paraId="247BF1C2" w14:textId="77777777" w:rsidR="00DC2FDB" w:rsidRPr="00903A0E" w:rsidRDefault="00DC2FDB" w:rsidP="00903A0E">
      <w:pPr>
        <w:rPr>
          <w:rFonts w:cs="Arial"/>
        </w:rPr>
      </w:pPr>
    </w:p>
    <w:p w14:paraId="20326DE0" w14:textId="0AEC9AD4" w:rsidR="00903A0E" w:rsidRDefault="00903A0E" w:rsidP="00903A0E">
      <w:pPr>
        <w:rPr>
          <w:lang w:eastAsia="x-none"/>
        </w:rPr>
      </w:pPr>
      <w:hyperlink r:id="rId13" w:history="1">
        <w:r>
          <w:rPr>
            <w:rStyle w:val="Hyperlink"/>
            <w:lang w:eastAsia="x-none"/>
          </w:rPr>
          <w:t>R1-2200936</w:t>
        </w:r>
      </w:hyperlink>
      <w:r>
        <w:rPr>
          <w:lang w:eastAsia="x-none"/>
        </w:rPr>
        <w:tab/>
        <w:t>Rel-17 UE features for further NR MIMO enhancements</w:t>
      </w:r>
      <w:r>
        <w:rPr>
          <w:lang w:eastAsia="x-none"/>
        </w:rPr>
        <w:tab/>
        <w:t xml:space="preserve">Huawei, </w:t>
      </w:r>
      <w:proofErr w:type="spellStart"/>
      <w:r>
        <w:rPr>
          <w:lang w:eastAsia="x-none"/>
        </w:rPr>
        <w:t>HiSilicon</w:t>
      </w:r>
      <w:proofErr w:type="spellEnd"/>
    </w:p>
    <w:p w14:paraId="49ADDDC7" w14:textId="77777777" w:rsidR="00903A0E" w:rsidRDefault="00903A0E" w:rsidP="00903A0E">
      <w:pPr>
        <w:rPr>
          <w:lang w:eastAsia="x-none"/>
        </w:rPr>
      </w:pPr>
      <w:hyperlink r:id="rId14" w:history="1">
        <w:r>
          <w:rPr>
            <w:rStyle w:val="Hyperlink"/>
            <w:lang w:eastAsia="x-none"/>
          </w:rPr>
          <w:t>R1-2201120</w:t>
        </w:r>
      </w:hyperlink>
      <w:r>
        <w:rPr>
          <w:lang w:eastAsia="x-none"/>
        </w:rPr>
        <w:tab/>
        <w:t xml:space="preserve">Discussion on remaining issues of </w:t>
      </w:r>
      <w:proofErr w:type="spellStart"/>
      <w:r>
        <w:rPr>
          <w:lang w:eastAsia="x-none"/>
        </w:rPr>
        <w:t>FeMIMO</w:t>
      </w:r>
      <w:proofErr w:type="spellEnd"/>
      <w:r>
        <w:rPr>
          <w:lang w:eastAsia="x-none"/>
        </w:rPr>
        <w:t xml:space="preserve"> features</w:t>
      </w:r>
      <w:r>
        <w:rPr>
          <w:lang w:eastAsia="x-none"/>
        </w:rPr>
        <w:tab/>
        <w:t>vivo</w:t>
      </w:r>
    </w:p>
    <w:p w14:paraId="2E21E5FF" w14:textId="77777777" w:rsidR="00903A0E" w:rsidRDefault="00903A0E" w:rsidP="00903A0E">
      <w:pPr>
        <w:rPr>
          <w:lang w:eastAsia="x-none"/>
        </w:rPr>
      </w:pPr>
      <w:hyperlink r:id="rId15" w:history="1">
        <w:r>
          <w:rPr>
            <w:rStyle w:val="Hyperlink"/>
            <w:lang w:eastAsia="x-none"/>
          </w:rPr>
          <w:t>R1-2201199</w:t>
        </w:r>
      </w:hyperlink>
      <w:r>
        <w:rPr>
          <w:lang w:eastAsia="x-none"/>
        </w:rPr>
        <w:tab/>
        <w:t xml:space="preserve">UE features for </w:t>
      </w:r>
      <w:proofErr w:type="spellStart"/>
      <w:r>
        <w:rPr>
          <w:lang w:eastAsia="x-none"/>
        </w:rPr>
        <w:t>feMIMO</w:t>
      </w:r>
      <w:proofErr w:type="spellEnd"/>
      <w:r>
        <w:rPr>
          <w:lang w:eastAsia="x-none"/>
        </w:rPr>
        <w:tab/>
        <w:t>ZTE</w:t>
      </w:r>
    </w:p>
    <w:p w14:paraId="65814525" w14:textId="77777777" w:rsidR="00903A0E" w:rsidRDefault="00903A0E" w:rsidP="00903A0E">
      <w:pPr>
        <w:rPr>
          <w:lang w:eastAsia="x-none"/>
        </w:rPr>
      </w:pPr>
      <w:hyperlink r:id="rId16" w:history="1">
        <w:r>
          <w:rPr>
            <w:rStyle w:val="Hyperlink"/>
            <w:lang w:eastAsia="x-none"/>
          </w:rPr>
          <w:t>R1-2201230</w:t>
        </w:r>
      </w:hyperlink>
      <w:r>
        <w:rPr>
          <w:lang w:eastAsia="x-none"/>
        </w:rPr>
        <w:tab/>
        <w:t>UE features for further enhancements on NR-MIMO</w:t>
      </w:r>
      <w:r>
        <w:rPr>
          <w:lang w:eastAsia="x-none"/>
        </w:rPr>
        <w:tab/>
        <w:t>OPPO</w:t>
      </w:r>
    </w:p>
    <w:p w14:paraId="2B4690A8" w14:textId="77777777" w:rsidR="00903A0E" w:rsidRDefault="00903A0E" w:rsidP="00903A0E">
      <w:pPr>
        <w:rPr>
          <w:lang w:eastAsia="x-none"/>
        </w:rPr>
      </w:pPr>
      <w:hyperlink r:id="rId17" w:history="1">
        <w:r>
          <w:rPr>
            <w:rStyle w:val="Hyperlink"/>
            <w:lang w:eastAsia="x-none"/>
          </w:rPr>
          <w:t>R1-2201344</w:t>
        </w:r>
      </w:hyperlink>
      <w:r>
        <w:rPr>
          <w:lang w:eastAsia="x-none"/>
        </w:rPr>
        <w:tab/>
        <w:t xml:space="preserve">On UE features for Rel-17 </w:t>
      </w:r>
      <w:proofErr w:type="spellStart"/>
      <w:r>
        <w:rPr>
          <w:lang w:eastAsia="x-none"/>
        </w:rPr>
        <w:t>feMIMO</w:t>
      </w:r>
      <w:proofErr w:type="spellEnd"/>
      <w:r>
        <w:rPr>
          <w:lang w:eastAsia="x-none"/>
        </w:rPr>
        <w:tab/>
        <w:t>CATT</w:t>
      </w:r>
    </w:p>
    <w:p w14:paraId="4D284C4E" w14:textId="77777777" w:rsidR="00903A0E" w:rsidRDefault="00903A0E" w:rsidP="00903A0E">
      <w:pPr>
        <w:rPr>
          <w:lang w:eastAsia="x-none"/>
        </w:rPr>
      </w:pPr>
      <w:hyperlink r:id="rId18" w:history="1">
        <w:r>
          <w:rPr>
            <w:rStyle w:val="Hyperlink"/>
            <w:lang w:eastAsia="x-none"/>
          </w:rPr>
          <w:t>R1-2201408</w:t>
        </w:r>
      </w:hyperlink>
      <w:r>
        <w:rPr>
          <w:lang w:eastAsia="x-none"/>
        </w:rPr>
        <w:tab/>
        <w:t>On UE features for further enhancements on NR-MIMO</w:t>
      </w:r>
      <w:r>
        <w:rPr>
          <w:lang w:eastAsia="x-none"/>
        </w:rPr>
        <w:tab/>
        <w:t>Nokia, Nokia Shanghai Bell</w:t>
      </w:r>
    </w:p>
    <w:p w14:paraId="1E042CEC" w14:textId="77777777" w:rsidR="00903A0E" w:rsidRDefault="00903A0E" w:rsidP="00903A0E">
      <w:pPr>
        <w:rPr>
          <w:lang w:eastAsia="x-none"/>
        </w:rPr>
      </w:pPr>
      <w:hyperlink r:id="rId19" w:history="1">
        <w:r>
          <w:rPr>
            <w:rStyle w:val="Hyperlink"/>
            <w:lang w:eastAsia="x-none"/>
          </w:rPr>
          <w:t>R1-2201501</w:t>
        </w:r>
      </w:hyperlink>
      <w:r>
        <w:rPr>
          <w:lang w:eastAsia="x-none"/>
        </w:rPr>
        <w:tab/>
        <w:t xml:space="preserve">Discussion on Rel.17 </w:t>
      </w:r>
      <w:proofErr w:type="spellStart"/>
      <w:r>
        <w:rPr>
          <w:lang w:eastAsia="x-none"/>
        </w:rPr>
        <w:t>FeMIMO</w:t>
      </w:r>
      <w:proofErr w:type="spellEnd"/>
      <w:r>
        <w:rPr>
          <w:lang w:eastAsia="x-none"/>
        </w:rPr>
        <w:t xml:space="preserve"> UE features</w:t>
      </w:r>
      <w:r>
        <w:rPr>
          <w:lang w:eastAsia="x-none"/>
        </w:rPr>
        <w:tab/>
        <w:t>NTT DOCOMO, INC.</w:t>
      </w:r>
    </w:p>
    <w:p w14:paraId="213C1262" w14:textId="77777777" w:rsidR="00903A0E" w:rsidRDefault="00903A0E" w:rsidP="00903A0E">
      <w:pPr>
        <w:rPr>
          <w:lang w:eastAsia="x-none"/>
        </w:rPr>
      </w:pPr>
      <w:hyperlink r:id="rId20" w:history="1">
        <w:r>
          <w:rPr>
            <w:rStyle w:val="Hyperlink"/>
            <w:lang w:eastAsia="x-none"/>
          </w:rPr>
          <w:t>R1-2201562</w:t>
        </w:r>
      </w:hyperlink>
      <w:r>
        <w:rPr>
          <w:lang w:eastAsia="x-none"/>
        </w:rPr>
        <w:tab/>
        <w:t xml:space="preserve">Discussion on UE features for </w:t>
      </w:r>
      <w:proofErr w:type="spellStart"/>
      <w:r>
        <w:rPr>
          <w:lang w:eastAsia="x-none"/>
        </w:rPr>
        <w:t>FeMIMO</w:t>
      </w:r>
      <w:proofErr w:type="spellEnd"/>
      <w:r>
        <w:rPr>
          <w:lang w:eastAsia="x-none"/>
        </w:rPr>
        <w:tab/>
      </w:r>
      <w:proofErr w:type="spellStart"/>
      <w:r>
        <w:rPr>
          <w:lang w:eastAsia="x-none"/>
        </w:rPr>
        <w:t>Spreadtrum</w:t>
      </w:r>
      <w:proofErr w:type="spellEnd"/>
      <w:r>
        <w:rPr>
          <w:lang w:eastAsia="x-none"/>
        </w:rPr>
        <w:t xml:space="preserve"> Communications</w:t>
      </w:r>
    </w:p>
    <w:p w14:paraId="1899F95E" w14:textId="77777777" w:rsidR="00903A0E" w:rsidRDefault="00903A0E" w:rsidP="00903A0E">
      <w:pPr>
        <w:rPr>
          <w:lang w:eastAsia="x-none"/>
        </w:rPr>
      </w:pPr>
      <w:hyperlink r:id="rId21" w:history="1">
        <w:r>
          <w:rPr>
            <w:rStyle w:val="Hyperlink"/>
            <w:lang w:eastAsia="x-none"/>
          </w:rPr>
          <w:t>R1-2201574</w:t>
        </w:r>
      </w:hyperlink>
      <w:r>
        <w:rPr>
          <w:lang w:eastAsia="x-none"/>
        </w:rPr>
        <w:tab/>
        <w:t xml:space="preserve">Discussion on Rel-17 UE feature for NR </w:t>
      </w:r>
      <w:proofErr w:type="spellStart"/>
      <w:r>
        <w:rPr>
          <w:lang w:eastAsia="x-none"/>
        </w:rPr>
        <w:t>FeMIMO</w:t>
      </w:r>
      <w:proofErr w:type="spellEnd"/>
      <w:r>
        <w:rPr>
          <w:lang w:eastAsia="x-none"/>
        </w:rPr>
        <w:tab/>
        <w:t>LG Electronics</w:t>
      </w:r>
    </w:p>
    <w:p w14:paraId="660054BA" w14:textId="77777777" w:rsidR="00903A0E" w:rsidRDefault="00903A0E" w:rsidP="00903A0E">
      <w:pPr>
        <w:rPr>
          <w:lang w:eastAsia="x-none"/>
        </w:rPr>
      </w:pPr>
      <w:hyperlink r:id="rId22" w:history="1">
        <w:r>
          <w:rPr>
            <w:rStyle w:val="Hyperlink"/>
            <w:lang w:eastAsia="x-none"/>
          </w:rPr>
          <w:t>R1-2201723</w:t>
        </w:r>
      </w:hyperlink>
      <w:r>
        <w:rPr>
          <w:lang w:eastAsia="x-none"/>
        </w:rPr>
        <w:tab/>
        <w:t xml:space="preserve">On UE features for </w:t>
      </w:r>
      <w:proofErr w:type="spellStart"/>
      <w:r>
        <w:rPr>
          <w:lang w:eastAsia="x-none"/>
        </w:rPr>
        <w:t>feMIMO</w:t>
      </w:r>
      <w:proofErr w:type="spellEnd"/>
      <w:r>
        <w:rPr>
          <w:lang w:eastAsia="x-none"/>
        </w:rPr>
        <w:tab/>
        <w:t>Intel Corporation</w:t>
      </w:r>
    </w:p>
    <w:p w14:paraId="35BF4BA6" w14:textId="77777777" w:rsidR="00903A0E" w:rsidRDefault="00903A0E" w:rsidP="00903A0E">
      <w:pPr>
        <w:rPr>
          <w:lang w:eastAsia="x-none"/>
        </w:rPr>
      </w:pPr>
      <w:hyperlink r:id="rId23" w:history="1">
        <w:r>
          <w:rPr>
            <w:rStyle w:val="Hyperlink"/>
            <w:lang w:eastAsia="x-none"/>
          </w:rPr>
          <w:t>R1-2201791</w:t>
        </w:r>
      </w:hyperlink>
      <w:r>
        <w:rPr>
          <w:lang w:eastAsia="x-none"/>
        </w:rPr>
        <w:tab/>
        <w:t xml:space="preserve">Views on Rel-17 </w:t>
      </w:r>
      <w:proofErr w:type="spellStart"/>
      <w:r>
        <w:rPr>
          <w:lang w:eastAsia="x-none"/>
        </w:rPr>
        <w:t>FeMIMO</w:t>
      </w:r>
      <w:proofErr w:type="spellEnd"/>
      <w:r>
        <w:rPr>
          <w:lang w:eastAsia="x-none"/>
        </w:rPr>
        <w:t xml:space="preserve"> UE features</w:t>
      </w:r>
      <w:r>
        <w:rPr>
          <w:lang w:eastAsia="x-none"/>
        </w:rPr>
        <w:tab/>
        <w:t>Apple</w:t>
      </w:r>
    </w:p>
    <w:p w14:paraId="06C5DE40" w14:textId="77777777" w:rsidR="00903A0E" w:rsidRDefault="00903A0E" w:rsidP="00903A0E">
      <w:pPr>
        <w:rPr>
          <w:lang w:eastAsia="x-none"/>
        </w:rPr>
      </w:pPr>
      <w:hyperlink r:id="rId24" w:history="1">
        <w:r>
          <w:rPr>
            <w:rStyle w:val="Hyperlink"/>
            <w:lang w:eastAsia="x-none"/>
          </w:rPr>
          <w:t>R1-2201882</w:t>
        </w:r>
      </w:hyperlink>
      <w:r>
        <w:rPr>
          <w:lang w:eastAsia="x-none"/>
        </w:rPr>
        <w:tab/>
        <w:t xml:space="preserve">Discussion on UE features for </w:t>
      </w:r>
      <w:proofErr w:type="spellStart"/>
      <w:r>
        <w:rPr>
          <w:lang w:eastAsia="x-none"/>
        </w:rPr>
        <w:t>FeMIMO</w:t>
      </w:r>
      <w:proofErr w:type="spellEnd"/>
      <w:r>
        <w:rPr>
          <w:lang w:eastAsia="x-none"/>
        </w:rPr>
        <w:tab/>
        <w:t>CMCC</w:t>
      </w:r>
    </w:p>
    <w:p w14:paraId="6FEBE08A" w14:textId="77777777" w:rsidR="00903A0E" w:rsidRDefault="00903A0E" w:rsidP="00903A0E">
      <w:pPr>
        <w:rPr>
          <w:lang w:eastAsia="x-none"/>
        </w:rPr>
      </w:pPr>
      <w:hyperlink r:id="rId25" w:history="1">
        <w:r>
          <w:rPr>
            <w:rStyle w:val="Hyperlink"/>
            <w:lang w:eastAsia="x-none"/>
          </w:rPr>
          <w:t>R1-2201952</w:t>
        </w:r>
      </w:hyperlink>
      <w:r>
        <w:rPr>
          <w:lang w:eastAsia="x-none"/>
        </w:rPr>
        <w:tab/>
        <w:t xml:space="preserve">Discussion on UE features for </w:t>
      </w:r>
      <w:proofErr w:type="spellStart"/>
      <w:r>
        <w:rPr>
          <w:lang w:eastAsia="x-none"/>
        </w:rPr>
        <w:t>FeMIMO</w:t>
      </w:r>
      <w:proofErr w:type="spellEnd"/>
      <w:r>
        <w:rPr>
          <w:lang w:eastAsia="x-none"/>
        </w:rPr>
        <w:tab/>
        <w:t>Xiaomi</w:t>
      </w:r>
    </w:p>
    <w:p w14:paraId="4711FD2D" w14:textId="77777777" w:rsidR="00903A0E" w:rsidRDefault="00903A0E" w:rsidP="00903A0E">
      <w:pPr>
        <w:rPr>
          <w:lang w:eastAsia="x-none"/>
        </w:rPr>
      </w:pPr>
      <w:hyperlink r:id="rId26" w:history="1">
        <w:r>
          <w:rPr>
            <w:rStyle w:val="Hyperlink"/>
            <w:lang w:eastAsia="x-none"/>
          </w:rPr>
          <w:t>R1-2202038</w:t>
        </w:r>
      </w:hyperlink>
      <w:r>
        <w:rPr>
          <w:lang w:eastAsia="x-none"/>
        </w:rPr>
        <w:tab/>
        <w:t xml:space="preserve">Views on UE features for Rel-17 NR </w:t>
      </w:r>
      <w:proofErr w:type="spellStart"/>
      <w:r>
        <w:rPr>
          <w:lang w:eastAsia="x-none"/>
        </w:rPr>
        <w:t>FeMIMO</w:t>
      </w:r>
      <w:proofErr w:type="spellEnd"/>
      <w:r>
        <w:rPr>
          <w:lang w:eastAsia="x-none"/>
        </w:rPr>
        <w:tab/>
        <w:t>Samsung</w:t>
      </w:r>
    </w:p>
    <w:p w14:paraId="182A88AF" w14:textId="77777777" w:rsidR="00903A0E" w:rsidRDefault="00903A0E" w:rsidP="00903A0E">
      <w:pPr>
        <w:rPr>
          <w:lang w:eastAsia="x-none"/>
        </w:rPr>
      </w:pPr>
      <w:hyperlink r:id="rId27" w:history="1">
        <w:r>
          <w:rPr>
            <w:rStyle w:val="Hyperlink"/>
            <w:lang w:eastAsia="x-none"/>
          </w:rPr>
          <w:t>R1-2202058</w:t>
        </w:r>
      </w:hyperlink>
      <w:r>
        <w:rPr>
          <w:lang w:eastAsia="x-none"/>
        </w:rPr>
        <w:tab/>
        <w:t>UE Features for further enhancements on NR MIMO</w:t>
      </w:r>
      <w:r>
        <w:rPr>
          <w:lang w:eastAsia="x-none"/>
        </w:rPr>
        <w:tab/>
        <w:t>MediaTek Inc.</w:t>
      </w:r>
    </w:p>
    <w:p w14:paraId="32CA532E" w14:textId="77777777" w:rsidR="00903A0E" w:rsidRDefault="00903A0E" w:rsidP="00903A0E">
      <w:pPr>
        <w:rPr>
          <w:lang w:eastAsia="x-none"/>
        </w:rPr>
      </w:pPr>
      <w:hyperlink r:id="rId28" w:history="1">
        <w:r>
          <w:rPr>
            <w:rStyle w:val="Hyperlink"/>
            <w:lang w:eastAsia="x-none"/>
          </w:rPr>
          <w:t>R1-2202092</w:t>
        </w:r>
      </w:hyperlink>
      <w:r>
        <w:rPr>
          <w:lang w:eastAsia="x-none"/>
        </w:rPr>
        <w:tab/>
        <w:t xml:space="preserve">Discussion on UE features for </w:t>
      </w:r>
      <w:proofErr w:type="spellStart"/>
      <w:r>
        <w:rPr>
          <w:lang w:eastAsia="x-none"/>
        </w:rPr>
        <w:t>FeMIMO</w:t>
      </w:r>
      <w:proofErr w:type="spellEnd"/>
      <w:r>
        <w:rPr>
          <w:lang w:eastAsia="x-none"/>
        </w:rPr>
        <w:tab/>
        <w:t>Lenovo</w:t>
      </w:r>
    </w:p>
    <w:p w14:paraId="16E5C8A1" w14:textId="77777777" w:rsidR="00903A0E" w:rsidRDefault="00903A0E" w:rsidP="00903A0E">
      <w:pPr>
        <w:rPr>
          <w:lang w:eastAsia="x-none"/>
        </w:rPr>
      </w:pPr>
      <w:hyperlink r:id="rId29" w:history="1">
        <w:r>
          <w:rPr>
            <w:rStyle w:val="Hyperlink"/>
            <w:lang w:eastAsia="x-none"/>
          </w:rPr>
          <w:t>R1-2202165</w:t>
        </w:r>
      </w:hyperlink>
      <w:r>
        <w:rPr>
          <w:lang w:eastAsia="x-none"/>
        </w:rPr>
        <w:tab/>
        <w:t xml:space="preserve">Discussion on </w:t>
      </w:r>
      <w:proofErr w:type="spellStart"/>
      <w:r>
        <w:rPr>
          <w:lang w:eastAsia="x-none"/>
        </w:rPr>
        <w:t>FeMIMO</w:t>
      </w:r>
      <w:proofErr w:type="spellEnd"/>
      <w:r>
        <w:rPr>
          <w:lang w:eastAsia="x-none"/>
        </w:rPr>
        <w:t xml:space="preserve"> UE features</w:t>
      </w:r>
      <w:r>
        <w:rPr>
          <w:lang w:eastAsia="x-none"/>
        </w:rPr>
        <w:tab/>
        <w:t>Qualcomm Incorporated</w:t>
      </w:r>
    </w:p>
    <w:p w14:paraId="084E95D1" w14:textId="77777777" w:rsidR="00903A0E" w:rsidRDefault="00903A0E" w:rsidP="00903A0E">
      <w:pPr>
        <w:rPr>
          <w:highlight w:val="cyan"/>
          <w:lang w:eastAsia="x-none"/>
        </w:rPr>
      </w:pPr>
      <w:hyperlink r:id="rId30" w:history="1">
        <w:r>
          <w:rPr>
            <w:rStyle w:val="Hyperlink"/>
            <w:lang w:eastAsia="x-none"/>
          </w:rPr>
          <w:t>R1-2202282</w:t>
        </w:r>
      </w:hyperlink>
      <w:r>
        <w:rPr>
          <w:lang w:eastAsia="x-none"/>
        </w:rPr>
        <w:tab/>
        <w:t xml:space="preserve">Discussion on UE features for </w:t>
      </w:r>
      <w:proofErr w:type="spellStart"/>
      <w:r>
        <w:rPr>
          <w:lang w:eastAsia="x-none"/>
        </w:rPr>
        <w:t>FeMIMO</w:t>
      </w:r>
      <w:proofErr w:type="spellEnd"/>
      <w:r>
        <w:rPr>
          <w:lang w:eastAsia="x-none"/>
        </w:rPr>
        <w:tab/>
        <w:t>Ericsson</w:t>
      </w:r>
    </w:p>
    <w:p w14:paraId="49D637C9" w14:textId="77777777" w:rsidR="00903A0E" w:rsidRDefault="00903A0E" w:rsidP="00903A0E">
      <w:pPr>
        <w:rPr>
          <w:highlight w:val="cyan"/>
          <w:lang w:eastAsia="x-none"/>
        </w:rPr>
      </w:pPr>
    </w:p>
    <w:bookmarkEnd w:id="2"/>
    <w:p w14:paraId="48E585C9" w14:textId="77777777" w:rsidR="00903A0E" w:rsidRDefault="00903A0E" w:rsidP="00084442">
      <w:pPr>
        <w:rPr>
          <w:rFonts w:cs="Arial"/>
        </w:rPr>
      </w:pPr>
    </w:p>
    <w:sectPr w:rsidR="00903A0E"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737D7" w14:textId="77777777" w:rsidR="0070286F" w:rsidRDefault="0070286F" w:rsidP="00424124">
      <w:pPr>
        <w:spacing w:before="0" w:after="0"/>
      </w:pPr>
      <w:r>
        <w:separator/>
      </w:r>
    </w:p>
  </w:endnote>
  <w:endnote w:type="continuationSeparator" w:id="0">
    <w:p w14:paraId="2378681C" w14:textId="77777777" w:rsidR="0070286F" w:rsidRDefault="0070286F" w:rsidP="00424124">
      <w:pPr>
        <w:spacing w:before="0" w:after="0"/>
      </w:pPr>
      <w:r>
        <w:continuationSeparator/>
      </w:r>
    </w:p>
  </w:endnote>
  <w:endnote w:type="continuationNotice" w:id="1">
    <w:p w14:paraId="497A30D3" w14:textId="77777777" w:rsidR="0070286F" w:rsidRDefault="007028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46DC5" w14:textId="77777777" w:rsidR="0070286F" w:rsidRDefault="0070286F" w:rsidP="00424124">
      <w:pPr>
        <w:spacing w:before="0" w:after="0"/>
      </w:pPr>
      <w:r>
        <w:separator/>
      </w:r>
    </w:p>
  </w:footnote>
  <w:footnote w:type="continuationSeparator" w:id="0">
    <w:p w14:paraId="6819E123" w14:textId="77777777" w:rsidR="0070286F" w:rsidRDefault="0070286F" w:rsidP="00424124">
      <w:pPr>
        <w:spacing w:before="0" w:after="0"/>
      </w:pPr>
      <w:r>
        <w:continuationSeparator/>
      </w:r>
    </w:p>
  </w:footnote>
  <w:footnote w:type="continuationNotice" w:id="1">
    <w:p w14:paraId="59627B59" w14:textId="77777777" w:rsidR="0070286F" w:rsidRDefault="0070286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1FB2"/>
    <w:multiLevelType w:val="multilevel"/>
    <w:tmpl w:val="1F4C611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1D7898"/>
    <w:multiLevelType w:val="multilevel"/>
    <w:tmpl w:val="2D1D7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934A20"/>
    <w:multiLevelType w:val="multilevel"/>
    <w:tmpl w:val="C602F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C2A6D"/>
    <w:multiLevelType w:val="multilevel"/>
    <w:tmpl w:val="3A0C2A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1E149E"/>
    <w:multiLevelType w:val="multilevel"/>
    <w:tmpl w:val="3F1E149E"/>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B50BF"/>
    <w:multiLevelType w:val="multilevel"/>
    <w:tmpl w:val="555B50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5BD82A5A"/>
    <w:multiLevelType w:val="hybridMultilevel"/>
    <w:tmpl w:val="78FCCA86"/>
    <w:lvl w:ilvl="0" w:tplc="8E6A0F5C">
      <w:start w:val="1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CBB1178"/>
    <w:multiLevelType w:val="hybridMultilevel"/>
    <w:tmpl w:val="C8EEEB6C"/>
    <w:lvl w:ilvl="0" w:tplc="1C80B3BC">
      <w:start w:val="8"/>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3"/>
  </w:num>
  <w:num w:numId="3">
    <w:abstractNumId w:val="22"/>
  </w:num>
  <w:num w:numId="4">
    <w:abstractNumId w:val="6"/>
  </w:num>
  <w:num w:numId="5">
    <w:abstractNumId w:val="9"/>
  </w:num>
  <w:num w:numId="6">
    <w:abstractNumId w:val="14"/>
  </w:num>
  <w:num w:numId="7">
    <w:abstractNumId w:val="17"/>
  </w:num>
  <w:num w:numId="8">
    <w:abstractNumId w:val="2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
  </w:num>
  <w:num w:numId="12">
    <w:abstractNumId w:val="27"/>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21"/>
  </w:num>
  <w:num w:numId="22">
    <w:abstractNumId w:val="7"/>
  </w:num>
  <w:num w:numId="23">
    <w:abstractNumId w:val="20"/>
  </w:num>
  <w:num w:numId="24">
    <w:abstractNumId w:val="15"/>
  </w:num>
  <w:num w:numId="25">
    <w:abstractNumId w:val="11"/>
  </w:num>
  <w:num w:numId="26">
    <w:abstractNumId w:val="10"/>
  </w:num>
  <w:num w:numId="27">
    <w:abstractNumId w:val="22"/>
  </w:num>
  <w:num w:numId="28">
    <w:abstractNumId w:val="22"/>
  </w:num>
  <w:num w:numId="29">
    <w:abstractNumId w:val="18"/>
  </w:num>
  <w:num w:numId="30">
    <w:abstractNumId w:val="0"/>
  </w:num>
  <w:num w:numId="31">
    <w:abstractNumId w:val="15"/>
    <w:lvlOverride w:ilvl="0"/>
    <w:lvlOverride w:ilvl="1"/>
    <w:lvlOverride w:ilvl="2"/>
    <w:lvlOverride w:ilvl="3"/>
    <w:lvlOverride w:ilvl="4"/>
    <w:lvlOverride w:ilvl="5"/>
    <w:lvlOverride w:ilvl="6"/>
    <w:lvlOverride w:ilvl="7"/>
    <w:lvlOverride w:ilvl="8"/>
  </w:num>
  <w:num w:numId="32">
    <w:abstractNumId w:val="13"/>
  </w:num>
  <w:num w:numId="3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ED6"/>
    <w:rsid w:val="000200A4"/>
    <w:rsid w:val="00020236"/>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51B"/>
    <w:rsid w:val="00052701"/>
    <w:rsid w:val="00053187"/>
    <w:rsid w:val="000542B5"/>
    <w:rsid w:val="00054590"/>
    <w:rsid w:val="000550BC"/>
    <w:rsid w:val="000556D8"/>
    <w:rsid w:val="00055B5F"/>
    <w:rsid w:val="00055D6E"/>
    <w:rsid w:val="00056408"/>
    <w:rsid w:val="00056DB6"/>
    <w:rsid w:val="00060AB5"/>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AEC"/>
    <w:rsid w:val="001417A8"/>
    <w:rsid w:val="0014192D"/>
    <w:rsid w:val="00142359"/>
    <w:rsid w:val="00143A0C"/>
    <w:rsid w:val="00144313"/>
    <w:rsid w:val="001452E2"/>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A6F"/>
    <w:rsid w:val="001851F8"/>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1180"/>
    <w:rsid w:val="00231371"/>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7096"/>
    <w:rsid w:val="00390186"/>
    <w:rsid w:val="0039043F"/>
    <w:rsid w:val="003908FF"/>
    <w:rsid w:val="00390B43"/>
    <w:rsid w:val="00392092"/>
    <w:rsid w:val="00393826"/>
    <w:rsid w:val="00393CCA"/>
    <w:rsid w:val="00393D04"/>
    <w:rsid w:val="00394BB7"/>
    <w:rsid w:val="00394D53"/>
    <w:rsid w:val="00394F48"/>
    <w:rsid w:val="00396C21"/>
    <w:rsid w:val="00396DDA"/>
    <w:rsid w:val="003970F2"/>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658"/>
    <w:rsid w:val="003D06C3"/>
    <w:rsid w:val="003D0D04"/>
    <w:rsid w:val="003D1148"/>
    <w:rsid w:val="003D17E4"/>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88F"/>
    <w:rsid w:val="00447EFB"/>
    <w:rsid w:val="0045013E"/>
    <w:rsid w:val="004517EB"/>
    <w:rsid w:val="00451E41"/>
    <w:rsid w:val="00452C74"/>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DA6"/>
    <w:rsid w:val="004E6073"/>
    <w:rsid w:val="004E60DF"/>
    <w:rsid w:val="004E60E4"/>
    <w:rsid w:val="004E6BC0"/>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BB8"/>
    <w:rsid w:val="00563BD9"/>
    <w:rsid w:val="00563D5F"/>
    <w:rsid w:val="00563DAA"/>
    <w:rsid w:val="00565BDB"/>
    <w:rsid w:val="00566550"/>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B2D"/>
    <w:rsid w:val="005F08D3"/>
    <w:rsid w:val="005F0BE7"/>
    <w:rsid w:val="005F10B2"/>
    <w:rsid w:val="005F19EC"/>
    <w:rsid w:val="005F2008"/>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C63"/>
    <w:rsid w:val="00645CA5"/>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E0071"/>
    <w:rsid w:val="007E0919"/>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6634"/>
    <w:rsid w:val="008E6B52"/>
    <w:rsid w:val="008E71E7"/>
    <w:rsid w:val="008E7CF1"/>
    <w:rsid w:val="008E7EFE"/>
    <w:rsid w:val="008E7FA6"/>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F18"/>
    <w:rsid w:val="00971465"/>
    <w:rsid w:val="0097292F"/>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671"/>
    <w:rsid w:val="009C3CE9"/>
    <w:rsid w:val="009C3E37"/>
    <w:rsid w:val="009C5AB2"/>
    <w:rsid w:val="009C5D7C"/>
    <w:rsid w:val="009C5E1D"/>
    <w:rsid w:val="009C60C8"/>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838"/>
    <w:rsid w:val="009E5CBE"/>
    <w:rsid w:val="009E5E58"/>
    <w:rsid w:val="009E5FF7"/>
    <w:rsid w:val="009E62EB"/>
    <w:rsid w:val="009E6CF7"/>
    <w:rsid w:val="009E73EC"/>
    <w:rsid w:val="009E7B48"/>
    <w:rsid w:val="009F0225"/>
    <w:rsid w:val="009F037D"/>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33AA"/>
    <w:rsid w:val="00AE41CE"/>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4D49"/>
    <w:rsid w:val="00B451BB"/>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709E"/>
    <w:rsid w:val="00B87ABA"/>
    <w:rsid w:val="00B909F7"/>
    <w:rsid w:val="00B90E32"/>
    <w:rsid w:val="00B910B7"/>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81E"/>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13B6"/>
    <w:rsid w:val="00C91402"/>
    <w:rsid w:val="00C93A70"/>
    <w:rsid w:val="00C93DBC"/>
    <w:rsid w:val="00C94290"/>
    <w:rsid w:val="00C9499E"/>
    <w:rsid w:val="00C9528A"/>
    <w:rsid w:val="00C95918"/>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AD9"/>
    <w:rsid w:val="00CD7FD3"/>
    <w:rsid w:val="00CE0C9D"/>
    <w:rsid w:val="00CE1738"/>
    <w:rsid w:val="00CE1E88"/>
    <w:rsid w:val="00CE2A99"/>
    <w:rsid w:val="00CE2E30"/>
    <w:rsid w:val="00CE3247"/>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A97"/>
    <w:rsid w:val="00D31BD7"/>
    <w:rsid w:val="00D31CD9"/>
    <w:rsid w:val="00D322C3"/>
    <w:rsid w:val="00D32673"/>
    <w:rsid w:val="00D32A1A"/>
    <w:rsid w:val="00D32A2E"/>
    <w:rsid w:val="00D3340C"/>
    <w:rsid w:val="00D34468"/>
    <w:rsid w:val="00D34ABB"/>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6D8"/>
    <w:rsid w:val="00D4596F"/>
    <w:rsid w:val="00D45A0E"/>
    <w:rsid w:val="00D45A92"/>
    <w:rsid w:val="00D4758C"/>
    <w:rsid w:val="00D47975"/>
    <w:rsid w:val="00D47F77"/>
    <w:rsid w:val="00D5041C"/>
    <w:rsid w:val="00D50BDD"/>
    <w:rsid w:val="00D50C79"/>
    <w:rsid w:val="00D51726"/>
    <w:rsid w:val="00D524D1"/>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FD7"/>
    <w:rsid w:val="00D7445F"/>
    <w:rsid w:val="00D75A45"/>
    <w:rsid w:val="00D75D54"/>
    <w:rsid w:val="00D7625D"/>
    <w:rsid w:val="00D76AD9"/>
    <w:rsid w:val="00D76B3C"/>
    <w:rsid w:val="00D77FDB"/>
    <w:rsid w:val="00D80030"/>
    <w:rsid w:val="00D80343"/>
    <w:rsid w:val="00D80C68"/>
    <w:rsid w:val="00D8178C"/>
    <w:rsid w:val="00D81EA2"/>
    <w:rsid w:val="00D820F5"/>
    <w:rsid w:val="00D82CD3"/>
    <w:rsid w:val="00D8327A"/>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E06"/>
    <w:rsid w:val="00D960A4"/>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71"/>
    <w:rsid w:val="00E748EA"/>
    <w:rsid w:val="00E74F18"/>
    <w:rsid w:val="00E756EB"/>
    <w:rsid w:val="00E75D28"/>
    <w:rsid w:val="00E75F65"/>
    <w:rsid w:val="00E75F7C"/>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35FB"/>
    <w:rsid w:val="00EA3B02"/>
    <w:rsid w:val="00EA3F69"/>
    <w:rsid w:val="00EA491B"/>
    <w:rsid w:val="00EA5088"/>
    <w:rsid w:val="00EA5A59"/>
    <w:rsid w:val="00EA5E76"/>
    <w:rsid w:val="00EA63E7"/>
    <w:rsid w:val="00EA6443"/>
    <w:rsid w:val="00EA65F2"/>
    <w:rsid w:val="00EA69A7"/>
    <w:rsid w:val="00EA7003"/>
    <w:rsid w:val="00EB197E"/>
    <w:rsid w:val="00EB19B6"/>
    <w:rsid w:val="00EB1E0D"/>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40B64"/>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C82"/>
    <w:rsid w:val="00F711C0"/>
    <w:rsid w:val="00F71788"/>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10"/>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21"/>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21"/>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21"/>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21"/>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32"/>
      </w:numPr>
      <w:overflowPunct w:val="0"/>
      <w:autoSpaceDE w:val="0"/>
      <w:autoSpaceDN w:val="0"/>
      <w:adjustRightInd w:val="0"/>
      <w:spacing w:after="60"/>
      <w:textAlignment w:val="baseline"/>
    </w:pPr>
    <w:rPr>
      <w:rFonts w:ascii="Times New Roman" w:eastAsia="SimSun" w:hAnsi="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1-2200936.zip" TargetMode="External"/><Relationship Id="rId18" Type="http://schemas.openxmlformats.org/officeDocument/2006/relationships/hyperlink" Target="../../Docs/R1-2201408.zip" TargetMode="External"/><Relationship Id="rId26" Type="http://schemas.openxmlformats.org/officeDocument/2006/relationships/hyperlink" Target="../../Docs/R1-2202038.zip" TargetMode="External"/><Relationship Id="rId3" Type="http://schemas.openxmlformats.org/officeDocument/2006/relationships/customXml" Target="../customXml/item3.xml"/><Relationship Id="rId21" Type="http://schemas.openxmlformats.org/officeDocument/2006/relationships/hyperlink" Target="../../Docs/R1-220157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Docs/R1-2201344.zip" TargetMode="External"/><Relationship Id="rId25" Type="http://schemas.openxmlformats.org/officeDocument/2006/relationships/hyperlink" Target="../../Docs/R1-2201952.zip" TargetMode="External"/><Relationship Id="rId2" Type="http://schemas.openxmlformats.org/officeDocument/2006/relationships/customXml" Target="../customXml/item2.xml"/><Relationship Id="rId16" Type="http://schemas.openxmlformats.org/officeDocument/2006/relationships/hyperlink" Target="../../Docs/R1-2201230.zip" TargetMode="External"/><Relationship Id="rId20" Type="http://schemas.openxmlformats.org/officeDocument/2006/relationships/hyperlink" Target="../../Docs/R1-2201562.zip" TargetMode="External"/><Relationship Id="rId29" Type="http://schemas.openxmlformats.org/officeDocument/2006/relationships/hyperlink" Target="../../Docs/R1-2202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Docs/R1-22018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Docs/R1-2201199.zip" TargetMode="External"/><Relationship Id="rId23" Type="http://schemas.openxmlformats.org/officeDocument/2006/relationships/hyperlink" Target="../../Docs/R1-2201791.zip" TargetMode="External"/><Relationship Id="rId28" Type="http://schemas.openxmlformats.org/officeDocument/2006/relationships/hyperlink" Target="../../Docs/R1-2202092.zip" TargetMode="External"/><Relationship Id="rId10" Type="http://schemas.openxmlformats.org/officeDocument/2006/relationships/webSettings" Target="webSettings.xml"/><Relationship Id="rId19" Type="http://schemas.openxmlformats.org/officeDocument/2006/relationships/hyperlink" Target="../../Docs/R1-220150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R1-2201120.zip" TargetMode="External"/><Relationship Id="rId22" Type="http://schemas.openxmlformats.org/officeDocument/2006/relationships/hyperlink" Target="../../Docs/R1-2201723.zip" TargetMode="External"/><Relationship Id="rId27" Type="http://schemas.openxmlformats.org/officeDocument/2006/relationships/hyperlink" Target="../../Docs/R1-2202058.zip" TargetMode="External"/><Relationship Id="rId30" Type="http://schemas.openxmlformats.org/officeDocument/2006/relationships/hyperlink" Target="../../Docs/R1-22022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050E9B4-73C4-40B7-A2A4-8B000811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11</cp:revision>
  <cp:lastPrinted>2020-04-13T00:57:00Z</cp:lastPrinted>
  <dcterms:created xsi:type="dcterms:W3CDTF">2022-01-17T05:23:00Z</dcterms:created>
  <dcterms:modified xsi:type="dcterms:W3CDTF">2022-02-21T21:08:00Z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