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AF55" w14:textId="77777777" w:rsidR="00682385" w:rsidRDefault="00F37CC5">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c"/>
        <w:jc w:val="both"/>
        <w:rPr>
          <w:bCs/>
          <w:sz w:val="24"/>
          <w:szCs w:val="24"/>
        </w:rPr>
      </w:pPr>
      <w:r>
        <w:rPr>
          <w:bCs/>
          <w:sz w:val="24"/>
          <w:szCs w:val="24"/>
        </w:rPr>
        <w:t>e-Meeting, November 11 – November 19, 2021</w:t>
      </w:r>
    </w:p>
    <w:bookmarkEnd w:id="0"/>
    <w:p w14:paraId="5F9E5E18" w14:textId="77777777" w:rsidR="00682385" w:rsidRDefault="00682385">
      <w:pPr>
        <w:pStyle w:val="ac"/>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7"/>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7"/>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7"/>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7"/>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7"/>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7"/>
        <w:numPr>
          <w:ilvl w:val="1"/>
          <w:numId w:val="9"/>
        </w:numPr>
        <w:jc w:val="both"/>
        <w:rPr>
          <w:sz w:val="22"/>
          <w:lang w:val="en-US"/>
        </w:rPr>
      </w:pPr>
      <w:r>
        <w:rPr>
          <w:sz w:val="22"/>
          <w:lang w:val="en-US"/>
        </w:rPr>
        <w:t>Single TBoMS structure</w:t>
      </w:r>
    </w:p>
    <w:p w14:paraId="3FA6C878" w14:textId="77777777" w:rsidR="00682385" w:rsidRDefault="00F37CC5">
      <w:pPr>
        <w:pStyle w:val="af7"/>
        <w:numPr>
          <w:ilvl w:val="1"/>
          <w:numId w:val="9"/>
        </w:numPr>
        <w:jc w:val="both"/>
        <w:rPr>
          <w:sz w:val="22"/>
          <w:lang w:val="en-US"/>
        </w:rPr>
      </w:pPr>
      <w:r>
        <w:rPr>
          <w:sz w:val="22"/>
          <w:lang w:val="en-US"/>
        </w:rPr>
        <w:t>Rate matching</w:t>
      </w:r>
    </w:p>
    <w:p w14:paraId="7C656A8C" w14:textId="77777777" w:rsidR="00682385" w:rsidRDefault="00F37CC5">
      <w:pPr>
        <w:pStyle w:val="af7"/>
        <w:numPr>
          <w:ilvl w:val="2"/>
          <w:numId w:val="9"/>
        </w:numPr>
        <w:jc w:val="both"/>
        <w:rPr>
          <w:sz w:val="22"/>
          <w:lang w:val="en-US"/>
        </w:rPr>
      </w:pPr>
      <w:r>
        <w:rPr>
          <w:sz w:val="22"/>
          <w:lang w:val="en-US"/>
        </w:rPr>
        <w:t>Time unit of the bit interleaving</w:t>
      </w:r>
    </w:p>
    <w:p w14:paraId="59B57D96" w14:textId="77777777" w:rsidR="00682385" w:rsidRDefault="00F37CC5">
      <w:pPr>
        <w:pStyle w:val="af7"/>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7"/>
        <w:numPr>
          <w:ilvl w:val="1"/>
          <w:numId w:val="9"/>
        </w:numPr>
        <w:jc w:val="both"/>
        <w:rPr>
          <w:sz w:val="22"/>
          <w:lang w:val="en-US"/>
        </w:rPr>
      </w:pPr>
      <w:r>
        <w:rPr>
          <w:sz w:val="22"/>
          <w:lang w:val="en-US"/>
        </w:rPr>
        <w:t>UCI multiplexing</w:t>
      </w:r>
    </w:p>
    <w:bookmarkEnd w:id="1"/>
    <w:p w14:paraId="658B3369" w14:textId="77777777" w:rsidR="00682385" w:rsidRDefault="00F37CC5">
      <w:pPr>
        <w:pStyle w:val="af7"/>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7"/>
        <w:numPr>
          <w:ilvl w:val="1"/>
          <w:numId w:val="10"/>
        </w:numPr>
        <w:jc w:val="both"/>
        <w:rPr>
          <w:sz w:val="22"/>
          <w:lang w:val="en-US"/>
        </w:rPr>
      </w:pPr>
      <w:r>
        <w:rPr>
          <w:sz w:val="22"/>
          <w:lang w:val="en-US"/>
        </w:rPr>
        <w:t>Time domain resource determination</w:t>
      </w:r>
    </w:p>
    <w:p w14:paraId="41CF5CC0" w14:textId="77777777" w:rsidR="00682385" w:rsidRDefault="00F37CC5">
      <w:pPr>
        <w:pStyle w:val="af7"/>
        <w:numPr>
          <w:ilvl w:val="2"/>
          <w:numId w:val="11"/>
        </w:numPr>
        <w:jc w:val="both"/>
        <w:rPr>
          <w:sz w:val="22"/>
          <w:lang w:val="en-US"/>
        </w:rPr>
      </w:pPr>
      <w:r>
        <w:rPr>
          <w:sz w:val="22"/>
          <w:lang w:val="en-US"/>
        </w:rPr>
        <w:t>Candidate values for N</w:t>
      </w:r>
    </w:p>
    <w:p w14:paraId="4B25FFE6" w14:textId="77777777" w:rsidR="00682385" w:rsidRDefault="00F37CC5">
      <w:pPr>
        <w:pStyle w:val="af7"/>
        <w:numPr>
          <w:ilvl w:val="2"/>
          <w:numId w:val="11"/>
        </w:numPr>
        <w:jc w:val="both"/>
        <w:rPr>
          <w:sz w:val="22"/>
          <w:lang w:val="en-US"/>
        </w:rPr>
      </w:pPr>
      <w:r>
        <w:rPr>
          <w:sz w:val="22"/>
          <w:lang w:val="en-US"/>
        </w:rPr>
        <w:t>Candidate values for M</w:t>
      </w:r>
    </w:p>
    <w:p w14:paraId="0BD705B5" w14:textId="77777777" w:rsidR="00682385" w:rsidRDefault="00F37CC5">
      <w:pPr>
        <w:pStyle w:val="af7"/>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7"/>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7"/>
        <w:numPr>
          <w:ilvl w:val="1"/>
          <w:numId w:val="10"/>
        </w:numPr>
        <w:jc w:val="both"/>
        <w:rPr>
          <w:sz w:val="22"/>
          <w:lang w:val="en-US"/>
        </w:rPr>
      </w:pPr>
      <w:r>
        <w:rPr>
          <w:sz w:val="22"/>
          <w:lang w:val="en-US"/>
        </w:rPr>
        <w:t>Retransmissions</w:t>
      </w:r>
    </w:p>
    <w:p w14:paraId="256A486A" w14:textId="77777777" w:rsidR="00682385" w:rsidRDefault="00F37CC5">
      <w:pPr>
        <w:pStyle w:val="af7"/>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af7"/>
        <w:numPr>
          <w:ilvl w:val="1"/>
          <w:numId w:val="12"/>
        </w:numPr>
        <w:jc w:val="both"/>
        <w:rPr>
          <w:sz w:val="22"/>
          <w:lang w:val="en-US"/>
        </w:rPr>
      </w:pPr>
      <w:r>
        <w:rPr>
          <w:sz w:val="22"/>
          <w:lang w:val="en-US"/>
        </w:rPr>
        <w:t>Time domain resource determination</w:t>
      </w:r>
    </w:p>
    <w:p w14:paraId="44C2C1E5" w14:textId="77777777" w:rsidR="00682385" w:rsidRDefault="00F37CC5">
      <w:pPr>
        <w:pStyle w:val="af7"/>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7"/>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7"/>
        <w:numPr>
          <w:ilvl w:val="2"/>
          <w:numId w:val="12"/>
        </w:numPr>
        <w:jc w:val="both"/>
        <w:rPr>
          <w:sz w:val="22"/>
          <w:lang w:val="en-US"/>
        </w:rPr>
      </w:pPr>
      <w:r>
        <w:rPr>
          <w:sz w:val="22"/>
          <w:lang w:val="en-US"/>
        </w:rPr>
        <w:t>Dropping rules</w:t>
      </w:r>
    </w:p>
    <w:p w14:paraId="5AA67522" w14:textId="77777777" w:rsidR="00682385" w:rsidRDefault="00F37CC5">
      <w:pPr>
        <w:pStyle w:val="af7"/>
        <w:numPr>
          <w:ilvl w:val="2"/>
          <w:numId w:val="12"/>
        </w:numPr>
        <w:jc w:val="both"/>
        <w:rPr>
          <w:sz w:val="22"/>
          <w:lang w:val="en-US"/>
        </w:rPr>
      </w:pPr>
      <w:r>
        <w:rPr>
          <w:sz w:val="22"/>
          <w:lang w:val="en-US"/>
        </w:rPr>
        <w:t>Timeline requirements</w:t>
      </w:r>
    </w:p>
    <w:p w14:paraId="3EE87404" w14:textId="77777777" w:rsidR="00682385" w:rsidRDefault="00F37CC5">
      <w:pPr>
        <w:pStyle w:val="af7"/>
        <w:numPr>
          <w:ilvl w:val="1"/>
          <w:numId w:val="13"/>
        </w:numPr>
        <w:jc w:val="both"/>
        <w:rPr>
          <w:sz w:val="22"/>
          <w:lang w:val="en-US"/>
        </w:rPr>
      </w:pPr>
      <w:r>
        <w:rPr>
          <w:sz w:val="22"/>
          <w:lang w:val="en-US"/>
        </w:rPr>
        <w:t>TBoMS repetitions</w:t>
      </w:r>
    </w:p>
    <w:p w14:paraId="76B78F0C" w14:textId="77777777" w:rsidR="00682385" w:rsidRDefault="00F37CC5">
      <w:pPr>
        <w:pStyle w:val="af7"/>
        <w:numPr>
          <w:ilvl w:val="2"/>
          <w:numId w:val="14"/>
        </w:numPr>
        <w:jc w:val="both"/>
        <w:rPr>
          <w:sz w:val="22"/>
          <w:lang w:val="en-US"/>
        </w:rPr>
      </w:pPr>
      <w:r>
        <w:rPr>
          <w:sz w:val="22"/>
          <w:lang w:val="en-US"/>
        </w:rPr>
        <w:t>Slot mapping for TBoMS repetitions</w:t>
      </w:r>
    </w:p>
    <w:p w14:paraId="7AF7B824" w14:textId="77777777" w:rsidR="00682385" w:rsidRDefault="00F37CC5">
      <w:pPr>
        <w:pStyle w:val="af7"/>
        <w:numPr>
          <w:ilvl w:val="1"/>
          <w:numId w:val="13"/>
        </w:numPr>
        <w:jc w:val="both"/>
        <w:rPr>
          <w:sz w:val="22"/>
          <w:lang w:val="en-US"/>
        </w:rPr>
      </w:pPr>
      <w:r>
        <w:rPr>
          <w:sz w:val="22"/>
          <w:lang w:val="en-US"/>
        </w:rPr>
        <w:t>FDRA</w:t>
      </w:r>
    </w:p>
    <w:p w14:paraId="0C6035CB" w14:textId="77777777" w:rsidR="00682385" w:rsidRDefault="00F37CC5">
      <w:pPr>
        <w:pStyle w:val="af7"/>
        <w:numPr>
          <w:ilvl w:val="1"/>
          <w:numId w:val="13"/>
        </w:numPr>
        <w:jc w:val="both"/>
        <w:rPr>
          <w:sz w:val="22"/>
          <w:lang w:val="en-US"/>
        </w:rPr>
      </w:pPr>
      <w:r>
        <w:rPr>
          <w:sz w:val="22"/>
          <w:lang w:val="en-US"/>
        </w:rPr>
        <w:t>Transmission power determination</w:t>
      </w:r>
    </w:p>
    <w:p w14:paraId="61FC51D5" w14:textId="77777777" w:rsidR="00682385" w:rsidRDefault="00F37CC5">
      <w:pPr>
        <w:pStyle w:val="af7"/>
        <w:numPr>
          <w:ilvl w:val="1"/>
          <w:numId w:val="13"/>
        </w:numPr>
        <w:jc w:val="both"/>
        <w:rPr>
          <w:sz w:val="22"/>
          <w:lang w:val="en-US"/>
        </w:rPr>
      </w:pPr>
      <w:r>
        <w:rPr>
          <w:sz w:val="22"/>
          <w:lang w:val="en-US"/>
        </w:rPr>
        <w:t>Frequency hopping</w:t>
      </w:r>
    </w:p>
    <w:p w14:paraId="27DC5536" w14:textId="77777777" w:rsidR="00682385" w:rsidRDefault="00F37CC5">
      <w:pPr>
        <w:pStyle w:val="af7"/>
        <w:numPr>
          <w:ilvl w:val="1"/>
          <w:numId w:val="13"/>
        </w:numPr>
        <w:jc w:val="both"/>
        <w:rPr>
          <w:sz w:val="22"/>
          <w:lang w:val="en-US"/>
        </w:rPr>
      </w:pPr>
      <w:r>
        <w:rPr>
          <w:sz w:val="22"/>
          <w:lang w:val="en-US"/>
        </w:rPr>
        <w:t>Application of DM-RS bundling to TBoMS</w:t>
      </w:r>
    </w:p>
    <w:p w14:paraId="4ABDC39F" w14:textId="77777777" w:rsidR="00682385" w:rsidRDefault="00F37CC5">
      <w:pPr>
        <w:pStyle w:val="af7"/>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7"/>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7"/>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7"/>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7"/>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7"/>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7"/>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7"/>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7"/>
        <w:rPr>
          <w:sz w:val="22"/>
          <w:szCs w:val="22"/>
        </w:rPr>
      </w:pPr>
    </w:p>
    <w:p w14:paraId="1ECD90F3" w14:textId="77777777" w:rsidR="00682385" w:rsidRDefault="00F37CC5">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4F3E8F05" w14:textId="77777777" w:rsidR="00682385" w:rsidRDefault="00F37CC5">
      <w:pPr>
        <w:pStyle w:val="af7"/>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7"/>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7"/>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Its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4DE33D2C" w14:textId="77777777" w:rsidR="00682385" w:rsidRDefault="00F37CC5">
            <w:pPr>
              <w:jc w:val="both"/>
            </w:pPr>
            <w:r>
              <w:rPr>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In our view, TboMS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r>
              <w:rPr>
                <w:i/>
                <w:iCs/>
                <w:sz w:val="22"/>
                <w:lang w:val="en-US"/>
              </w:rPr>
              <w:t>AvailableSlotCounting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0E173E" w14:paraId="72343C63" w14:textId="77777777" w:rsidTr="00A80E16">
        <w:tc>
          <w:tcPr>
            <w:tcW w:w="9629" w:type="dxa"/>
          </w:tcPr>
          <w:p w14:paraId="466F37E6" w14:textId="77777777" w:rsidR="000E173E" w:rsidRDefault="000E173E" w:rsidP="00A80E16">
            <w:pPr>
              <w:rPr>
                <w:b/>
                <w:bCs/>
                <w:sz w:val="22"/>
                <w:highlight w:val="yellow"/>
                <w:lang w:val="en-US"/>
              </w:rPr>
            </w:pPr>
            <w:r>
              <w:rPr>
                <w:b/>
                <w:bCs/>
                <w:sz w:val="22"/>
                <w:highlight w:val="yellow"/>
                <w:lang w:val="en-US"/>
              </w:rPr>
              <w:t>Conclusion</w:t>
            </w:r>
          </w:p>
          <w:p w14:paraId="33C0456D" w14:textId="77777777" w:rsidR="000E173E" w:rsidRPr="00585798" w:rsidRDefault="000E173E" w:rsidP="00A80E16">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7"/>
        <w:numPr>
          <w:ilvl w:val="0"/>
          <w:numId w:val="22"/>
        </w:numPr>
        <w:rPr>
          <w:sz w:val="22"/>
          <w:szCs w:val="22"/>
          <w:lang w:val="en-US"/>
        </w:rPr>
      </w:pPr>
      <w:r>
        <w:rPr>
          <w:sz w:val="22"/>
          <w:szCs w:val="22"/>
          <w:lang w:val="en-US"/>
        </w:rPr>
        <w:lastRenderedPageBreak/>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139B7B4E" w14:textId="77777777" w:rsidR="00682385" w:rsidRDefault="00F37CC5">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7"/>
        <w:numPr>
          <w:ilvl w:val="2"/>
          <w:numId w:val="23"/>
        </w:numPr>
        <w:rPr>
          <w:sz w:val="22"/>
          <w:szCs w:val="22"/>
          <w:lang w:val="en-US"/>
        </w:rPr>
      </w:pPr>
      <w:r>
        <w:rPr>
          <w:sz w:val="22"/>
          <w:szCs w:val="22"/>
          <w:lang w:val="en-US"/>
        </w:rPr>
        <w:t>Interdigital [14].</w:t>
      </w:r>
    </w:p>
    <w:p w14:paraId="4B1D574E" w14:textId="77777777" w:rsidR="00682385" w:rsidRDefault="00682385">
      <w:pPr>
        <w:pStyle w:val="af7"/>
        <w:ind w:left="2160"/>
        <w:rPr>
          <w:sz w:val="22"/>
          <w:szCs w:val="22"/>
          <w:lang w:val="en-US"/>
        </w:rPr>
      </w:pPr>
    </w:p>
    <w:p w14:paraId="3FAB1AAF" w14:textId="77777777" w:rsidR="00682385" w:rsidRDefault="00F37CC5">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7"/>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af7"/>
        <w:numPr>
          <w:ilvl w:val="2"/>
          <w:numId w:val="24"/>
        </w:numPr>
        <w:rPr>
          <w:sz w:val="22"/>
          <w:szCs w:val="22"/>
          <w:lang w:val="en-US"/>
        </w:rPr>
      </w:pPr>
      <w:r>
        <w:rPr>
          <w:sz w:val="22"/>
          <w:szCs w:val="22"/>
          <w:lang w:val="en-US"/>
        </w:rPr>
        <w:t>Sharp [24]</w:t>
      </w:r>
    </w:p>
    <w:p w14:paraId="4EC62404" w14:textId="77777777" w:rsidR="00682385" w:rsidRDefault="00682385">
      <w:pPr>
        <w:pStyle w:val="af7"/>
        <w:ind w:left="2160"/>
        <w:rPr>
          <w:sz w:val="22"/>
          <w:szCs w:val="22"/>
          <w:lang w:val="en-US"/>
        </w:rPr>
      </w:pPr>
    </w:p>
    <w:p w14:paraId="22608BDD" w14:textId="77777777" w:rsidR="00682385" w:rsidRDefault="00F37CC5">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af7"/>
        <w:numPr>
          <w:ilvl w:val="2"/>
          <w:numId w:val="24"/>
        </w:numPr>
        <w:rPr>
          <w:sz w:val="22"/>
          <w:szCs w:val="22"/>
          <w:lang w:val="en-US"/>
        </w:rPr>
      </w:pPr>
      <w:r>
        <w:rPr>
          <w:sz w:val="22"/>
          <w:szCs w:val="22"/>
          <w:lang w:val="en-US"/>
        </w:rPr>
        <w:t>Qualcomm [17]</w:t>
      </w:r>
    </w:p>
    <w:p w14:paraId="463D6117" w14:textId="77777777" w:rsidR="00682385" w:rsidRDefault="00682385">
      <w:pPr>
        <w:pStyle w:val="af7"/>
        <w:ind w:left="2160"/>
        <w:rPr>
          <w:sz w:val="22"/>
          <w:szCs w:val="22"/>
          <w:lang w:val="en-US"/>
        </w:rPr>
      </w:pPr>
    </w:p>
    <w:p w14:paraId="3BC29496" w14:textId="77777777" w:rsidR="00682385" w:rsidRDefault="00F37CC5">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af7"/>
        <w:numPr>
          <w:ilvl w:val="2"/>
          <w:numId w:val="25"/>
        </w:numPr>
        <w:rPr>
          <w:sz w:val="22"/>
          <w:szCs w:val="22"/>
          <w:lang w:val="en-US"/>
        </w:rPr>
      </w:pPr>
      <w:r>
        <w:rPr>
          <w:sz w:val="22"/>
          <w:szCs w:val="22"/>
          <w:lang w:val="en-US"/>
        </w:rPr>
        <w:t>Nokia/NSB [21]</w:t>
      </w:r>
    </w:p>
    <w:p w14:paraId="30F90E84" w14:textId="77777777" w:rsidR="00682385" w:rsidRDefault="00682385">
      <w:pPr>
        <w:pStyle w:val="af7"/>
        <w:ind w:left="2160"/>
        <w:rPr>
          <w:sz w:val="22"/>
          <w:szCs w:val="22"/>
          <w:lang w:val="en-US"/>
        </w:rPr>
      </w:pPr>
    </w:p>
    <w:p w14:paraId="5DAE9865" w14:textId="77777777" w:rsidR="00682385" w:rsidRDefault="00F37CC5">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7"/>
        <w:numPr>
          <w:ilvl w:val="2"/>
          <w:numId w:val="25"/>
        </w:numPr>
        <w:rPr>
          <w:sz w:val="22"/>
          <w:szCs w:val="22"/>
          <w:lang w:val="en-US"/>
        </w:rPr>
      </w:pPr>
      <w:r>
        <w:rPr>
          <w:sz w:val="22"/>
          <w:szCs w:val="22"/>
          <w:lang w:val="en-US"/>
        </w:rPr>
        <w:t>Xiaomi [13]</w:t>
      </w:r>
    </w:p>
    <w:p w14:paraId="7BE96A12" w14:textId="77777777" w:rsidR="00682385" w:rsidRDefault="00682385">
      <w:pPr>
        <w:pStyle w:val="af7"/>
        <w:ind w:left="2160"/>
        <w:rPr>
          <w:sz w:val="22"/>
          <w:szCs w:val="22"/>
          <w:lang w:val="en-US"/>
        </w:rPr>
      </w:pPr>
    </w:p>
    <w:p w14:paraId="4497259B" w14:textId="77777777" w:rsidR="00682385" w:rsidRDefault="00F37CC5">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7"/>
        <w:numPr>
          <w:ilvl w:val="2"/>
          <w:numId w:val="26"/>
        </w:numPr>
        <w:rPr>
          <w:sz w:val="22"/>
          <w:szCs w:val="22"/>
          <w:lang w:val="en-US"/>
        </w:rPr>
      </w:pPr>
      <w:r>
        <w:rPr>
          <w:sz w:val="22"/>
          <w:szCs w:val="22"/>
          <w:lang w:val="en-US"/>
        </w:rPr>
        <w:t>Panasonic [18]</w:t>
      </w:r>
    </w:p>
    <w:p w14:paraId="5EB28E02" w14:textId="77777777" w:rsidR="00682385" w:rsidRDefault="00682385">
      <w:pPr>
        <w:pStyle w:val="af7"/>
        <w:ind w:left="2160"/>
        <w:rPr>
          <w:sz w:val="22"/>
          <w:szCs w:val="22"/>
          <w:lang w:val="en-US"/>
        </w:rPr>
      </w:pPr>
    </w:p>
    <w:p w14:paraId="02FED43F" w14:textId="77777777" w:rsidR="00682385" w:rsidRDefault="00F37CC5">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7"/>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7"/>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7"/>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lastRenderedPageBreak/>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7"/>
        <w:ind w:left="1440"/>
        <w:jc w:val="both"/>
        <w:rPr>
          <w:i/>
          <w:iCs/>
          <w:sz w:val="22"/>
          <w:highlight w:val="yellow"/>
          <w:lang w:val="en-US"/>
        </w:rPr>
      </w:pPr>
    </w:p>
    <w:p w14:paraId="6D9FF9FF" w14:textId="77777777" w:rsidR="00682385" w:rsidRDefault="00F37CC5">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1678A7" w14:textId="77777777" w:rsidR="00682385" w:rsidRDefault="00682385">
      <w:pPr>
        <w:pStyle w:val="af7"/>
        <w:ind w:left="2160"/>
        <w:jc w:val="both"/>
        <w:rPr>
          <w:i/>
          <w:iCs/>
          <w:sz w:val="22"/>
          <w:highlight w:val="yellow"/>
          <w:lang w:val="en-US"/>
        </w:rPr>
      </w:pPr>
    </w:p>
    <w:p w14:paraId="041F51C6" w14:textId="77777777" w:rsidR="00682385" w:rsidRDefault="00F37CC5">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090C7C3" w14:textId="77777777" w:rsidR="00682385" w:rsidRDefault="00682385">
      <w:pPr>
        <w:pStyle w:val="af7"/>
        <w:ind w:left="1440"/>
        <w:jc w:val="both"/>
        <w:rPr>
          <w:i/>
          <w:iCs/>
          <w:sz w:val="22"/>
          <w:highlight w:val="yellow"/>
          <w:lang w:val="en-US"/>
        </w:rPr>
      </w:pPr>
    </w:p>
    <w:p w14:paraId="0D4C4B7A" w14:textId="77777777" w:rsidR="00682385" w:rsidRDefault="00F37CC5">
      <w:pPr>
        <w:pStyle w:val="af7"/>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2F82D4F"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7"/>
        <w:ind w:left="2160"/>
        <w:jc w:val="both"/>
        <w:rPr>
          <w:i/>
          <w:iCs/>
          <w:sz w:val="22"/>
          <w:highlight w:val="yellow"/>
          <w:lang w:val="en-US"/>
        </w:rPr>
      </w:pPr>
    </w:p>
    <w:p w14:paraId="7ED4DEB9" w14:textId="77777777" w:rsidR="00682385" w:rsidRDefault="00F37CC5">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47715D16" w14:textId="77777777" w:rsidR="00682385" w:rsidRDefault="00682385">
      <w:pPr>
        <w:pStyle w:val="af7"/>
        <w:ind w:left="1440"/>
        <w:jc w:val="both"/>
        <w:rPr>
          <w:i/>
          <w:iCs/>
          <w:sz w:val="22"/>
          <w:highlight w:val="yellow"/>
          <w:lang w:val="en-US"/>
        </w:rPr>
      </w:pPr>
    </w:p>
    <w:p w14:paraId="630CF4D3" w14:textId="77777777" w:rsidR="00682385" w:rsidRDefault="00F37CC5">
      <w:pPr>
        <w:pStyle w:val="af7"/>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lastRenderedPageBreak/>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We prefer that the UE transmits an entire TBoMS (with a given RV) each time.  The setting of startingFromRV0 should not affect this behavior.</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w:t>
            </w:r>
            <w:r>
              <w:rPr>
                <w:lang w:val="en-US" w:eastAsia="zh-CN"/>
              </w:rPr>
              <w:lastRenderedPageBreak/>
              <w:t>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TboMS among TboMS repetitions.</w:t>
            </w:r>
          </w:p>
          <w:p w14:paraId="122664AA" w14:textId="77777777" w:rsidR="00682385" w:rsidRDefault="00F37CC5">
            <w:pPr>
              <w:jc w:val="both"/>
              <w:rPr>
                <w:sz w:val="22"/>
              </w:rPr>
            </w:pPr>
            <w:r>
              <w:rPr>
                <w:rFonts w:hint="eastAsia"/>
                <w:sz w:val="22"/>
                <w:lang w:eastAsia="ja-JP"/>
              </w:rPr>
              <w:t>F</w:t>
            </w:r>
            <w:r>
              <w:rPr>
                <w:sz w:val="22"/>
                <w:lang w:eastAsia="ja-JP"/>
              </w:rPr>
              <w:t>or RV sequence {0,3,0,3} or {0,0,0,0}, the initial transmission of a TB can start at a first slot of a single TboMS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lastRenderedPageBreak/>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TboMS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It’s enough to reuse legacy rules since compared to single slot TB, the whole TboMS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 xml:space="preserve">C/D: It will lead to that a single TBoMS lacks of some slots. In this case, how to coding/decoding should </w:t>
            </w:r>
            <w:r>
              <w:rPr>
                <w:sz w:val="22"/>
                <w:lang w:eastAsia="zh-CN"/>
              </w:rPr>
              <w:lastRenderedPageBreak/>
              <w:t>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w:t>
            </w:r>
            <w:r>
              <w:rPr>
                <w:lang w:val="en-US" w:eastAsia="zh-CN"/>
              </w:rPr>
              <w:lastRenderedPageBreak/>
              <w:t xml:space="preserve">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lastRenderedPageBreak/>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HiSilicon</w:t>
            </w:r>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lastRenderedPageBreak/>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w:t>
            </w:r>
            <w:r w:rsidRPr="0048482F">
              <w:lastRenderedPageBreak/>
              <w:t xml:space="preserve">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uawei, Hisilicon</w:t>
            </w:r>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af7"/>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p>
          <w:p w14:paraId="67793680" w14:textId="77777777" w:rsidR="00E52A51" w:rsidRDefault="00E52A51" w:rsidP="00E52A51">
            <w:pPr>
              <w:pStyle w:val="af7"/>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Note: only the first transmission occasion among N transmission occasions of a single TBoMS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lastRenderedPageBreak/>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af7"/>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TBoMS and PUSCH repetitions Type A. </w:t>
      </w:r>
    </w:p>
    <w:p w14:paraId="658037EA" w14:textId="77777777" w:rsidR="000E173E" w:rsidRPr="00AC50BC" w:rsidRDefault="000E173E" w:rsidP="000E173E">
      <w:pPr>
        <w:pStyle w:val="af7"/>
        <w:numPr>
          <w:ilvl w:val="0"/>
          <w:numId w:val="116"/>
        </w:numPr>
        <w:rPr>
          <w:sz w:val="22"/>
          <w:szCs w:val="22"/>
        </w:rPr>
      </w:pPr>
      <w:r>
        <w:rPr>
          <w:sz w:val="22"/>
          <w:szCs w:val="22"/>
        </w:rPr>
        <w:t>F</w:t>
      </w:r>
      <w:r w:rsidRPr="00AC50BC">
        <w:rPr>
          <w:sz w:val="22"/>
          <w:szCs w:val="22"/>
        </w:rPr>
        <w:t xml:space="preserve">or TBoMS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TBoMS as such but rather refer to slots determined as available for PUSCH transmission for TBoMS, which seems more precise and respectful of existing agreements.</w:t>
      </w:r>
    </w:p>
    <w:p w14:paraId="7EB0E3CE" w14:textId="77777777" w:rsidR="000E173E" w:rsidRDefault="000E173E" w:rsidP="000E173E">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{0,3,0,3}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TBoMS</w:t>
      </w:r>
      <w:r w:rsidRPr="009E3E87">
        <w:rPr>
          <w:b/>
          <w:bCs/>
          <w:sz w:val="22"/>
          <w:szCs w:val="22"/>
          <w:highlight w:val="yellow"/>
          <w:lang w:val="en-US"/>
        </w:rPr>
        <w:t xml:space="preserve"> </w:t>
      </w:r>
      <w:r>
        <w:rPr>
          <w:b/>
          <w:bCs/>
          <w:sz w:val="22"/>
          <w:szCs w:val="22"/>
          <w:highlight w:val="yellow"/>
          <w:lang w:val="en-US"/>
        </w:rPr>
        <w:t>if the configured RV sequence is {0,2,3,1},</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TBoMS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0E173E" w14:paraId="09498BF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A80E16">
            <w:pPr>
              <w:jc w:val="center"/>
              <w:rPr>
                <w:lang w:eastAsia="ko-KR"/>
              </w:rPr>
            </w:pPr>
          </w:p>
        </w:tc>
        <w:tc>
          <w:tcPr>
            <w:tcW w:w="7575" w:type="dxa"/>
            <w:vAlign w:val="center"/>
          </w:tcPr>
          <w:p w14:paraId="5503AE7B" w14:textId="77777777" w:rsidR="000E173E" w:rsidRDefault="000E173E" w:rsidP="00A80E16">
            <w:pPr>
              <w:jc w:val="center"/>
              <w:rPr>
                <w:lang w:eastAsia="ko-KR"/>
              </w:rPr>
            </w:pPr>
            <w:r>
              <w:rPr>
                <w:lang w:eastAsia="ko-KR"/>
              </w:rPr>
              <w:t>Company name</w:t>
            </w:r>
          </w:p>
        </w:tc>
      </w:tr>
      <w:tr w:rsidR="000E173E" w14:paraId="4E437883" w14:textId="77777777" w:rsidTr="00A80E16">
        <w:trPr>
          <w:trHeight w:val="686"/>
        </w:trPr>
        <w:tc>
          <w:tcPr>
            <w:tcW w:w="2119" w:type="dxa"/>
            <w:shd w:val="clear" w:color="auto" w:fill="000080"/>
            <w:vAlign w:val="center"/>
          </w:tcPr>
          <w:p w14:paraId="658A3533" w14:textId="77777777" w:rsidR="000E173E" w:rsidRDefault="000E173E" w:rsidP="00A80E16">
            <w:pPr>
              <w:jc w:val="center"/>
              <w:rPr>
                <w:b/>
                <w:bCs/>
                <w:lang w:eastAsia="ko-KR"/>
              </w:rPr>
            </w:pPr>
            <w:r>
              <w:rPr>
                <w:b/>
                <w:bCs/>
                <w:lang w:eastAsia="ko-KR"/>
              </w:rPr>
              <w:t>Support FL’s Proposal 9-v2</w:t>
            </w:r>
          </w:p>
        </w:tc>
        <w:tc>
          <w:tcPr>
            <w:tcW w:w="7575" w:type="dxa"/>
          </w:tcPr>
          <w:p w14:paraId="0227DC84" w14:textId="487DF08A" w:rsidR="000E173E" w:rsidRDefault="00D05E7F" w:rsidP="00A80E16">
            <w:pPr>
              <w:rPr>
                <w:rFonts w:eastAsiaTheme="minorEastAsia"/>
                <w:lang w:val="en-US" w:eastAsia="zh-CN"/>
              </w:rPr>
            </w:pPr>
            <w:r>
              <w:rPr>
                <w:rFonts w:eastAsiaTheme="minorEastAsia"/>
                <w:lang w:val="en-US" w:eastAsia="zh-CN"/>
              </w:rPr>
              <w:t>Panasonic</w:t>
            </w:r>
            <w:r w:rsidR="001B3086">
              <w:rPr>
                <w:rFonts w:eastAsiaTheme="minorEastAsia" w:hint="eastAsia"/>
                <w:lang w:val="en-US" w:eastAsia="zh-CN"/>
              </w:rPr>
              <w:t>, CATT</w:t>
            </w:r>
            <w:r w:rsidR="00266D80">
              <w:rPr>
                <w:rFonts w:eastAsiaTheme="minorEastAsia"/>
                <w:lang w:val="en-US" w:eastAsia="zh-CN"/>
              </w:rPr>
              <w:t>, Sharp</w:t>
            </w:r>
          </w:p>
        </w:tc>
      </w:tr>
      <w:tr w:rsidR="000E173E" w14:paraId="61601746" w14:textId="77777777" w:rsidTr="00A80E16">
        <w:trPr>
          <w:trHeight w:val="803"/>
        </w:trPr>
        <w:tc>
          <w:tcPr>
            <w:tcW w:w="2119" w:type="dxa"/>
            <w:shd w:val="clear" w:color="auto" w:fill="000080"/>
            <w:vAlign w:val="center"/>
          </w:tcPr>
          <w:p w14:paraId="0D731B27" w14:textId="77777777" w:rsidR="000E173E" w:rsidRDefault="000E173E" w:rsidP="00A80E16">
            <w:pPr>
              <w:jc w:val="center"/>
              <w:rPr>
                <w:b/>
                <w:bCs/>
                <w:lang w:eastAsia="ko-KR"/>
              </w:rPr>
            </w:pPr>
            <w:r>
              <w:rPr>
                <w:b/>
                <w:bCs/>
                <w:lang w:eastAsia="ko-KR"/>
              </w:rPr>
              <w:t>Do not support FL’s Proposal 9-v2</w:t>
            </w:r>
          </w:p>
        </w:tc>
        <w:tc>
          <w:tcPr>
            <w:tcW w:w="7575" w:type="dxa"/>
          </w:tcPr>
          <w:p w14:paraId="13E55E51" w14:textId="77777777" w:rsidR="000E173E" w:rsidRDefault="000E173E" w:rsidP="00A80E16">
            <w:pPr>
              <w:rPr>
                <w:lang w:eastAsia="ko-KR"/>
              </w:rPr>
            </w:pPr>
          </w:p>
        </w:tc>
      </w:tr>
    </w:tbl>
    <w:p w14:paraId="3E69CE11" w14:textId="77777777" w:rsidR="000E173E" w:rsidRDefault="000E173E" w:rsidP="000E173E">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0E173E" w14:paraId="13FADA2D"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A80E16">
            <w:pPr>
              <w:jc w:val="center"/>
            </w:pPr>
            <w:r>
              <w:t>Company</w:t>
            </w:r>
          </w:p>
        </w:tc>
        <w:tc>
          <w:tcPr>
            <w:tcW w:w="7455" w:type="dxa"/>
            <w:vAlign w:val="center"/>
          </w:tcPr>
          <w:p w14:paraId="09F4EB7D" w14:textId="77777777" w:rsidR="000E173E" w:rsidRDefault="000E173E" w:rsidP="00A80E16">
            <w:pPr>
              <w:jc w:val="center"/>
            </w:pPr>
            <w:r>
              <w:t>Additional comments related to FL’s Proposal 9-v2, if any.</w:t>
            </w:r>
          </w:p>
        </w:tc>
      </w:tr>
      <w:tr w:rsidR="009938DA" w14:paraId="1DE8FA4A" w14:textId="77777777" w:rsidTr="00A80E16">
        <w:tc>
          <w:tcPr>
            <w:tcW w:w="2176" w:type="dxa"/>
          </w:tcPr>
          <w:p w14:paraId="1990B9EE" w14:textId="625777E7" w:rsidR="009938DA" w:rsidRDefault="009938DA" w:rsidP="009938DA">
            <w:pPr>
              <w:jc w:val="both"/>
            </w:pPr>
            <w:r>
              <w:rPr>
                <w:rFonts w:eastAsia="Malgun Gothic" w:hint="eastAsia"/>
                <w:lang w:eastAsia="ko-KR"/>
              </w:rPr>
              <w:t>W</w:t>
            </w:r>
            <w:r>
              <w:rPr>
                <w:rFonts w:eastAsia="Malgun Gothic"/>
                <w:lang w:eastAsia="ko-KR"/>
              </w:rPr>
              <w:t>ILUS</w:t>
            </w:r>
          </w:p>
        </w:tc>
        <w:tc>
          <w:tcPr>
            <w:tcW w:w="7455" w:type="dxa"/>
          </w:tcPr>
          <w:p w14:paraId="509FD419" w14:textId="77777777" w:rsidR="009938DA" w:rsidRDefault="009938DA" w:rsidP="009938DA">
            <w:pPr>
              <w:spacing w:after="120" w:afterAutospacing="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sidRPr="006F2567">
              <w:rPr>
                <w:rFonts w:eastAsia="Malgun Gothic"/>
                <w:i/>
                <w:iCs/>
                <w:lang w:eastAsia="ko-KR"/>
              </w:rPr>
              <w:t>startingFromRV0</w:t>
            </w:r>
            <w:r>
              <w:rPr>
                <w:rFonts w:eastAsia="Malgun Gothic"/>
                <w:lang w:eastAsia="ko-KR"/>
              </w:rPr>
              <w:t xml:space="preserve"> is not provided or set to ‘on’ as described in the previous round as follows:</w:t>
            </w:r>
          </w:p>
          <w:p w14:paraId="1E98B49A" w14:textId="77777777" w:rsidR="009938DA" w:rsidRDefault="009938DA" w:rsidP="009938DA">
            <w:pPr>
              <w:spacing w:after="120" w:afterAutospacing="0"/>
              <w:jc w:val="center"/>
              <w:rPr>
                <w:rFonts w:eastAsia="Malgun Gothic"/>
                <w:lang w:val="en-US" w:eastAsia="ko-KR"/>
              </w:rPr>
            </w:pPr>
            <w:r>
              <w:rPr>
                <w:rFonts w:eastAsia="Malgun Gothic"/>
                <w:noProof/>
                <w:lang w:val="en-US" w:eastAsia="zh-CN"/>
              </w:rPr>
              <w:drawing>
                <wp:inline distT="0" distB="0" distL="0" distR="0" wp14:anchorId="2277AC49" wp14:editId="641937F8">
                  <wp:extent cx="3595485" cy="941609"/>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6355328A" w14:textId="77777777" w:rsidR="009938DA" w:rsidRDefault="009938DA" w:rsidP="009938DA">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6039A12C" w14:textId="15DEDC85" w:rsidR="009938DA" w:rsidRDefault="009938DA" w:rsidP="009938DA">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sidRPr="006F2567">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sidRPr="006F2567">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9938DA" w14:paraId="1AD3ACBF" w14:textId="77777777" w:rsidTr="00A80E16">
        <w:tc>
          <w:tcPr>
            <w:tcW w:w="2176" w:type="dxa"/>
          </w:tcPr>
          <w:p w14:paraId="0DD6B28A" w14:textId="77777777" w:rsidR="009938DA" w:rsidRDefault="009938DA" w:rsidP="009938DA">
            <w:pPr>
              <w:jc w:val="both"/>
            </w:pPr>
          </w:p>
        </w:tc>
        <w:tc>
          <w:tcPr>
            <w:tcW w:w="7455" w:type="dxa"/>
          </w:tcPr>
          <w:p w14:paraId="008C20D1" w14:textId="77777777" w:rsidR="009938DA" w:rsidRDefault="009938DA" w:rsidP="009938DA">
            <w:pPr>
              <w:jc w:val="both"/>
            </w:pPr>
          </w:p>
        </w:tc>
      </w:tr>
      <w:tr w:rsidR="009938DA" w14:paraId="225CDEAC" w14:textId="77777777" w:rsidTr="00A80E16">
        <w:tc>
          <w:tcPr>
            <w:tcW w:w="2176" w:type="dxa"/>
          </w:tcPr>
          <w:p w14:paraId="4596E56B" w14:textId="77777777" w:rsidR="009938DA" w:rsidRDefault="009938DA" w:rsidP="009938DA">
            <w:pPr>
              <w:jc w:val="both"/>
              <w:rPr>
                <w:lang w:eastAsia="ja-JP"/>
              </w:rPr>
            </w:pPr>
          </w:p>
        </w:tc>
        <w:tc>
          <w:tcPr>
            <w:tcW w:w="7455" w:type="dxa"/>
          </w:tcPr>
          <w:p w14:paraId="48EC0A88" w14:textId="77777777" w:rsidR="009938DA" w:rsidRDefault="009938DA" w:rsidP="009938DA">
            <w:pPr>
              <w:jc w:val="both"/>
            </w:pPr>
          </w:p>
        </w:tc>
      </w:tr>
    </w:tbl>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lastRenderedPageBreak/>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7"/>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7"/>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lastRenderedPageBreak/>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lastRenderedPageBreak/>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7"/>
        <w:numPr>
          <w:ilvl w:val="0"/>
          <w:numId w:val="36"/>
        </w:numPr>
        <w:jc w:val="both"/>
        <w:rPr>
          <w:sz w:val="22"/>
        </w:rPr>
      </w:pPr>
      <w:r>
        <w:rPr>
          <w:sz w:val="22"/>
        </w:rPr>
        <w:t>Some companies would like to wait for the outcome of the discussions in AI 8.8.1.1 before assessing if a TBoMS-specifc agreement is necessary.</w:t>
      </w:r>
    </w:p>
    <w:p w14:paraId="217CB625" w14:textId="77777777" w:rsidR="00682385" w:rsidRDefault="00F37CC5">
      <w:pPr>
        <w:pStyle w:val="af7"/>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7"/>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7"/>
              <w:numPr>
                <w:ilvl w:val="0"/>
                <w:numId w:val="37"/>
              </w:numPr>
              <w:jc w:val="both"/>
              <w:rPr>
                <w:sz w:val="22"/>
              </w:rPr>
            </w:pPr>
            <w:r>
              <w:rPr>
                <w:sz w:val="22"/>
              </w:rPr>
              <w:lastRenderedPageBreak/>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7"/>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7"/>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7"/>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496FD6D5" w14:textId="77777777" w:rsidR="005229BD" w:rsidRDefault="005229BD">
            <w:pPr>
              <w:spacing w:after="100"/>
              <w:rPr>
                <w:rFonts w:eastAsia="MS Mincho"/>
                <w:lang w:val="en-US" w:eastAsia="ja-JP"/>
              </w:rPr>
            </w:pPr>
            <w:r>
              <w:rPr>
                <w:rFonts w:eastAsia="MS Mincho"/>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MCC: fine with the procedure. But the conclusion should be updated with how to support the HD-FDD.</w:t>
            </w:r>
          </w:p>
          <w:p w14:paraId="2F63DA49" w14:textId="51FF47BC" w:rsidR="00955B48" w:rsidRPr="00955B48" w:rsidRDefault="00955B48">
            <w:pPr>
              <w:spacing w:after="100"/>
              <w:rPr>
                <w:rFonts w:eastAsia="MS Mincho"/>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t>No</w:t>
            </w:r>
          </w:p>
        </w:tc>
        <w:tc>
          <w:tcPr>
            <w:tcW w:w="7575" w:type="dxa"/>
          </w:tcPr>
          <w:p w14:paraId="3D41B213" w14:textId="77777777" w:rsidR="00682385" w:rsidRDefault="00F37CC5">
            <w:pPr>
              <w:rPr>
                <w:lang w:eastAsia="ko-KR"/>
              </w:rPr>
            </w:pPr>
            <w:r>
              <w:rPr>
                <w:lang w:eastAsia="ko-KR"/>
              </w:rPr>
              <w:t>QC: Okay to wait for clarity from 8.8.1.1. Dont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For any carrier, the slot counting method used for PUSCH Type A repetitions is reused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lastRenderedPageBreak/>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lastRenderedPageBreak/>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available slot determination for PUSCH transmission of TBoMS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If </w:t>
      </w:r>
      <w:r w:rsidRPr="00E322AF">
        <w:rPr>
          <w:b/>
          <w:bCs/>
          <w:color w:val="FF0000"/>
          <w:sz w:val="22"/>
        </w:rPr>
        <w:t>strong concerns</w:t>
      </w:r>
      <w:r w:rsidRPr="00E322AF">
        <w:rPr>
          <w:color w:val="FF0000"/>
          <w:sz w:val="22"/>
        </w:rPr>
        <w:t xml:space="preserve"> </w:t>
      </w:r>
      <w:r>
        <w:rPr>
          <w:sz w:val="22"/>
        </w:rPr>
        <w:t>still exist, can be added in the second table below.</w:t>
      </w:r>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930EF7" w14:paraId="14FD1705"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A80E16">
            <w:pPr>
              <w:jc w:val="center"/>
              <w:rPr>
                <w:lang w:eastAsia="ko-KR"/>
              </w:rPr>
            </w:pPr>
          </w:p>
        </w:tc>
        <w:tc>
          <w:tcPr>
            <w:tcW w:w="7575" w:type="dxa"/>
            <w:vAlign w:val="center"/>
          </w:tcPr>
          <w:p w14:paraId="43184432" w14:textId="77777777" w:rsidR="00930EF7" w:rsidRDefault="00930EF7" w:rsidP="00A80E16">
            <w:pPr>
              <w:jc w:val="center"/>
              <w:rPr>
                <w:lang w:eastAsia="ko-KR"/>
              </w:rPr>
            </w:pPr>
            <w:r>
              <w:rPr>
                <w:lang w:eastAsia="ko-KR"/>
              </w:rPr>
              <w:t>Company</w:t>
            </w:r>
          </w:p>
        </w:tc>
      </w:tr>
      <w:tr w:rsidR="00930EF7" w14:paraId="46244D6D" w14:textId="77777777" w:rsidTr="00A80E16">
        <w:trPr>
          <w:trHeight w:val="686"/>
        </w:trPr>
        <w:tc>
          <w:tcPr>
            <w:tcW w:w="2119" w:type="dxa"/>
            <w:shd w:val="clear" w:color="auto" w:fill="000080"/>
            <w:vAlign w:val="center"/>
          </w:tcPr>
          <w:p w14:paraId="4C68E106" w14:textId="77777777" w:rsidR="00930EF7" w:rsidRDefault="00930EF7" w:rsidP="00A80E16">
            <w:pPr>
              <w:jc w:val="center"/>
              <w:rPr>
                <w:b/>
                <w:bCs/>
                <w:lang w:eastAsia="ko-KR"/>
              </w:rPr>
            </w:pPr>
            <w:r>
              <w:rPr>
                <w:b/>
                <w:bCs/>
                <w:lang w:eastAsia="ko-KR"/>
              </w:rPr>
              <w:t>Support FL’s proposal 10</w:t>
            </w:r>
          </w:p>
        </w:tc>
        <w:tc>
          <w:tcPr>
            <w:tcW w:w="7575" w:type="dxa"/>
          </w:tcPr>
          <w:p w14:paraId="6E8D8495" w14:textId="162F8AF9" w:rsidR="00930EF7" w:rsidRPr="001B3086" w:rsidRDefault="00D05E7F" w:rsidP="00A80E16">
            <w:pPr>
              <w:spacing w:after="100"/>
              <w:rPr>
                <w:rFonts w:eastAsiaTheme="minorEastAsia"/>
                <w:lang w:val="en-US" w:eastAsia="zh-CN"/>
              </w:rPr>
            </w:pPr>
            <w:r>
              <w:rPr>
                <w:rFonts w:eastAsia="MS Mincho" w:hint="eastAsia"/>
                <w:lang w:val="en-US" w:eastAsia="ja-JP"/>
              </w:rPr>
              <w:t>P</w:t>
            </w:r>
            <w:r>
              <w:rPr>
                <w:rFonts w:eastAsia="MS Mincho"/>
                <w:lang w:val="en-US" w:eastAsia="ja-JP"/>
              </w:rPr>
              <w:t>anasonic</w:t>
            </w:r>
            <w:r w:rsidR="009938DA">
              <w:rPr>
                <w:rFonts w:eastAsia="MS Mincho"/>
                <w:lang w:val="en-US" w:eastAsia="ja-JP"/>
              </w:rPr>
              <w:t>, WILUS</w:t>
            </w:r>
            <w:r w:rsidR="001B3086">
              <w:rPr>
                <w:rFonts w:eastAsiaTheme="minorEastAsia" w:hint="eastAsia"/>
                <w:lang w:val="en-US" w:eastAsia="zh-CN"/>
              </w:rPr>
              <w:t>, CATT</w:t>
            </w:r>
            <w:r w:rsidR="00266D80">
              <w:rPr>
                <w:rFonts w:eastAsiaTheme="minorEastAsia"/>
                <w:lang w:val="en-US" w:eastAsia="zh-CN"/>
              </w:rPr>
              <w:t>, Sharp</w:t>
            </w:r>
          </w:p>
        </w:tc>
      </w:tr>
      <w:tr w:rsidR="00930EF7" w14:paraId="75FFC516" w14:textId="77777777" w:rsidTr="00A80E16">
        <w:trPr>
          <w:trHeight w:val="803"/>
        </w:trPr>
        <w:tc>
          <w:tcPr>
            <w:tcW w:w="2119" w:type="dxa"/>
            <w:shd w:val="clear" w:color="auto" w:fill="000080"/>
            <w:vAlign w:val="center"/>
          </w:tcPr>
          <w:p w14:paraId="79BB2DD4" w14:textId="77777777" w:rsidR="00930EF7" w:rsidRDefault="00930EF7" w:rsidP="00A80E16">
            <w:pPr>
              <w:jc w:val="center"/>
              <w:rPr>
                <w:b/>
                <w:bCs/>
                <w:lang w:eastAsia="ko-KR"/>
              </w:rPr>
            </w:pPr>
            <w:r>
              <w:rPr>
                <w:b/>
                <w:bCs/>
                <w:lang w:eastAsia="ko-KR"/>
              </w:rPr>
              <w:t>Do not support FL’s proposal 10</w:t>
            </w:r>
          </w:p>
        </w:tc>
        <w:tc>
          <w:tcPr>
            <w:tcW w:w="7575" w:type="dxa"/>
          </w:tcPr>
          <w:p w14:paraId="1CDA190D" w14:textId="77777777" w:rsidR="00930EF7" w:rsidRDefault="00930EF7" w:rsidP="00A80E16">
            <w:pPr>
              <w:rPr>
                <w:lang w:eastAsia="ko-KR"/>
              </w:rPr>
            </w:pPr>
          </w:p>
        </w:tc>
      </w:tr>
    </w:tbl>
    <w:p w14:paraId="7038D420" w14:textId="77777777" w:rsidR="00930EF7" w:rsidRDefault="00930EF7" w:rsidP="00930EF7">
      <w:pPr>
        <w:jc w:val="both"/>
        <w:rPr>
          <w:sz w:val="22"/>
        </w:rPr>
      </w:pPr>
    </w:p>
    <w:tbl>
      <w:tblPr>
        <w:tblStyle w:val="81"/>
        <w:tblW w:w="9631" w:type="dxa"/>
        <w:tblLook w:val="04A0" w:firstRow="1" w:lastRow="0" w:firstColumn="1" w:lastColumn="0" w:noHBand="0" w:noVBand="1"/>
      </w:tblPr>
      <w:tblGrid>
        <w:gridCol w:w="2176"/>
        <w:gridCol w:w="7455"/>
      </w:tblGrid>
      <w:tr w:rsidR="00930EF7" w14:paraId="69CC68B1"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A80E16">
            <w:pPr>
              <w:jc w:val="center"/>
            </w:pPr>
            <w:r>
              <w:t>Company</w:t>
            </w:r>
          </w:p>
        </w:tc>
        <w:tc>
          <w:tcPr>
            <w:tcW w:w="7455" w:type="dxa"/>
            <w:vAlign w:val="center"/>
          </w:tcPr>
          <w:p w14:paraId="50D3D62D" w14:textId="77777777" w:rsidR="00930EF7" w:rsidRDefault="00930EF7" w:rsidP="00A80E16">
            <w:pPr>
              <w:jc w:val="center"/>
            </w:pPr>
            <w:r>
              <w:t>Concerns on FL’s proposal 10</w:t>
            </w:r>
          </w:p>
        </w:tc>
      </w:tr>
      <w:tr w:rsidR="00930EF7" w14:paraId="02B1CCA0" w14:textId="77777777" w:rsidTr="00A80E16">
        <w:tc>
          <w:tcPr>
            <w:tcW w:w="2176" w:type="dxa"/>
          </w:tcPr>
          <w:p w14:paraId="61D9412A" w14:textId="77777777" w:rsidR="00930EF7" w:rsidRDefault="00930EF7" w:rsidP="00A80E16">
            <w:pPr>
              <w:jc w:val="both"/>
            </w:pPr>
          </w:p>
        </w:tc>
        <w:tc>
          <w:tcPr>
            <w:tcW w:w="7455" w:type="dxa"/>
          </w:tcPr>
          <w:p w14:paraId="66A5D38E" w14:textId="77777777" w:rsidR="00930EF7" w:rsidRDefault="00930EF7" w:rsidP="00A80E16">
            <w:pPr>
              <w:jc w:val="both"/>
            </w:pPr>
          </w:p>
        </w:tc>
      </w:tr>
      <w:tr w:rsidR="00930EF7" w14:paraId="4EC3F016" w14:textId="77777777" w:rsidTr="00A80E16">
        <w:tc>
          <w:tcPr>
            <w:tcW w:w="2176" w:type="dxa"/>
          </w:tcPr>
          <w:p w14:paraId="7A03C806" w14:textId="77777777" w:rsidR="00930EF7" w:rsidRDefault="00930EF7" w:rsidP="00A80E16">
            <w:pPr>
              <w:jc w:val="both"/>
            </w:pPr>
          </w:p>
        </w:tc>
        <w:tc>
          <w:tcPr>
            <w:tcW w:w="7455" w:type="dxa"/>
          </w:tcPr>
          <w:p w14:paraId="7E1D8D55" w14:textId="77777777" w:rsidR="00930EF7" w:rsidRDefault="00930EF7" w:rsidP="00A80E16">
            <w:pPr>
              <w:jc w:val="both"/>
              <w:rPr>
                <w:lang w:eastAsia="zh-CN"/>
              </w:rPr>
            </w:pPr>
          </w:p>
        </w:tc>
      </w:tr>
      <w:tr w:rsidR="00930EF7" w14:paraId="2DFDCBAE" w14:textId="77777777" w:rsidTr="00A80E16">
        <w:tc>
          <w:tcPr>
            <w:tcW w:w="2176" w:type="dxa"/>
          </w:tcPr>
          <w:p w14:paraId="4DDE5FB9" w14:textId="77777777" w:rsidR="00930EF7" w:rsidRDefault="00930EF7" w:rsidP="00A80E16">
            <w:pPr>
              <w:jc w:val="both"/>
              <w:rPr>
                <w:lang w:eastAsia="ja-JP"/>
              </w:rPr>
            </w:pPr>
          </w:p>
        </w:tc>
        <w:tc>
          <w:tcPr>
            <w:tcW w:w="7455" w:type="dxa"/>
          </w:tcPr>
          <w:p w14:paraId="670B0CFA" w14:textId="77777777" w:rsidR="00930EF7" w:rsidRDefault="00930EF7" w:rsidP="00A80E16">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lastRenderedPageBreak/>
              <w:t>Working Assumption</w:t>
            </w:r>
          </w:p>
          <w:p w14:paraId="08D2EAFB" w14:textId="77777777" w:rsidR="00682385" w:rsidRDefault="00F37CC5">
            <w:pPr>
              <w:shd w:val="clear" w:color="auto" w:fill="FFFFFF"/>
              <w:rPr>
                <w:rFonts w:eastAsia="等线"/>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lastRenderedPageBreak/>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0CFDFF9F"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BD06672"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14:paraId="73194FE0"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7"/>
        <w:numPr>
          <w:ilvl w:val="0"/>
          <w:numId w:val="44"/>
        </w:numPr>
        <w:jc w:val="both"/>
        <w:rPr>
          <w:sz w:val="22"/>
          <w:lang w:val="en-US"/>
        </w:rPr>
      </w:pPr>
      <w:r>
        <w:rPr>
          <w:sz w:val="22"/>
          <w:lang w:val="en-US"/>
        </w:rPr>
        <w:t>Performance difference between Option B and Option C, when observed, is almost always in the order of few tenths of dB.</w:t>
      </w:r>
    </w:p>
    <w:p w14:paraId="6C512ADD" w14:textId="77777777" w:rsidR="00682385" w:rsidRDefault="00F37CC5">
      <w:pPr>
        <w:pStyle w:val="af7"/>
        <w:numPr>
          <w:ilvl w:val="0"/>
          <w:numId w:val="44"/>
        </w:numPr>
        <w:jc w:val="both"/>
        <w:rPr>
          <w:sz w:val="22"/>
          <w:lang w:val="en-US"/>
        </w:rPr>
      </w:pPr>
      <w:r>
        <w:rPr>
          <w:sz w:val="22"/>
          <w:lang w:val="en-US"/>
        </w:rPr>
        <w:lastRenderedPageBreak/>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lastRenderedPageBreak/>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TboMS.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lastRenderedPageBreak/>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7"/>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7"/>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7"/>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7"/>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7"/>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7"/>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7"/>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w:t>
            </w:r>
            <w:r>
              <w:lastRenderedPageBreak/>
              <w:t>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CM, Huawei, Hisilicon</w:t>
            </w:r>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Rounding operation by Zc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lastRenderedPageBreak/>
              <w:t>Vivo</w:t>
            </w:r>
          </w:p>
        </w:tc>
        <w:tc>
          <w:tcPr>
            <w:tcW w:w="7455" w:type="dxa"/>
          </w:tcPr>
          <w:p w14:paraId="251B9710" w14:textId="77777777" w:rsidR="00682385" w:rsidRDefault="00F37CC5">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lastRenderedPageBreak/>
        <w:t>Now, I think it is fair to state that:</w:t>
      </w:r>
    </w:p>
    <w:p w14:paraId="0A7D7E95" w14:textId="77777777" w:rsidR="00682385" w:rsidRDefault="00F37CC5">
      <w:pPr>
        <w:pStyle w:val="af7"/>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7"/>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7"/>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7"/>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7"/>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7"/>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7"/>
        <w:numPr>
          <w:ilvl w:val="0"/>
          <w:numId w:val="47"/>
        </w:numPr>
        <w:jc w:val="both"/>
        <w:rPr>
          <w:i/>
          <w:iCs/>
          <w:sz w:val="22"/>
          <w:szCs w:val="22"/>
        </w:rPr>
      </w:pPr>
      <w:r>
        <w:rPr>
          <w:sz w:val="22"/>
          <w:szCs w:val="22"/>
          <w:highlight w:val="yellow"/>
          <w:u w:val="single"/>
        </w:rPr>
        <w:lastRenderedPageBreak/>
        <w:t>For Proponents of Option C</w:t>
      </w:r>
      <w:r>
        <w:rPr>
          <w:sz w:val="22"/>
          <w:szCs w:val="22"/>
          <w:highlight w:val="yellow"/>
        </w:rPr>
        <w:t xml:space="preserve">: </w:t>
      </w:r>
    </w:p>
    <w:p w14:paraId="50A35A10"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Consider the case where spCSI on PUCCH is activated midway through a 32 slot TBOMS. spCSI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B90AA3B" w14:textId="77777777" w:rsidR="00682385" w:rsidRDefault="00F37CC5">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pigbacked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w:t>
            </w:r>
            <w:r>
              <w:rPr>
                <w:rFonts w:hint="eastAsia"/>
                <w:lang w:val="en-US" w:eastAsia="zh-CN"/>
              </w:rPr>
              <w:lastRenderedPageBreak/>
              <w:t xml:space="preserve">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lastRenderedPageBreak/>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7"/>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af7"/>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7"/>
              <w:numPr>
                <w:ilvl w:val="0"/>
                <w:numId w:val="108"/>
              </w:numPr>
              <w:jc w:val="both"/>
              <w:rPr>
                <w:rFonts w:eastAsia="Malgun Gothic"/>
                <w:lang w:eastAsia="ko-KR"/>
              </w:rPr>
            </w:pPr>
            <w:r>
              <w:rPr>
                <w:rFonts w:eastAsia="Malgun Gothic"/>
                <w:lang w:eastAsia="ko-KR"/>
              </w:rPr>
              <w:lastRenderedPageBreak/>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7"/>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af7"/>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7"/>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af7"/>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lastRenderedPageBreak/>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 xml:space="preserve">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FL,Please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w:t>
            </w:r>
            <w:r>
              <w:rPr>
                <w:rFonts w:hint="eastAsia"/>
                <w:lang w:val="en-US" w:eastAsia="zh-CN"/>
              </w:rPr>
              <w:lastRenderedPageBreak/>
              <w:t xml:space="preserve">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89.5pt" o:ole="">
                  <v:imagedata r:id="rId18" o:title=""/>
                </v:shape>
                <o:OLEObject Type="Embed" ProgID="Visio.Drawing.15" ShapeID="_x0000_i1025" DrawAspect="Content" ObjectID="_1698584710"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t>H</w:t>
            </w:r>
            <w:r>
              <w:rPr>
                <w:lang w:eastAsia="zh-CN"/>
              </w:rPr>
              <w:t>uawei, Hisilicon</w:t>
            </w:r>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 xml:space="preserve">it to all the </w:t>
            </w:r>
            <w:r w:rsidR="00DD7035">
              <w:rPr>
                <w:lang w:eastAsia="zh-CN"/>
              </w:rPr>
              <w:lastRenderedPageBreak/>
              <w:t>events that may result in</w:t>
            </w:r>
            <w:r>
              <w:rPr>
                <w:lang w:eastAsia="zh-CN"/>
              </w:rPr>
              <w:t xml:space="preserve"> UCI multiplexing </w:t>
            </w:r>
            <w:r w:rsidR="00DD7035">
              <w:rPr>
                <w:lang w:eastAsia="zh-CN"/>
              </w:rPr>
              <w:t>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r>
        <w:rPr>
          <w:b/>
          <w:bCs/>
          <w:sz w:val="22"/>
          <w:szCs w:val="22"/>
        </w:rPr>
        <w:t>2</w:t>
      </w:r>
      <w:r w:rsidRPr="003415FD">
        <w:rPr>
          <w:b/>
          <w:bCs/>
          <w:sz w:val="22"/>
          <w:szCs w:val="22"/>
        </w:rPr>
        <w:t>:</w:t>
      </w:r>
      <w:r w:rsidRPr="003415FD">
        <w:rPr>
          <w:sz w:val="22"/>
          <w:szCs w:val="22"/>
        </w:rPr>
        <w:t>Answers from proponents of Option B:</w:t>
      </w:r>
    </w:p>
    <w:p w14:paraId="3741892B" w14:textId="77777777" w:rsidR="009964F8" w:rsidRPr="003415FD" w:rsidRDefault="009964F8" w:rsidP="009964F8">
      <w:pPr>
        <w:pStyle w:val="af7"/>
        <w:numPr>
          <w:ilvl w:val="0"/>
          <w:numId w:val="113"/>
        </w:numPr>
        <w:spacing w:after="160" w:line="259" w:lineRule="auto"/>
        <w:jc w:val="both"/>
        <w:rPr>
          <w:lang w:eastAsia="zh-CN"/>
        </w:rPr>
      </w:pPr>
      <w:r w:rsidRPr="003415FD">
        <w:t>The network can ensure the same CSI payloads understanding of UE side to successfully decoded the pig</w:t>
      </w:r>
      <w:r>
        <w:t>gy-</w:t>
      </w:r>
      <w:r w:rsidRPr="003415FD">
        <w:t xml:space="preserve">backed CSI. </w:t>
      </w:r>
      <w:r w:rsidRPr="003415FD">
        <w:rPr>
          <w:lang w:eastAsia="zh-CN"/>
        </w:rPr>
        <w:t xml:space="preserve">If we assume TBoMS cannot ensure the CSI payload, then </w:t>
      </w:r>
      <w:r>
        <w:rPr>
          <w:lang w:eastAsia="zh-CN"/>
        </w:rPr>
        <w:t xml:space="preserve">it sems that </w:t>
      </w:r>
      <w:r w:rsidRPr="003415FD">
        <w:rPr>
          <w:lang w:eastAsia="zh-CN"/>
        </w:rPr>
        <w:t>the current CSI schemes cannot work reliably.</w:t>
      </w:r>
    </w:p>
    <w:p w14:paraId="68381721" w14:textId="77777777" w:rsidR="009964F8" w:rsidRPr="003415FD" w:rsidRDefault="009964F8" w:rsidP="009964F8">
      <w:pPr>
        <w:pStyle w:val="af7"/>
        <w:numPr>
          <w:ilvl w:val="0"/>
          <w:numId w:val="113"/>
        </w:numPr>
        <w:spacing w:after="160" w:line="259" w:lineRule="auto"/>
      </w:pPr>
      <w:r w:rsidRPr="003415FD">
        <w:rPr>
          <w:lang w:eastAsia="zh-CN"/>
        </w:rPr>
        <w:t>The CSI report should not happen frequently, e.g., several different reports carried during TBoMS and the rate-matching have to adapted slot by slot.</w:t>
      </w:r>
    </w:p>
    <w:p w14:paraId="4ADC307E" w14:textId="77777777" w:rsidR="009964F8" w:rsidRPr="003415FD" w:rsidRDefault="009964F8" w:rsidP="009964F8">
      <w:pPr>
        <w:pStyle w:val="af7"/>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gNB and UE. </w:t>
      </w:r>
      <w:r w:rsidRPr="003415FD">
        <w:t xml:space="preserve">The payload size should be available before multiplexing on TBoMS. </w:t>
      </w:r>
    </w:p>
    <w:p w14:paraId="7C3D3400" w14:textId="77777777" w:rsidR="009964F8" w:rsidRPr="003415FD" w:rsidRDefault="009964F8" w:rsidP="009964F8">
      <w:pPr>
        <w:pStyle w:val="af7"/>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af7"/>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t>Answers from proponents of Option C:</w:t>
      </w:r>
    </w:p>
    <w:p w14:paraId="4D41941E" w14:textId="77777777" w:rsidR="009964F8" w:rsidRPr="003415FD" w:rsidRDefault="009964F8" w:rsidP="009964F8">
      <w:pPr>
        <w:pStyle w:val="af7"/>
        <w:numPr>
          <w:ilvl w:val="0"/>
          <w:numId w:val="113"/>
        </w:numPr>
        <w:spacing w:after="160" w:line="259" w:lineRule="auto"/>
      </w:pPr>
      <w:r w:rsidRPr="003415FD">
        <w:rPr>
          <w:lang w:eastAsia="ja-JP"/>
        </w:rPr>
        <w:t xml:space="preserve">There is no restriction for SP-CSI on PUCCH in the specification. </w:t>
      </w:r>
      <w:r w:rsidRPr="003415FD">
        <w:t>It impossible to predict beforehand that overlapping of TBoMS and PUCCH carrying CSI for SP-CSI will not occur unless we impose additional restrictions on gNB scheduler.</w:t>
      </w:r>
    </w:p>
    <w:p w14:paraId="67DC21FB" w14:textId="77777777" w:rsidR="009964F8" w:rsidRPr="003415FD" w:rsidRDefault="009964F8" w:rsidP="009964F8">
      <w:pPr>
        <w:pStyle w:val="af7"/>
        <w:numPr>
          <w:ilvl w:val="0"/>
          <w:numId w:val="113"/>
        </w:numPr>
        <w:spacing w:after="160" w:line="259" w:lineRule="auto"/>
      </w:pPr>
      <w:r w:rsidRPr="003415FD">
        <w:t>CSI part2 payload size is a variable payload that is dependent on the rank carried in CSI part 1. Therefore, an accurate accounting of CSI part 2 does not seem to be possible since the gNB needs to recover CSI part 1 to infer the size of CSI part 2.</w:t>
      </w:r>
    </w:p>
    <w:p w14:paraId="03108749" w14:textId="77777777" w:rsidR="009964F8" w:rsidRPr="003415FD" w:rsidRDefault="009964F8" w:rsidP="009964F8">
      <w:pPr>
        <w:pStyle w:val="af7"/>
        <w:numPr>
          <w:ilvl w:val="0"/>
          <w:numId w:val="113"/>
        </w:numPr>
        <w:spacing w:after="160" w:line="259" w:lineRule="auto"/>
      </w:pPr>
      <w:r w:rsidRPr="003415FD">
        <w:t>Ambiguity exists in case of missing SP-CSI activation/deactivation (PDSCH grant is missed or UE fails to decode PDSCH) and the UE and gNB cannot realign before the start of TBoMS.</w:t>
      </w:r>
    </w:p>
    <w:p w14:paraId="2C229A9E" w14:textId="77777777" w:rsidR="009964F8" w:rsidRPr="003415FD" w:rsidRDefault="009964F8" w:rsidP="009964F8">
      <w:pPr>
        <w:pStyle w:val="af7"/>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ja-JP"/>
        </w:rPr>
        <w:t>The SP-CSI can be activated even after the first transmission of TBoMS, which cannot guarantee the exact UCI payload prior to the index of staring points in bit selection.</w:t>
      </w:r>
    </w:p>
    <w:p w14:paraId="78B2CAD4"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Malgun Gothic"/>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Malgun Gothic"/>
          <w:sz w:val="22"/>
          <w:szCs w:val="22"/>
          <w:lang w:eastAsia="ko-KR"/>
        </w:rPr>
        <w:t>Option B for A-CSI multiplexing,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2.1.3.2-Q3:</w:t>
      </w:r>
      <w:r w:rsidRPr="00B04318">
        <w:rPr>
          <w:sz w:val="22"/>
          <w:szCs w:val="22"/>
        </w:rPr>
        <w:t>Answers from proponents of Option B:</w:t>
      </w:r>
    </w:p>
    <w:p w14:paraId="62FFB52D" w14:textId="77777777" w:rsidR="009964F8" w:rsidRPr="00B04318" w:rsidRDefault="009964F8" w:rsidP="009964F8">
      <w:pPr>
        <w:pStyle w:val="af7"/>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r w:rsidRPr="00B04318">
        <w:rPr>
          <w:rFonts w:hint="eastAsia"/>
          <w:lang w:val="en-US" w:eastAsia="zh-CN"/>
        </w:rPr>
        <w:t>ot all UEs may support TBoMS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TBoMS repetition to solve the performance loss just because of UCI multiplexing. </w:t>
      </w:r>
    </w:p>
    <w:p w14:paraId="1774678C" w14:textId="77777777" w:rsidR="009964F8" w:rsidRPr="00B04318" w:rsidRDefault="009964F8" w:rsidP="009964F8">
      <w:pPr>
        <w:pStyle w:val="af7"/>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af7"/>
        <w:numPr>
          <w:ilvl w:val="0"/>
          <w:numId w:val="114"/>
        </w:numPr>
        <w:spacing w:after="160" w:line="259" w:lineRule="auto"/>
      </w:pPr>
      <w:r w:rsidRPr="00B04318">
        <w:lastRenderedPageBreak/>
        <w:t xml:space="preserve">No scheduling restrictions on HARQ multiplexing on CG-PUSCH exist besides following the N2 timeline currently. </w:t>
      </w:r>
    </w:p>
    <w:p w14:paraId="5A65D817" w14:textId="77777777" w:rsidR="009964F8" w:rsidRPr="00B04318" w:rsidRDefault="009964F8" w:rsidP="009964F8">
      <w:pPr>
        <w:pStyle w:val="af7"/>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af7"/>
        <w:numPr>
          <w:ilvl w:val="0"/>
          <w:numId w:val="114"/>
        </w:numPr>
        <w:spacing w:after="160" w:line="259" w:lineRule="auto"/>
      </w:pPr>
      <w:r w:rsidRPr="00B04318">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2E155F92" w14:textId="77777777" w:rsidR="009964F8" w:rsidRPr="00B04318" w:rsidRDefault="009964F8" w:rsidP="009964F8">
      <w:pPr>
        <w:pStyle w:val="af7"/>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af7"/>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af7"/>
        <w:numPr>
          <w:ilvl w:val="0"/>
          <w:numId w:val="114"/>
        </w:numPr>
        <w:spacing w:after="160" w:line="259" w:lineRule="auto"/>
      </w:pPr>
      <w:r>
        <w:t>T</w:t>
      </w:r>
      <w:r w:rsidRPr="00B04318">
        <w: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3C2F5CB2" w14:textId="77777777" w:rsidR="009964F8" w:rsidRPr="00B04318" w:rsidRDefault="009964F8" w:rsidP="009964F8">
      <w:pPr>
        <w:pStyle w:val="af7"/>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has to happen in the first slot, it also need there should be no </w:t>
      </w:r>
      <w:r w:rsidRPr="00B04318">
        <w:rPr>
          <w:lang w:eastAsia="zh-CN"/>
        </w:rPr>
        <w:t>repetition</w:t>
      </w:r>
      <w:r w:rsidRPr="00B04318">
        <w:rPr>
          <w:rFonts w:hint="eastAsia"/>
          <w:lang w:eastAsia="zh-CN"/>
        </w:rPr>
        <w:t xml:space="preserve"> of TBoMS</w:t>
      </w:r>
    </w:p>
    <w:p w14:paraId="0003EF36" w14:textId="77777777" w:rsidR="009964F8" w:rsidRPr="00B04318" w:rsidRDefault="009964F8" w:rsidP="009964F8">
      <w:pPr>
        <w:rPr>
          <w:sz w:val="22"/>
          <w:szCs w:val="22"/>
        </w:rPr>
      </w:pPr>
      <w:r w:rsidRPr="00B04318">
        <w:rPr>
          <w:sz w:val="22"/>
          <w:szCs w:val="22"/>
        </w:rPr>
        <w:t>Two companies (Qualcomm, Huawei/HiSi) proposed amending Option C to say that a certain percentage of resources is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t xml:space="preserve">One company (Nokia/NSB) did not agree to reserve resource for UCI when calculating the starting bit. </w:t>
      </w:r>
      <w:r w:rsidRPr="00B04318">
        <w:rPr>
          <w:sz w:val="22"/>
          <w:szCs w:val="22"/>
          <w:lang w:eastAsia="zh-CN"/>
        </w:rPr>
        <w:t>It was argued that this would basically bring us back to RV cycling within the single TBoMS, de facto invalidating the agreements we had so far.</w:t>
      </w:r>
    </w:p>
    <w:p w14:paraId="421BFDF9" w14:textId="77777777" w:rsidR="009964F8" w:rsidRDefault="009964F8" w:rsidP="009964F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sidRPr="00AD01FF">
        <w:rPr>
          <w:i/>
          <w:iCs/>
          <w:sz w:val="22"/>
          <w:szCs w:val="22"/>
        </w:rPr>
        <w:t>The index of the starting coded bit for each transmitted slot is predetermined prior to the start of the TBoMS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af7"/>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lot for a single TBoMS:</w:t>
      </w:r>
      <w:r w:rsidRPr="00AD01FF">
        <w:rPr>
          <w:b/>
          <w:sz w:val="22"/>
          <w:szCs w:val="22"/>
          <w:highlight w:val="yellow"/>
        </w:rPr>
        <w:t>For UCI payload size less than or equal to 2 bits,</w:t>
      </w:r>
    </w:p>
    <w:p w14:paraId="1D78880E" w14:textId="77777777" w:rsidR="009964F8" w:rsidRPr="00CF3589" w:rsidRDefault="009964F8" w:rsidP="009964F8">
      <w:pPr>
        <w:pStyle w:val="af7"/>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af7"/>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af7"/>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宋体"/>
          <w:b/>
          <w:color w:val="000000"/>
          <w:sz w:val="22"/>
          <w:szCs w:val="22"/>
          <w:highlight w:val="yellow"/>
          <w:lang w:val="en-US" w:eastAsia="zh-CN"/>
        </w:rPr>
        <w:t xml:space="preserve">prior to the start of the TBoMS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af7"/>
        <w:numPr>
          <w:ilvl w:val="1"/>
          <w:numId w:val="115"/>
        </w:numPr>
        <w:jc w:val="both"/>
        <w:rPr>
          <w:b/>
          <w:sz w:val="22"/>
          <w:szCs w:val="22"/>
          <w:highlight w:val="yellow"/>
        </w:rPr>
      </w:pPr>
      <w:r w:rsidRPr="00AD01FF">
        <w:rPr>
          <w:b/>
          <w:sz w:val="22"/>
          <w:szCs w:val="22"/>
          <w:highlight w:val="yellow"/>
        </w:rPr>
        <w:lastRenderedPageBreak/>
        <w:t>Otherwise</w:t>
      </w:r>
      <w:r w:rsidRPr="00AD01FF">
        <w:rPr>
          <w:rFonts w:eastAsia="宋体"/>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af7"/>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宋体"/>
          <w:b/>
          <w:bCs/>
          <w:color w:val="000000"/>
          <w:sz w:val="22"/>
          <w:szCs w:val="22"/>
          <w:highlight w:val="yellow"/>
          <w:lang w:val="en-US" w:eastAsia="zh-CN"/>
        </w:rPr>
        <w:t>prior to the start of the TBoMS transmission if the UCI multiplexing timeline requirements defined in Section 9.2.5 of TS 38.213 are satisfied prior to the start of the TBoMS transmission</w:t>
      </w:r>
      <w:r>
        <w:rPr>
          <w:rFonts w:eastAsia="宋体"/>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TBoMS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81"/>
        <w:tblW w:w="9694" w:type="dxa"/>
        <w:tblLook w:val="04A0" w:firstRow="1" w:lastRow="0" w:firstColumn="1" w:lastColumn="0" w:noHBand="0" w:noVBand="1"/>
      </w:tblPr>
      <w:tblGrid>
        <w:gridCol w:w="2119"/>
        <w:gridCol w:w="7575"/>
      </w:tblGrid>
      <w:tr w:rsidR="009964F8" w14:paraId="6DBDE42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A80E16">
            <w:pPr>
              <w:jc w:val="center"/>
              <w:rPr>
                <w:lang w:eastAsia="ko-KR"/>
              </w:rPr>
            </w:pPr>
          </w:p>
        </w:tc>
        <w:tc>
          <w:tcPr>
            <w:tcW w:w="7575" w:type="dxa"/>
            <w:vAlign w:val="center"/>
          </w:tcPr>
          <w:p w14:paraId="17533250" w14:textId="77777777" w:rsidR="009964F8" w:rsidRDefault="009964F8" w:rsidP="00A80E16">
            <w:pPr>
              <w:jc w:val="center"/>
              <w:rPr>
                <w:lang w:eastAsia="ko-KR"/>
              </w:rPr>
            </w:pPr>
            <w:r>
              <w:rPr>
                <w:lang w:eastAsia="ko-KR"/>
              </w:rPr>
              <w:t>Company name</w:t>
            </w:r>
          </w:p>
        </w:tc>
      </w:tr>
      <w:tr w:rsidR="009964F8" w14:paraId="0B8A29FF" w14:textId="77777777" w:rsidTr="00A80E16">
        <w:trPr>
          <w:trHeight w:val="686"/>
        </w:trPr>
        <w:tc>
          <w:tcPr>
            <w:tcW w:w="2119" w:type="dxa"/>
            <w:shd w:val="clear" w:color="auto" w:fill="000080"/>
            <w:vAlign w:val="center"/>
          </w:tcPr>
          <w:p w14:paraId="28E5A141" w14:textId="77777777" w:rsidR="009964F8" w:rsidRDefault="009964F8" w:rsidP="00A80E16">
            <w:pPr>
              <w:jc w:val="center"/>
              <w:rPr>
                <w:b/>
                <w:bCs/>
                <w:lang w:eastAsia="ko-KR"/>
              </w:rPr>
            </w:pPr>
            <w:r>
              <w:rPr>
                <w:b/>
                <w:bCs/>
                <w:lang w:eastAsia="ko-KR"/>
              </w:rPr>
              <w:t>Support FL’s Proposal 12</w:t>
            </w:r>
          </w:p>
        </w:tc>
        <w:tc>
          <w:tcPr>
            <w:tcW w:w="7575" w:type="dxa"/>
          </w:tcPr>
          <w:p w14:paraId="0C67F762" w14:textId="71653EF6" w:rsidR="009964F8" w:rsidRPr="00266D80" w:rsidRDefault="00266D80" w:rsidP="00A80E16">
            <w:pPr>
              <w:rPr>
                <w:rFonts w:eastAsia="MS Mincho"/>
                <w:lang w:val="en-US" w:eastAsia="ja-JP"/>
              </w:rPr>
            </w:pPr>
            <w:r>
              <w:rPr>
                <w:rFonts w:eastAsia="MS Mincho" w:hint="eastAsia"/>
                <w:lang w:val="en-US" w:eastAsia="ja-JP"/>
              </w:rPr>
              <w:t>S</w:t>
            </w:r>
            <w:r>
              <w:rPr>
                <w:rFonts w:eastAsia="MS Mincho"/>
                <w:lang w:val="en-US" w:eastAsia="ja-JP"/>
              </w:rPr>
              <w:t>harp</w:t>
            </w:r>
          </w:p>
        </w:tc>
      </w:tr>
      <w:tr w:rsidR="009964F8" w14:paraId="3E41423B" w14:textId="77777777" w:rsidTr="00A80E16">
        <w:trPr>
          <w:trHeight w:val="803"/>
        </w:trPr>
        <w:tc>
          <w:tcPr>
            <w:tcW w:w="2119" w:type="dxa"/>
            <w:shd w:val="clear" w:color="auto" w:fill="000080"/>
            <w:vAlign w:val="center"/>
          </w:tcPr>
          <w:p w14:paraId="4E79C260" w14:textId="77777777" w:rsidR="009964F8" w:rsidRDefault="009964F8" w:rsidP="00A80E16">
            <w:pPr>
              <w:jc w:val="center"/>
              <w:rPr>
                <w:b/>
                <w:bCs/>
                <w:lang w:eastAsia="ko-KR"/>
              </w:rPr>
            </w:pPr>
            <w:r>
              <w:rPr>
                <w:b/>
                <w:bCs/>
                <w:lang w:eastAsia="ko-KR"/>
              </w:rPr>
              <w:t>Do not support FL’s Proposal 12</w:t>
            </w:r>
          </w:p>
        </w:tc>
        <w:tc>
          <w:tcPr>
            <w:tcW w:w="7575" w:type="dxa"/>
          </w:tcPr>
          <w:p w14:paraId="3022B332" w14:textId="1498110C" w:rsidR="009964F8" w:rsidRPr="001B3086" w:rsidRDefault="00D05E7F" w:rsidP="00A80E16">
            <w:pPr>
              <w:rPr>
                <w:rFonts w:eastAsiaTheme="minorEastAsia"/>
                <w:lang w:eastAsia="zh-CN"/>
              </w:rPr>
            </w:pPr>
            <w:r>
              <w:rPr>
                <w:rFonts w:eastAsia="MS Mincho" w:hint="eastAsia"/>
                <w:lang w:eastAsia="ja-JP"/>
              </w:rPr>
              <w:t>P</w:t>
            </w:r>
            <w:r>
              <w:rPr>
                <w:rFonts w:eastAsia="MS Mincho"/>
                <w:lang w:eastAsia="ja-JP"/>
              </w:rPr>
              <w:t>anasonic</w:t>
            </w:r>
            <w:r w:rsidR="001B3086">
              <w:rPr>
                <w:rFonts w:eastAsiaTheme="minorEastAsia" w:hint="eastAsia"/>
                <w:lang w:eastAsia="zh-CN"/>
              </w:rPr>
              <w:t>, CATT</w:t>
            </w:r>
            <w:r w:rsidR="005F2062">
              <w:rPr>
                <w:rFonts w:eastAsiaTheme="minorEastAsia"/>
                <w:lang w:eastAsia="zh-CN"/>
              </w:rPr>
              <w:t>, Huawei, Hisilicon</w:t>
            </w:r>
          </w:p>
        </w:tc>
      </w:tr>
    </w:tbl>
    <w:p w14:paraId="6896ACB2" w14:textId="77777777" w:rsidR="009964F8" w:rsidRDefault="009964F8" w:rsidP="009964F8">
      <w:pPr>
        <w:spacing w:after="240"/>
      </w:pPr>
      <w:r>
        <w:t xml:space="preserve"> </w:t>
      </w:r>
    </w:p>
    <w:tbl>
      <w:tblPr>
        <w:tblStyle w:val="81"/>
        <w:tblW w:w="9631" w:type="dxa"/>
        <w:tblLook w:val="04A0" w:firstRow="1" w:lastRow="0" w:firstColumn="1" w:lastColumn="0" w:noHBand="0" w:noVBand="1"/>
      </w:tblPr>
      <w:tblGrid>
        <w:gridCol w:w="2176"/>
        <w:gridCol w:w="7455"/>
      </w:tblGrid>
      <w:tr w:rsidR="009964F8" w14:paraId="484937D2"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A80E16">
            <w:pPr>
              <w:jc w:val="center"/>
            </w:pPr>
            <w:r>
              <w:t>Company</w:t>
            </w:r>
          </w:p>
        </w:tc>
        <w:tc>
          <w:tcPr>
            <w:tcW w:w="7455" w:type="dxa"/>
            <w:vAlign w:val="center"/>
          </w:tcPr>
          <w:p w14:paraId="070790C3" w14:textId="77777777" w:rsidR="009964F8" w:rsidRDefault="009964F8" w:rsidP="00A80E16">
            <w:pPr>
              <w:jc w:val="center"/>
            </w:pPr>
            <w:r>
              <w:t>Additional comments related to FL’s Proposal 12, if any.</w:t>
            </w:r>
          </w:p>
        </w:tc>
      </w:tr>
      <w:tr w:rsidR="009964F8" w14:paraId="339AE504" w14:textId="77777777" w:rsidTr="00A80E16">
        <w:tc>
          <w:tcPr>
            <w:tcW w:w="2176" w:type="dxa"/>
          </w:tcPr>
          <w:p w14:paraId="3BEF48DC" w14:textId="270EBA01" w:rsidR="009964F8" w:rsidRPr="00D05E7F" w:rsidRDefault="00D05E7F" w:rsidP="00A80E16">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65CAE408" w14:textId="621E8E27" w:rsidR="009964F8" w:rsidRDefault="00D05E7F" w:rsidP="00A80E16">
            <w:pPr>
              <w:jc w:val="both"/>
            </w:pPr>
            <w:r w:rsidRPr="00D05E7F">
              <w:t>We think the design is now complex more than necessary to achieve TBoMS. Our view that is simply to take majority view is better.</w:t>
            </w:r>
          </w:p>
        </w:tc>
      </w:tr>
      <w:tr w:rsidR="001B3086" w14:paraId="4533B2E3" w14:textId="77777777" w:rsidTr="00A80E16">
        <w:tc>
          <w:tcPr>
            <w:tcW w:w="2176" w:type="dxa"/>
          </w:tcPr>
          <w:p w14:paraId="5850A9B0" w14:textId="24F0FB4B" w:rsidR="001B3086" w:rsidRDefault="001B3086" w:rsidP="00A80E16">
            <w:pPr>
              <w:jc w:val="both"/>
            </w:pPr>
            <w:r>
              <w:rPr>
                <w:rFonts w:hint="eastAsia"/>
                <w:lang w:eastAsia="zh-CN"/>
              </w:rPr>
              <w:t>CATT</w:t>
            </w:r>
          </w:p>
        </w:tc>
        <w:tc>
          <w:tcPr>
            <w:tcW w:w="7455" w:type="dxa"/>
          </w:tcPr>
          <w:p w14:paraId="298A999C" w14:textId="4BE53E5E" w:rsidR="001B3086" w:rsidRDefault="001B3086" w:rsidP="00A80E16">
            <w:pPr>
              <w:jc w:val="both"/>
            </w:pPr>
            <w:r>
              <w:rPr>
                <w:rFonts w:hint="eastAsia"/>
                <w:lang w:eastAsia="zh-CN"/>
              </w:rPr>
              <w:t>We doubt that it is a practical and efficient exercise to specify two different bit mapping mechanisms for TBoMS, and apply one at one time (and maybe the other one in another time) according to whether UCI payload size can be known prior to the start of TBoMS or not. Unified solution is preferred. We can compromise to either one for the sake of progress (although our 1</w:t>
            </w:r>
            <w:r w:rsidRPr="00EF0FC2">
              <w:rPr>
                <w:rFonts w:hint="eastAsia"/>
                <w:vertAlign w:val="superscript"/>
                <w:lang w:eastAsia="zh-CN"/>
              </w:rPr>
              <w:t>st</w:t>
            </w:r>
            <w:r>
              <w:rPr>
                <w:rFonts w:hint="eastAsia"/>
                <w:lang w:eastAsia="zh-CN"/>
              </w:rPr>
              <w:t xml:space="preserve"> preference is Option C).</w:t>
            </w:r>
          </w:p>
        </w:tc>
      </w:tr>
      <w:tr w:rsidR="005F2062" w14:paraId="6B67F3C6" w14:textId="77777777" w:rsidTr="00A80E16">
        <w:tc>
          <w:tcPr>
            <w:tcW w:w="2176" w:type="dxa"/>
          </w:tcPr>
          <w:p w14:paraId="6B6297A9" w14:textId="013E7CDF" w:rsidR="005F2062" w:rsidRDefault="005F2062" w:rsidP="005F2062">
            <w:pPr>
              <w:ind w:right="400"/>
              <w:rPr>
                <w:lang w:eastAsia="ja-JP"/>
              </w:rPr>
            </w:pPr>
            <w:r>
              <w:rPr>
                <w:lang w:eastAsia="ja-JP"/>
              </w:rPr>
              <w:t>Huawei, Hisilicon</w:t>
            </w:r>
          </w:p>
        </w:tc>
        <w:tc>
          <w:tcPr>
            <w:tcW w:w="7455" w:type="dxa"/>
          </w:tcPr>
          <w:p w14:paraId="55492E88" w14:textId="77777777" w:rsidR="005F2062" w:rsidRDefault="005F2062" w:rsidP="005F2062">
            <w:pPr>
              <w:jc w:val="both"/>
              <w:rPr>
                <w:lang w:eastAsia="zh-CN"/>
              </w:rPr>
            </w:pPr>
            <w:r>
              <w:rPr>
                <w:lang w:eastAsia="zh-CN"/>
              </w:rPr>
              <w:t xml:space="preserve">It is complicating the design. </w:t>
            </w:r>
          </w:p>
          <w:p w14:paraId="738B0819" w14:textId="77777777" w:rsidR="005F2062" w:rsidRDefault="005F2062" w:rsidP="005F2062">
            <w:pPr>
              <w:jc w:val="both"/>
              <w:rPr>
                <w:lang w:eastAsia="zh-CN"/>
              </w:rPr>
            </w:pPr>
            <w:r>
              <w:rPr>
                <w:lang w:eastAsia="zh-CN"/>
              </w:rPr>
              <w:t>If both UCI taken into account or not in one TBoMS transmission, we think it is simpler to apply the different starting bit calculation methods to the first TBoMS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TBoMS. Hence for compromise, our proposal is that:</w:t>
            </w:r>
          </w:p>
          <w:p w14:paraId="40612F7F" w14:textId="37C29394" w:rsidR="005F2062" w:rsidRDefault="005F2062" w:rsidP="005F2062">
            <w:pPr>
              <w:jc w:val="both"/>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w:t>
            </w:r>
            <w:r>
              <w:rPr>
                <w:b/>
                <w:sz w:val="22"/>
                <w:szCs w:val="22"/>
                <w:highlight w:val="yellow"/>
              </w:rPr>
              <w:t xml:space="preserve"> only the UCI multiplexing in the first TBoMS slot is considered.</w:t>
            </w:r>
            <w:r w:rsidRPr="00AD01FF">
              <w:rPr>
                <w:b/>
                <w:sz w:val="22"/>
                <w:szCs w:val="22"/>
                <w:highlight w:val="yellow"/>
              </w:rPr>
              <w:t xml:space="preserve"> </w:t>
            </w:r>
            <w:r w:rsidRPr="00D00C8F">
              <w:rPr>
                <w:b/>
                <w:strike/>
                <w:color w:val="FF0000"/>
                <w:sz w:val="22"/>
                <w:szCs w:val="22"/>
                <w:highlight w:val="yellow"/>
              </w:rPr>
              <w:t>regard</w:t>
            </w:r>
            <w:bookmarkStart w:id="10" w:name="_GoBack"/>
            <w:bookmarkEnd w:id="10"/>
            <w:r w:rsidRPr="00D00C8F">
              <w:rPr>
                <w:b/>
                <w:strike/>
                <w:color w:val="FF0000"/>
                <w:sz w:val="22"/>
                <w:szCs w:val="22"/>
                <w:highlight w:val="yellow"/>
              </w:rPr>
              <w:t>less of whether UCI multiplexing occurred in the previous allocated slot or not.</w:t>
            </w:r>
          </w:p>
        </w:tc>
      </w:tr>
    </w:tbl>
    <w:p w14:paraId="0DFFEE91" w14:textId="77777777"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3"/>
        <w:numPr>
          <w:ilvl w:val="0"/>
          <w:numId w:val="16"/>
        </w:numPr>
        <w:jc w:val="both"/>
        <w:rPr>
          <w:lang w:val="en-US"/>
        </w:rPr>
      </w:pPr>
      <w:r>
        <w:rPr>
          <w:color w:val="4BACC6" w:themeColor="accent5"/>
          <w:szCs w:val="28"/>
          <w:lang w:val="en-US"/>
        </w:rPr>
        <w:lastRenderedPageBreak/>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7"/>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7"/>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7"/>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7"/>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7"/>
        <w:ind w:left="1440"/>
        <w:jc w:val="both"/>
        <w:rPr>
          <w:sz w:val="22"/>
        </w:rPr>
      </w:pPr>
    </w:p>
    <w:p w14:paraId="07C59E53" w14:textId="77777777" w:rsidR="00682385" w:rsidRDefault="00F37CC5">
      <w:pPr>
        <w:pStyle w:val="af7"/>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7"/>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af7"/>
        <w:ind w:left="1440"/>
        <w:jc w:val="both"/>
        <w:rPr>
          <w:sz w:val="22"/>
        </w:rPr>
      </w:pPr>
    </w:p>
    <w:p w14:paraId="619C59E3" w14:textId="77777777" w:rsidR="00682385" w:rsidRDefault="00F37CC5">
      <w:pPr>
        <w:pStyle w:val="af7"/>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7"/>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7"/>
        <w:ind w:left="1440"/>
        <w:jc w:val="both"/>
        <w:rPr>
          <w:sz w:val="24"/>
          <w:szCs w:val="22"/>
        </w:rPr>
      </w:pPr>
    </w:p>
    <w:p w14:paraId="7C274121" w14:textId="77777777" w:rsidR="00682385" w:rsidRDefault="00F37CC5">
      <w:pPr>
        <w:pStyle w:val="af7"/>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7"/>
        <w:numPr>
          <w:ilvl w:val="0"/>
          <w:numId w:val="49"/>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F9685B">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F9685B">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F9685B">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9"/>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7"/>
        <w:numPr>
          <w:ilvl w:val="0"/>
          <w:numId w:val="49"/>
        </w:numPr>
        <w:spacing w:before="120" w:after="120"/>
        <w:jc w:val="both"/>
        <w:rPr>
          <w:rFonts w:eastAsia="宋体"/>
          <w:bCs/>
          <w:iCs/>
          <w:sz w:val="22"/>
          <w:szCs w:val="22"/>
          <w:lang w:val="en-US" w:eastAsia="zh-CN"/>
        </w:rPr>
      </w:pPr>
      <w:r>
        <w:rPr>
          <w:sz w:val="22"/>
          <w:szCs w:val="22"/>
          <w:lang w:eastAsia="ko-KR"/>
        </w:rPr>
        <w:lastRenderedPageBreak/>
        <w:t>One company (vivo) proposed using the f</w:t>
      </w:r>
      <w:r>
        <w:rPr>
          <w:rFonts w:eastAsia="宋体"/>
          <w:bCs/>
          <w:iCs/>
          <w:sz w:val="22"/>
          <w:szCs w:val="22"/>
          <w:lang w:val="en-US" w:eastAsia="zh-CN"/>
        </w:rPr>
        <w:t>ollowing equation for calculating the number of symbols for UCI multiplexing on a single TBoMS.</w:t>
      </w:r>
    </w:p>
    <w:p w14:paraId="062BD10F" w14:textId="77777777" w:rsidR="00682385" w:rsidRDefault="00F9685B">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7"/>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F9685B">
      <w:pPr>
        <w:pStyle w:val="af7"/>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7"/>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7"/>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7"/>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7"/>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7"/>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7"/>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7"/>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7"/>
        <w:numPr>
          <w:ilvl w:val="1"/>
          <w:numId w:val="51"/>
        </w:numPr>
        <w:jc w:val="both"/>
        <w:rPr>
          <w:sz w:val="22"/>
        </w:rPr>
      </w:pPr>
      <w:r>
        <w:rPr>
          <w:sz w:val="22"/>
        </w:rPr>
        <w:t>Enhancing coverage/structure of UCI is not within the scope of AI 8.8.1.2</w:t>
      </w:r>
    </w:p>
    <w:p w14:paraId="0A72DE9F" w14:textId="77777777" w:rsidR="00682385" w:rsidRDefault="00F37CC5">
      <w:pPr>
        <w:pStyle w:val="af7"/>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7"/>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lastRenderedPageBreak/>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lastRenderedPageBreak/>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7"/>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7"/>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7"/>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af7"/>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Huawei, Hisilicon</w:t>
            </w:r>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lastRenderedPageBreak/>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We wonder if the timeline can be multiplexing can be TBoMs based (e.g per N slots). The considering is the TBoMS can perform the timeline of multiplexing based on the TBoMS level, and then there is no problem for the option B and C.</w:t>
            </w:r>
          </w:p>
          <w:p w14:paraId="2FB090A4" w14:textId="77777777" w:rsidR="00682385" w:rsidRDefault="00F37CC5">
            <w:pPr>
              <w:jc w:val="both"/>
            </w:pPr>
            <w:r>
              <w:t>Note, we interprate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A3A18" w14:paraId="60A82E4D" w14:textId="77777777" w:rsidTr="00A80E16">
        <w:tc>
          <w:tcPr>
            <w:tcW w:w="9629" w:type="dxa"/>
          </w:tcPr>
          <w:p w14:paraId="52D8C570" w14:textId="77777777" w:rsidR="00EA3A18" w:rsidRDefault="00EA3A18" w:rsidP="00A80E16">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611B286F" w14:textId="77777777" w:rsidR="00EA3A18"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601D573A" w14:textId="77777777" w:rsidR="00EA3A18" w:rsidRPr="00A1189E"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Both cannot be solved until an agreement is made in Section 2.1.3.2,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af7"/>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7"/>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7"/>
        <w:numPr>
          <w:ilvl w:val="0"/>
          <w:numId w:val="55"/>
        </w:numPr>
        <w:rPr>
          <w:sz w:val="22"/>
          <w:lang w:val="en-US"/>
        </w:rPr>
      </w:pPr>
      <w:r>
        <w:rPr>
          <w:sz w:val="22"/>
          <w:lang w:val="en-US"/>
        </w:rPr>
        <w:t>Time domain resource determination</w:t>
      </w:r>
    </w:p>
    <w:p w14:paraId="70247970" w14:textId="77777777" w:rsidR="00682385" w:rsidRDefault="00F37CC5">
      <w:pPr>
        <w:pStyle w:val="af7"/>
        <w:numPr>
          <w:ilvl w:val="2"/>
          <w:numId w:val="8"/>
        </w:numPr>
        <w:jc w:val="both"/>
        <w:rPr>
          <w:sz w:val="22"/>
          <w:lang w:val="en-US"/>
        </w:rPr>
      </w:pPr>
      <w:r>
        <w:rPr>
          <w:sz w:val="22"/>
          <w:lang w:val="en-US"/>
        </w:rPr>
        <w:t>Candidate values for N</w:t>
      </w:r>
    </w:p>
    <w:p w14:paraId="4253A11E" w14:textId="77777777" w:rsidR="00682385" w:rsidRDefault="00F37CC5">
      <w:pPr>
        <w:pStyle w:val="af7"/>
        <w:numPr>
          <w:ilvl w:val="2"/>
          <w:numId w:val="8"/>
        </w:numPr>
        <w:jc w:val="both"/>
        <w:rPr>
          <w:sz w:val="22"/>
          <w:lang w:val="en-US"/>
        </w:rPr>
      </w:pPr>
      <w:r>
        <w:rPr>
          <w:sz w:val="22"/>
          <w:lang w:val="en-US"/>
        </w:rPr>
        <w:t>Candidate values for M</w:t>
      </w:r>
    </w:p>
    <w:p w14:paraId="1D58D73D" w14:textId="77777777" w:rsidR="00682385" w:rsidRDefault="00F37CC5">
      <w:pPr>
        <w:pStyle w:val="af7"/>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7"/>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7"/>
        <w:numPr>
          <w:ilvl w:val="0"/>
          <w:numId w:val="55"/>
        </w:numPr>
        <w:jc w:val="both"/>
        <w:rPr>
          <w:sz w:val="22"/>
          <w:lang w:val="en-US"/>
        </w:rPr>
      </w:pPr>
      <w:r>
        <w:rPr>
          <w:sz w:val="22"/>
          <w:lang w:val="en-US"/>
        </w:rPr>
        <w:t>Frequency hopping</w:t>
      </w:r>
    </w:p>
    <w:p w14:paraId="18A2546D" w14:textId="77777777" w:rsidR="00682385" w:rsidRDefault="00F37CC5">
      <w:pPr>
        <w:pStyle w:val="af7"/>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(Huawei/HiSi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lastRenderedPageBreak/>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7"/>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7"/>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7"/>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7"/>
        <w:numPr>
          <w:ilvl w:val="1"/>
          <w:numId w:val="58"/>
        </w:numPr>
        <w:rPr>
          <w:sz w:val="22"/>
          <w:szCs w:val="22"/>
          <w:lang w:val="en-US"/>
        </w:rPr>
      </w:pPr>
      <w:r>
        <w:rPr>
          <w:sz w:val="22"/>
          <w:szCs w:val="22"/>
          <w:lang w:val="en-US"/>
        </w:rPr>
        <w:t xml:space="preserve">ZTE [5], Huawei/HiSi [3], vivo [3], CATT [8], CMCC [12], </w:t>
      </w:r>
      <w:r>
        <w:rPr>
          <w:sz w:val="22"/>
          <w:szCs w:val="22"/>
        </w:rPr>
        <w:t>Panasonic [18]</w:t>
      </w:r>
    </w:p>
    <w:p w14:paraId="5F622081" w14:textId="77777777" w:rsidR="00682385" w:rsidRDefault="00F37CC5">
      <w:pPr>
        <w:pStyle w:val="af7"/>
        <w:numPr>
          <w:ilvl w:val="0"/>
          <w:numId w:val="58"/>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7"/>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Is this trying to clarify behavior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7"/>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7"/>
        <w:numPr>
          <w:ilvl w:val="0"/>
          <w:numId w:val="59"/>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7"/>
        <w:numPr>
          <w:ilvl w:val="0"/>
          <w:numId w:val="59"/>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af7"/>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af7"/>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As proposed in UE feature discussion, repetition of TBoMS can be a separate UE capability. So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TBoMS but rather to assume that R16/R17 Tables can be configured by NW without the IE </w:t>
      </w:r>
      <w:r w:rsidRPr="00B437A6">
        <w:rPr>
          <w:i/>
          <w:iCs/>
          <w:sz w:val="22"/>
          <w:szCs w:val="22"/>
        </w:rPr>
        <w:t>numberOfRepetition</w:t>
      </w:r>
      <w:r>
        <w:rPr>
          <w:i/>
          <w:iCs/>
          <w:sz w:val="22"/>
          <w:szCs w:val="22"/>
        </w:rPr>
        <w:t>s</w:t>
      </w:r>
      <w:r w:rsidRPr="00B437A6">
        <w:rPr>
          <w:i/>
          <w:iCs/>
          <w:sz w:val="22"/>
          <w:szCs w:val="22"/>
        </w:rPr>
        <w:t>.</w:t>
      </w:r>
      <w:r>
        <w:rPr>
          <w:i/>
          <w:iCs/>
          <w:sz w:val="22"/>
          <w:szCs w:val="22"/>
        </w:rPr>
        <w:t xml:space="preserve"> </w:t>
      </w:r>
      <w:r>
        <w:rPr>
          <w:sz w:val="22"/>
          <w:szCs w:val="22"/>
        </w:rPr>
        <w:t xml:space="preserve">Think for instance to cases in which PUSCH repetition type A uses </w:t>
      </w:r>
      <w:r w:rsidRPr="00B437A6">
        <w:rPr>
          <w:i/>
          <w:iCs/>
          <w:sz w:val="22"/>
          <w:szCs w:val="22"/>
        </w:rPr>
        <w:t>repK</w:t>
      </w:r>
      <w:r>
        <w:rPr>
          <w:i/>
          <w:iCs/>
          <w:sz w:val="22"/>
          <w:szCs w:val="22"/>
        </w:rPr>
        <w:t xml:space="preserve"> </w:t>
      </w:r>
      <w:r>
        <w:rPr>
          <w:sz w:val="22"/>
          <w:szCs w:val="22"/>
        </w:rPr>
        <w:t xml:space="preserve">to configure the number of repetitions using R16 Table and CG-PUSCH Type 2, and </w:t>
      </w:r>
      <w:r w:rsidRPr="00B437A6">
        <w:rPr>
          <w:i/>
          <w:iCs/>
          <w:sz w:val="22"/>
          <w:szCs w:val="22"/>
        </w:rPr>
        <w:t>numberOfRepetition</w:t>
      </w:r>
      <w:r>
        <w:rPr>
          <w:i/>
          <w:iCs/>
          <w:sz w:val="22"/>
          <w:szCs w:val="22"/>
        </w:rPr>
        <w:t xml:space="preserve"> </w:t>
      </w:r>
      <w:r>
        <w:rPr>
          <w:sz w:val="22"/>
          <w:szCs w:val="22"/>
        </w:rPr>
        <w:t xml:space="preserve">is not present. According to agreements for AI 8.8.1.2, such tables could still be used for TBoMS, provided that the IE </w:t>
      </w:r>
      <w:r w:rsidRPr="00B437A6">
        <w:rPr>
          <w:i/>
          <w:iCs/>
          <w:sz w:val="22"/>
          <w:szCs w:val="22"/>
        </w:rPr>
        <w:t>numberOfSlotsForTBoMS</w:t>
      </w:r>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sidRPr="00B437A6">
        <w:rPr>
          <w:i/>
          <w:iCs/>
          <w:sz w:val="22"/>
          <w:szCs w:val="22"/>
        </w:rPr>
        <w:t>numberOfRepetition</w:t>
      </w:r>
      <w:r>
        <w:rPr>
          <w:i/>
          <w:iCs/>
          <w:sz w:val="22"/>
          <w:szCs w:val="22"/>
        </w:rPr>
        <w:t>s</w:t>
      </w:r>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t>FL’s proposal 5</w:t>
      </w:r>
    </w:p>
    <w:p w14:paraId="6D751CFB" w14:textId="77777777" w:rsidR="00235297" w:rsidRDefault="00235297" w:rsidP="00235297">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lastRenderedPageBreak/>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235297" w14:paraId="0905AB92"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A80E16">
            <w:pPr>
              <w:jc w:val="center"/>
              <w:rPr>
                <w:lang w:eastAsia="ko-KR"/>
              </w:rPr>
            </w:pPr>
          </w:p>
        </w:tc>
        <w:tc>
          <w:tcPr>
            <w:tcW w:w="7575" w:type="dxa"/>
            <w:vAlign w:val="center"/>
          </w:tcPr>
          <w:p w14:paraId="04CEB515" w14:textId="77777777" w:rsidR="00235297" w:rsidRDefault="00235297" w:rsidP="00A80E16">
            <w:pPr>
              <w:jc w:val="center"/>
              <w:rPr>
                <w:lang w:eastAsia="ko-KR"/>
              </w:rPr>
            </w:pPr>
            <w:r>
              <w:rPr>
                <w:lang w:eastAsia="ko-KR"/>
              </w:rPr>
              <w:t>Company name</w:t>
            </w:r>
          </w:p>
        </w:tc>
      </w:tr>
      <w:tr w:rsidR="00235297" w14:paraId="5D0C8494" w14:textId="77777777" w:rsidTr="00A80E16">
        <w:trPr>
          <w:trHeight w:val="686"/>
        </w:trPr>
        <w:tc>
          <w:tcPr>
            <w:tcW w:w="2119" w:type="dxa"/>
            <w:shd w:val="clear" w:color="auto" w:fill="000080"/>
            <w:vAlign w:val="center"/>
          </w:tcPr>
          <w:p w14:paraId="3993A858" w14:textId="77777777" w:rsidR="00235297" w:rsidRDefault="00235297" w:rsidP="00A80E16">
            <w:pPr>
              <w:jc w:val="center"/>
              <w:rPr>
                <w:b/>
                <w:bCs/>
                <w:lang w:eastAsia="ko-KR"/>
              </w:rPr>
            </w:pPr>
            <w:r>
              <w:rPr>
                <w:b/>
                <w:bCs/>
                <w:lang w:eastAsia="ko-KR"/>
              </w:rPr>
              <w:t>Support FL’s Proposal 5</w:t>
            </w:r>
          </w:p>
        </w:tc>
        <w:tc>
          <w:tcPr>
            <w:tcW w:w="7575" w:type="dxa"/>
          </w:tcPr>
          <w:p w14:paraId="70ADF7E8" w14:textId="0A460218" w:rsidR="00235297" w:rsidRDefault="00235297" w:rsidP="00A80E16">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r w:rsidR="00266D80">
              <w:rPr>
                <w:rFonts w:eastAsiaTheme="minorEastAsia"/>
                <w:lang w:val="en-US" w:eastAsia="zh-CN"/>
              </w:rPr>
              <w:t>, Sharp</w:t>
            </w:r>
          </w:p>
        </w:tc>
      </w:tr>
      <w:tr w:rsidR="00235297" w14:paraId="1CC450B4" w14:textId="77777777" w:rsidTr="00A80E16">
        <w:trPr>
          <w:trHeight w:val="803"/>
        </w:trPr>
        <w:tc>
          <w:tcPr>
            <w:tcW w:w="2119" w:type="dxa"/>
            <w:shd w:val="clear" w:color="auto" w:fill="000080"/>
            <w:vAlign w:val="center"/>
          </w:tcPr>
          <w:p w14:paraId="44470100" w14:textId="77777777" w:rsidR="00235297" w:rsidRDefault="00235297" w:rsidP="00A80E16">
            <w:pPr>
              <w:jc w:val="center"/>
              <w:rPr>
                <w:b/>
                <w:bCs/>
                <w:lang w:eastAsia="ko-KR"/>
              </w:rPr>
            </w:pPr>
            <w:r>
              <w:rPr>
                <w:b/>
                <w:bCs/>
                <w:lang w:eastAsia="ko-KR"/>
              </w:rPr>
              <w:t>Do not support FL’s Proposal 5</w:t>
            </w:r>
          </w:p>
        </w:tc>
        <w:tc>
          <w:tcPr>
            <w:tcW w:w="7575" w:type="dxa"/>
          </w:tcPr>
          <w:p w14:paraId="72FE31AB" w14:textId="77777777" w:rsidR="00235297" w:rsidRDefault="00235297" w:rsidP="00A80E16">
            <w:pPr>
              <w:rPr>
                <w:lang w:eastAsia="ko-KR"/>
              </w:rPr>
            </w:pPr>
          </w:p>
        </w:tc>
      </w:tr>
    </w:tbl>
    <w:p w14:paraId="3258CC4E" w14:textId="77777777" w:rsidR="00235297" w:rsidRDefault="00235297" w:rsidP="00235297">
      <w:pPr>
        <w:spacing w:after="240"/>
      </w:pPr>
      <w:r>
        <w:t xml:space="preserve"> </w:t>
      </w:r>
    </w:p>
    <w:tbl>
      <w:tblPr>
        <w:tblStyle w:val="81"/>
        <w:tblW w:w="9631" w:type="dxa"/>
        <w:tblLook w:val="04A0" w:firstRow="1" w:lastRow="0" w:firstColumn="1" w:lastColumn="0" w:noHBand="0" w:noVBand="1"/>
      </w:tblPr>
      <w:tblGrid>
        <w:gridCol w:w="2176"/>
        <w:gridCol w:w="7455"/>
      </w:tblGrid>
      <w:tr w:rsidR="00235297" w14:paraId="5FD8E5B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A80E16">
            <w:pPr>
              <w:jc w:val="center"/>
            </w:pPr>
            <w:r>
              <w:t>Company</w:t>
            </w:r>
          </w:p>
        </w:tc>
        <w:tc>
          <w:tcPr>
            <w:tcW w:w="7455" w:type="dxa"/>
            <w:vAlign w:val="center"/>
          </w:tcPr>
          <w:p w14:paraId="5D3BF2A7" w14:textId="77777777" w:rsidR="00235297" w:rsidRDefault="00235297" w:rsidP="00A80E16">
            <w:pPr>
              <w:jc w:val="center"/>
            </w:pPr>
            <w:r>
              <w:t>Additional comments related to FL’s Proposal 5, if any.</w:t>
            </w:r>
          </w:p>
        </w:tc>
      </w:tr>
      <w:tr w:rsidR="00235297" w14:paraId="41FA79BE" w14:textId="77777777" w:rsidTr="00A80E16">
        <w:tc>
          <w:tcPr>
            <w:tcW w:w="2176" w:type="dxa"/>
          </w:tcPr>
          <w:p w14:paraId="1EF11FF5" w14:textId="77777777" w:rsidR="00235297" w:rsidRDefault="00235297" w:rsidP="00A80E16">
            <w:pPr>
              <w:jc w:val="both"/>
            </w:pPr>
          </w:p>
        </w:tc>
        <w:tc>
          <w:tcPr>
            <w:tcW w:w="7455" w:type="dxa"/>
          </w:tcPr>
          <w:p w14:paraId="2363AD42" w14:textId="77777777" w:rsidR="00235297" w:rsidRDefault="00235297" w:rsidP="00A80E16">
            <w:pPr>
              <w:jc w:val="both"/>
            </w:pPr>
          </w:p>
        </w:tc>
      </w:tr>
      <w:tr w:rsidR="00235297" w14:paraId="007EE703" w14:textId="77777777" w:rsidTr="00A80E16">
        <w:tc>
          <w:tcPr>
            <w:tcW w:w="2176" w:type="dxa"/>
          </w:tcPr>
          <w:p w14:paraId="411D53C7" w14:textId="77777777" w:rsidR="00235297" w:rsidRDefault="00235297" w:rsidP="00A80E16">
            <w:pPr>
              <w:jc w:val="both"/>
            </w:pPr>
          </w:p>
        </w:tc>
        <w:tc>
          <w:tcPr>
            <w:tcW w:w="7455" w:type="dxa"/>
          </w:tcPr>
          <w:p w14:paraId="1D23C666" w14:textId="77777777" w:rsidR="00235297" w:rsidRDefault="00235297" w:rsidP="00A80E16">
            <w:pPr>
              <w:jc w:val="both"/>
            </w:pPr>
          </w:p>
        </w:tc>
      </w:tr>
      <w:tr w:rsidR="00235297" w14:paraId="12F7623B" w14:textId="77777777" w:rsidTr="00A80E16">
        <w:tc>
          <w:tcPr>
            <w:tcW w:w="2176" w:type="dxa"/>
          </w:tcPr>
          <w:p w14:paraId="1F711B29" w14:textId="77777777" w:rsidR="00235297" w:rsidRDefault="00235297" w:rsidP="00A80E16">
            <w:pPr>
              <w:jc w:val="both"/>
              <w:rPr>
                <w:lang w:eastAsia="ja-JP"/>
              </w:rPr>
            </w:pPr>
          </w:p>
        </w:tc>
        <w:tc>
          <w:tcPr>
            <w:tcW w:w="7455" w:type="dxa"/>
          </w:tcPr>
          <w:p w14:paraId="512BA8CB" w14:textId="77777777" w:rsidR="00235297" w:rsidRDefault="00235297" w:rsidP="00A80E16">
            <w:pPr>
              <w:jc w:val="both"/>
            </w:pPr>
          </w:p>
        </w:tc>
      </w:tr>
    </w:tbl>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7"/>
        <w:numPr>
          <w:ilvl w:val="0"/>
          <w:numId w:val="62"/>
        </w:numPr>
        <w:rPr>
          <w:sz w:val="22"/>
          <w:lang w:val="en-US"/>
        </w:rPr>
      </w:pPr>
      <w:r>
        <w:rPr>
          <w:sz w:val="22"/>
          <w:lang w:val="en-US"/>
        </w:rPr>
        <w:t>Explicitly configured to the UE</w:t>
      </w:r>
    </w:p>
    <w:p w14:paraId="5DD5CAAE" w14:textId="77777777" w:rsidR="00682385" w:rsidRDefault="00F37CC5">
      <w:pPr>
        <w:pStyle w:val="af7"/>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lastRenderedPageBreak/>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7"/>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7"/>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Why do we need this? Are there any such restrictions between Type A and Type B repetitions? Lets leave it up to gNB.</w:t>
            </w:r>
          </w:p>
          <w:p w14:paraId="2A11F7C4" w14:textId="77777777" w:rsidR="00682385" w:rsidRDefault="00F37CC5">
            <w:pPr>
              <w:jc w:val="both"/>
            </w:pPr>
            <w:r>
              <w:rPr>
                <w:color w:val="FF0000"/>
              </w:rPr>
              <w:lastRenderedPageBreak/>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lastRenderedPageBreak/>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Though we propose to use single slot PUSCH for the retransmission, our thinking is that for the retransmission should be scheduled by gNB,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gNB could re-schedule the re-transmission of the TB as legacy behavior.</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lastRenderedPageBreak/>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lastRenderedPageBreak/>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7"/>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7"/>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7"/>
        <w:numPr>
          <w:ilvl w:val="1"/>
          <w:numId w:val="65"/>
        </w:numPr>
        <w:jc w:val="both"/>
        <w:rPr>
          <w:sz w:val="22"/>
          <w:lang w:val="en-US"/>
        </w:rPr>
      </w:pPr>
      <w:r>
        <w:rPr>
          <w:sz w:val="22"/>
          <w:lang w:val="en-US"/>
        </w:rPr>
        <w:lastRenderedPageBreak/>
        <w:t>Partial retransmission is more suitable/sufficient.</w:t>
      </w:r>
    </w:p>
    <w:p w14:paraId="22C27B8A"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7"/>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7"/>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7"/>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r w:rsidR="00C566C2">
              <w:rPr>
                <w:rFonts w:eastAsiaTheme="minorEastAsia"/>
                <w:lang w:val="en-US" w:eastAsia="zh-CN"/>
              </w:rPr>
              <w:t>, Huawei, Hisilicon</w:t>
            </w:r>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af7"/>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af7"/>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宋体"/>
          <w:b/>
          <w:bCs/>
          <w:color w:val="000000"/>
          <w:sz w:val="22"/>
          <w:szCs w:val="22"/>
          <w:highlight w:val="yellow"/>
          <w:lang w:eastAsia="zh-CN"/>
        </w:rPr>
      </w:pPr>
      <w:r w:rsidRPr="00515F5C">
        <w:rPr>
          <w:rFonts w:eastAsia="宋体"/>
          <w:b/>
          <w:bCs/>
          <w:color w:val="000000"/>
          <w:sz w:val="22"/>
          <w:szCs w:val="22"/>
          <w:highlight w:val="yellow"/>
          <w:lang w:eastAsia="zh-CN"/>
        </w:rPr>
        <w:t>For the retransmission of a single TBoMS with or without repetition in Rel-17:</w:t>
      </w:r>
    </w:p>
    <w:p w14:paraId="6430B5E8" w14:textId="77777777" w:rsidR="00235297" w:rsidRPr="00992401" w:rsidRDefault="00235297" w:rsidP="00235297">
      <w:pPr>
        <w:numPr>
          <w:ilvl w:val="0"/>
          <w:numId w:val="112"/>
        </w:numPr>
        <w:shd w:val="clear" w:color="auto" w:fill="FFFFFF"/>
        <w:jc w:val="both"/>
        <w:rPr>
          <w:rFonts w:eastAsia="宋体"/>
          <w:b/>
          <w:color w:val="000000"/>
          <w:sz w:val="22"/>
          <w:szCs w:val="22"/>
          <w:highlight w:val="yellow"/>
          <w:lang w:eastAsia="zh-CN"/>
        </w:rPr>
      </w:pPr>
      <w:r w:rsidRPr="00515F5C">
        <w:rPr>
          <w:rFonts w:eastAsia="宋体"/>
          <w:b/>
          <w:bCs/>
          <w:color w:val="000000"/>
          <w:sz w:val="22"/>
          <w:szCs w:val="22"/>
          <w:highlight w:val="yellow"/>
          <w:lang w:eastAsia="zh-CN"/>
        </w:rPr>
        <w:t>The retransmission of the entire TB is up to gNB, e.g, could be single slot PUSCH retransmission or TBoMS retransmission, etc.</w:t>
      </w:r>
    </w:p>
    <w:p w14:paraId="3BBF6E55" w14:textId="77777777" w:rsidR="00235297" w:rsidRPr="00515F5C" w:rsidRDefault="00235297" w:rsidP="00235297">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235297" w14:paraId="268AD6DD"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A80E16">
            <w:pPr>
              <w:jc w:val="center"/>
              <w:rPr>
                <w:lang w:eastAsia="ko-KR"/>
              </w:rPr>
            </w:pPr>
          </w:p>
        </w:tc>
        <w:tc>
          <w:tcPr>
            <w:tcW w:w="7575" w:type="dxa"/>
            <w:vAlign w:val="center"/>
          </w:tcPr>
          <w:p w14:paraId="03C137EB" w14:textId="77777777" w:rsidR="00235297" w:rsidRDefault="00235297" w:rsidP="00A80E16">
            <w:pPr>
              <w:jc w:val="center"/>
              <w:rPr>
                <w:lang w:eastAsia="ko-KR"/>
              </w:rPr>
            </w:pPr>
            <w:r>
              <w:rPr>
                <w:lang w:eastAsia="ko-KR"/>
              </w:rPr>
              <w:t>Company name</w:t>
            </w:r>
          </w:p>
        </w:tc>
      </w:tr>
      <w:tr w:rsidR="00235297" w14:paraId="24B1984A" w14:textId="77777777" w:rsidTr="00A80E16">
        <w:trPr>
          <w:trHeight w:val="686"/>
        </w:trPr>
        <w:tc>
          <w:tcPr>
            <w:tcW w:w="2119" w:type="dxa"/>
            <w:shd w:val="clear" w:color="auto" w:fill="000080"/>
            <w:vAlign w:val="center"/>
          </w:tcPr>
          <w:p w14:paraId="3761A15F" w14:textId="77777777" w:rsidR="00235297" w:rsidRDefault="00235297" w:rsidP="00A80E16">
            <w:pPr>
              <w:jc w:val="center"/>
              <w:rPr>
                <w:b/>
                <w:bCs/>
                <w:lang w:eastAsia="ko-KR"/>
              </w:rPr>
            </w:pPr>
            <w:r>
              <w:rPr>
                <w:b/>
                <w:bCs/>
                <w:lang w:eastAsia="ko-KR"/>
              </w:rPr>
              <w:t>Support FL’s Proposal 6-v3</w:t>
            </w:r>
          </w:p>
        </w:tc>
        <w:tc>
          <w:tcPr>
            <w:tcW w:w="7575" w:type="dxa"/>
          </w:tcPr>
          <w:p w14:paraId="37787F1F" w14:textId="77777777" w:rsidR="00235297" w:rsidRDefault="00235297" w:rsidP="00A80E16">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w:t>
            </w:r>
          </w:p>
        </w:tc>
      </w:tr>
      <w:tr w:rsidR="00235297" w14:paraId="77AAAB8B" w14:textId="77777777" w:rsidTr="00A80E16">
        <w:trPr>
          <w:trHeight w:val="803"/>
        </w:trPr>
        <w:tc>
          <w:tcPr>
            <w:tcW w:w="2119" w:type="dxa"/>
            <w:shd w:val="clear" w:color="auto" w:fill="000080"/>
            <w:vAlign w:val="center"/>
          </w:tcPr>
          <w:p w14:paraId="4C2C020F" w14:textId="77777777" w:rsidR="00235297" w:rsidRDefault="00235297" w:rsidP="00A80E16">
            <w:pPr>
              <w:jc w:val="center"/>
              <w:rPr>
                <w:b/>
                <w:bCs/>
                <w:lang w:eastAsia="ko-KR"/>
              </w:rPr>
            </w:pPr>
            <w:r>
              <w:rPr>
                <w:b/>
                <w:bCs/>
                <w:lang w:eastAsia="ko-KR"/>
              </w:rPr>
              <w:t>Do not support FL’s Proposal 6-v3</w:t>
            </w:r>
          </w:p>
        </w:tc>
        <w:tc>
          <w:tcPr>
            <w:tcW w:w="7575" w:type="dxa"/>
          </w:tcPr>
          <w:p w14:paraId="4F57D59C" w14:textId="77777777" w:rsidR="00235297" w:rsidRDefault="00235297" w:rsidP="00A80E16">
            <w:pPr>
              <w:rPr>
                <w:lang w:eastAsia="ko-KR"/>
              </w:rPr>
            </w:pPr>
          </w:p>
        </w:tc>
      </w:tr>
    </w:tbl>
    <w:p w14:paraId="6983E695" w14:textId="77777777" w:rsidR="00235297" w:rsidRPr="005B241D" w:rsidRDefault="00235297" w:rsidP="00235297">
      <w:pPr>
        <w:rPr>
          <w:b/>
          <w:bCs/>
          <w:sz w:val="28"/>
          <w:szCs w:val="28"/>
        </w:rPr>
      </w:pPr>
    </w:p>
    <w:tbl>
      <w:tblPr>
        <w:tblStyle w:val="81"/>
        <w:tblW w:w="9694" w:type="dxa"/>
        <w:tblLook w:val="04A0" w:firstRow="1" w:lastRow="0" w:firstColumn="1" w:lastColumn="0" w:noHBand="0" w:noVBand="1"/>
      </w:tblPr>
      <w:tblGrid>
        <w:gridCol w:w="2190"/>
        <w:gridCol w:w="7504"/>
      </w:tblGrid>
      <w:tr w:rsidR="00235297" w14:paraId="7B83029C" w14:textId="77777777" w:rsidTr="001B3086">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0431E256" w14:textId="77777777" w:rsidR="00235297" w:rsidRDefault="00235297" w:rsidP="00A80E16">
            <w:pPr>
              <w:jc w:val="center"/>
            </w:pPr>
            <w:r>
              <w:t>Company</w:t>
            </w:r>
          </w:p>
        </w:tc>
        <w:tc>
          <w:tcPr>
            <w:tcW w:w="7504" w:type="dxa"/>
            <w:vAlign w:val="center"/>
          </w:tcPr>
          <w:p w14:paraId="08C4A88E" w14:textId="77777777" w:rsidR="00235297" w:rsidRDefault="00235297" w:rsidP="00A80E16">
            <w:pPr>
              <w:jc w:val="center"/>
            </w:pPr>
            <w:r>
              <w:t>Additional comments related to FL’s Proposal 6-v3, if any.</w:t>
            </w:r>
          </w:p>
        </w:tc>
      </w:tr>
      <w:tr w:rsidR="001B3086" w14:paraId="4C86E9C5" w14:textId="77777777" w:rsidTr="001B3086">
        <w:trPr>
          <w:trHeight w:val="323"/>
        </w:trPr>
        <w:tc>
          <w:tcPr>
            <w:tcW w:w="2190" w:type="dxa"/>
          </w:tcPr>
          <w:p w14:paraId="6C080F42" w14:textId="21EC1ACC" w:rsidR="001B3086" w:rsidRDefault="001B3086" w:rsidP="00A80E16">
            <w:pPr>
              <w:jc w:val="both"/>
            </w:pPr>
            <w:r>
              <w:rPr>
                <w:rFonts w:hint="eastAsia"/>
                <w:lang w:eastAsia="zh-CN"/>
              </w:rPr>
              <w:t>CATT</w:t>
            </w:r>
          </w:p>
        </w:tc>
        <w:tc>
          <w:tcPr>
            <w:tcW w:w="7504" w:type="dxa"/>
          </w:tcPr>
          <w:p w14:paraId="79CCC55E" w14:textId="20A23483" w:rsidR="001B3086" w:rsidRDefault="001B3086" w:rsidP="00231410">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0C3E4919" w14:textId="3FBCAF5E" w:rsidR="001B3086" w:rsidRDefault="001B3086" w:rsidP="00A80E16">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235297" w14:paraId="263B2429" w14:textId="77777777" w:rsidTr="001B3086">
        <w:tc>
          <w:tcPr>
            <w:tcW w:w="2190" w:type="dxa"/>
          </w:tcPr>
          <w:p w14:paraId="6EC3126A" w14:textId="77777777" w:rsidR="00235297" w:rsidRDefault="00235297" w:rsidP="00A80E16">
            <w:pPr>
              <w:jc w:val="both"/>
            </w:pPr>
          </w:p>
        </w:tc>
        <w:tc>
          <w:tcPr>
            <w:tcW w:w="7504" w:type="dxa"/>
          </w:tcPr>
          <w:p w14:paraId="4CA66345" w14:textId="77777777" w:rsidR="00235297" w:rsidRDefault="00235297" w:rsidP="00A80E16">
            <w:pPr>
              <w:jc w:val="both"/>
            </w:pPr>
          </w:p>
        </w:tc>
      </w:tr>
      <w:tr w:rsidR="00235297" w14:paraId="6BD298FE" w14:textId="77777777" w:rsidTr="001B3086">
        <w:tc>
          <w:tcPr>
            <w:tcW w:w="2190" w:type="dxa"/>
          </w:tcPr>
          <w:p w14:paraId="45E7076B" w14:textId="77777777" w:rsidR="00235297" w:rsidRDefault="00235297" w:rsidP="00A80E16">
            <w:pPr>
              <w:jc w:val="both"/>
            </w:pPr>
          </w:p>
        </w:tc>
        <w:tc>
          <w:tcPr>
            <w:tcW w:w="7504" w:type="dxa"/>
          </w:tcPr>
          <w:p w14:paraId="4B147B7F" w14:textId="77777777" w:rsidR="00235297" w:rsidRDefault="00235297" w:rsidP="00A80E16">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lastRenderedPageBreak/>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14:paraId="5C60C9C2" w14:textId="77777777" w:rsidR="00682385" w:rsidRDefault="00F37CC5">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7"/>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7"/>
        <w:numPr>
          <w:ilvl w:val="0"/>
          <w:numId w:val="69"/>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7"/>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7"/>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lastRenderedPageBreak/>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Timeline requirement is applied for the overlapping slot (legacy timeline requirement): Samsung [19], InterDigital [14], Huawei/HiSi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7"/>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7"/>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lastRenderedPageBreak/>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lastRenderedPageBreak/>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7"/>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7"/>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7"/>
        <w:numPr>
          <w:ilvl w:val="0"/>
          <w:numId w:val="77"/>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4ABB468D" w14:textId="77777777" w:rsidR="00682385" w:rsidRDefault="00F37CC5">
      <w:pPr>
        <w:pStyle w:val="af7"/>
        <w:numPr>
          <w:ilvl w:val="0"/>
          <w:numId w:val="77"/>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0D8E661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7"/>
        <w:numPr>
          <w:ilvl w:val="0"/>
          <w:numId w:val="77"/>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4E2A44A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7"/>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lastRenderedPageBreak/>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Huawei/HiSi</w:t>
            </w:r>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7"/>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lastRenderedPageBreak/>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6"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a9"/>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Huawei/HiSi</w:t>
            </w:r>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16"/>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7"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682385" w14:paraId="46D7C237" w14:textId="77777777">
        <w:tc>
          <w:tcPr>
            <w:tcW w:w="9634" w:type="dxa"/>
          </w:tcPr>
          <w:bookmarkEnd w:id="17"/>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a9"/>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lastRenderedPageBreak/>
        <w:t>Time domain resource determination for TBoMS for CG-PUSCH Type 1</w:t>
      </w:r>
    </w:p>
    <w:tbl>
      <w:tblPr>
        <w:tblStyle w:val="af1"/>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Huawei/HiSi</w:t>
            </w:r>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7"/>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lastRenderedPageBreak/>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8" w:name="_Ref86869634"/>
            <w:r>
              <w:t xml:space="preserve">Figure </w:t>
            </w:r>
            <w:fldSimple w:instr=" SEQ Figure \* ARABIC ">
              <w:r>
                <w:t>1</w:t>
              </w:r>
            </w:fldSimple>
            <w:bookmarkEnd w:id="18"/>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1"/>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lastRenderedPageBreak/>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9"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0F350C94" w14:textId="77777777" w:rsidR="00682385" w:rsidRDefault="00F37CC5">
            <w:pPr>
              <w:pStyle w:val="af7"/>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lastRenderedPageBreak/>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The same behavior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lastRenderedPageBreak/>
              <w:t>For e.g., sp-CSI activation/deactivation is a dynamic event that could cause misalignment, and any information related to sp-CSI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F9685B">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Huawei/HiSi</w:t>
            </w:r>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7"/>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lastRenderedPageBreak/>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6FA2A2EA" w14:textId="77777777" w:rsidR="00682385" w:rsidRDefault="00F37CC5">
            <w:pPr>
              <w:pStyle w:val="af7"/>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7"/>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7"/>
              <w:numPr>
                <w:ilvl w:val="0"/>
                <w:numId w:val="88"/>
              </w:numPr>
              <w:snapToGrid w:val="0"/>
              <w:spacing w:after="0"/>
              <w:ind w:leftChars="100" w:left="620"/>
              <w:contextualSpacing w:val="0"/>
              <w:rPr>
                <w:iCs/>
                <w:lang w:eastAsia="ja-JP"/>
              </w:rPr>
            </w:pPr>
            <w:r>
              <w:rPr>
                <w:iCs/>
                <w:lang w:eastAsia="ja-JP"/>
              </w:rPr>
              <w:lastRenderedPageBreak/>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7"/>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Huawei/HiSi</w:t>
            </w:r>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The maximum TBS for TBoMS should be limited based on DataRateCC.</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lastRenderedPageBreak/>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lastRenderedPageBreak/>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Huawei/HiSi</w:t>
            </w:r>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R1-2111427 ChinaTelecom</w:t>
            </w:r>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lastRenderedPageBreak/>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7"/>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7"/>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7"/>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lastRenderedPageBreak/>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9"/>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9"/>
              <w:spacing w:line="276" w:lineRule="auto"/>
              <w:rPr>
                <w:b/>
                <w:bCs/>
              </w:rPr>
            </w:pPr>
          </w:p>
          <w:p w14:paraId="7F26DCF7" w14:textId="77777777" w:rsidR="00682385" w:rsidRDefault="00F37CC5">
            <w:pPr>
              <w:spacing w:before="72"/>
              <w:rPr>
                <w:b/>
                <w:iCs/>
                <w:sz w:val="22"/>
                <w:szCs w:val="22"/>
              </w:rPr>
            </w:pPr>
            <w:r>
              <w:rPr>
                <w:b/>
                <w:iCs/>
                <w:sz w:val="22"/>
                <w:szCs w:val="22"/>
              </w:rPr>
              <w:t>R1-2110790 Huawei/HiSi</w:t>
            </w:r>
          </w:p>
          <w:p w14:paraId="10F7ECA4" w14:textId="77777777" w:rsidR="00682385" w:rsidRDefault="00F37CC5">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lastRenderedPageBreak/>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af7"/>
              <w:widowControl w:val="0"/>
              <w:numPr>
                <w:ilvl w:val="1"/>
                <w:numId w:val="90"/>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af7"/>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F9685B">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F9685B">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F9685B">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a9"/>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6BF246CA" w14:textId="77777777" w:rsidR="00682385" w:rsidRDefault="00F9685B">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20"/>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123EA6B3" w14:textId="77777777" w:rsidR="00682385" w:rsidRDefault="00682385">
            <w:pPr>
              <w:pStyle w:val="a9"/>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9"/>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7"/>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af7"/>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7"/>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7"/>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7"/>
        <w:numPr>
          <w:ilvl w:val="1"/>
          <w:numId w:val="95"/>
        </w:numPr>
        <w:spacing w:line="256" w:lineRule="auto"/>
        <w:jc w:val="both"/>
      </w:pPr>
      <w:r>
        <w:t xml:space="preserve">Option 3, if a design based on single RV is adopted. </w:t>
      </w:r>
    </w:p>
    <w:p w14:paraId="13915AA3" w14:textId="77777777" w:rsidR="00682385" w:rsidRDefault="00F37CC5">
      <w:pPr>
        <w:pStyle w:val="af7"/>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7"/>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7"/>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7"/>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1"/>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2"/>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7"/>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7"/>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7"/>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7"/>
        <w:numPr>
          <w:ilvl w:val="0"/>
          <w:numId w:val="102"/>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50742AC1" w14:textId="77777777" w:rsidR="00682385" w:rsidRDefault="00F37CC5">
      <w:pPr>
        <w:pStyle w:val="af7"/>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7"/>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7"/>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7"/>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7"/>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7"/>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7"/>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7"/>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7"/>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7"/>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7"/>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1"/>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Bit interleaving performed per ToT is precluded, and ToT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1"/>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A467" w14:textId="77777777" w:rsidR="00F9685B" w:rsidRDefault="00F9685B">
      <w:pPr>
        <w:spacing w:after="0"/>
      </w:pPr>
      <w:r>
        <w:separator/>
      </w:r>
    </w:p>
  </w:endnote>
  <w:endnote w:type="continuationSeparator" w:id="0">
    <w:p w14:paraId="561423F3" w14:textId="77777777" w:rsidR="00F9685B" w:rsidRDefault="00F9685B">
      <w:pPr>
        <w:spacing w:after="0"/>
      </w:pPr>
      <w:r>
        <w:continuationSeparator/>
      </w:r>
    </w:p>
  </w:endnote>
  <w:endnote w:type="continuationNotice" w:id="1">
    <w:p w14:paraId="5EF74593" w14:textId="77777777" w:rsidR="00F9685B" w:rsidRDefault="00F968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CC69E" w14:textId="77777777" w:rsidR="00F9685B" w:rsidRDefault="00F9685B">
      <w:pPr>
        <w:spacing w:after="0"/>
      </w:pPr>
      <w:r>
        <w:separator/>
      </w:r>
    </w:p>
  </w:footnote>
  <w:footnote w:type="continuationSeparator" w:id="0">
    <w:p w14:paraId="0C914A4A" w14:textId="77777777" w:rsidR="00F9685B" w:rsidRDefault="00F9685B">
      <w:pPr>
        <w:spacing w:after="0"/>
      </w:pPr>
      <w:r>
        <w:continuationSeparator/>
      </w:r>
    </w:p>
  </w:footnote>
  <w:footnote w:type="continuationNotice" w:id="1">
    <w:p w14:paraId="55B49175" w14:textId="77777777" w:rsidR="00F9685B" w:rsidRDefault="00F968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4220" w14:textId="77777777" w:rsidR="003E7CE6" w:rsidRDefault="003E7CE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E60916"/>
    <w:multiLevelType w:val="hybridMultilevel"/>
    <w:tmpl w:val="674EB36A"/>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15:docId w15:val="{84922DDB-5927-4EE2-8A46-E650DCD3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9300">
      <w:bodyDiv w:val="1"/>
      <w:marLeft w:val="0"/>
      <w:marRight w:val="0"/>
      <w:marTop w:val="0"/>
      <w:marBottom w:val="0"/>
      <w:divBdr>
        <w:top w:val="none" w:sz="0" w:space="0" w:color="auto"/>
        <w:left w:val="none" w:sz="0" w:space="0" w:color="auto"/>
        <w:bottom w:val="none" w:sz="0" w:space="0" w:color="auto"/>
        <w:right w:val="none" w:sz="0" w:space="0" w:color="auto"/>
      </w:divBdr>
    </w:div>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__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BD44968-65FD-4374-AEE1-1C912A3F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93</Pages>
  <Words>35167</Words>
  <Characters>200454</Characters>
  <Application>Microsoft Office Word</Application>
  <DocSecurity>0</DocSecurity>
  <Lines>1670</Lines>
  <Paragraphs>470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Zhiheng Guo</cp:lastModifiedBy>
  <cp:revision>2</cp:revision>
  <cp:lastPrinted>1900-12-31T16:00:00Z</cp:lastPrinted>
  <dcterms:created xsi:type="dcterms:W3CDTF">2021-11-16T07:18:00Z</dcterms:created>
  <dcterms:modified xsi:type="dcterms:W3CDTF">2021-11-16T07:18:00Z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