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1A845720" w:rsidR="008F3283" w:rsidRPr="00771486" w:rsidRDefault="001916CB"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1916CB">
        <w:rPr>
          <w:rFonts w:ascii="Times New Roman" w:eastAsiaTheme="minorHAnsi" w:hAnsi="Times New Roman"/>
          <w:b/>
          <w:bCs/>
          <w:sz w:val="24"/>
          <w:szCs w:val="28"/>
          <w:lang w:val="en-US"/>
        </w:rPr>
        <w:t>3GPP TSG RAN WG1 #10</w:t>
      </w:r>
      <w:r w:rsidR="00DB1D97">
        <w:rPr>
          <w:rFonts w:ascii="Times New Roman" w:eastAsiaTheme="minorHAnsi" w:hAnsi="Times New Roman"/>
          <w:b/>
          <w:bCs/>
          <w:sz w:val="24"/>
          <w:szCs w:val="28"/>
          <w:lang w:val="en-US"/>
        </w:rPr>
        <w:t>7</w:t>
      </w:r>
      <w:r w:rsidRPr="001916CB">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w:t>
      </w:r>
      <w:r w:rsidR="00DB1D97">
        <w:rPr>
          <w:rFonts w:ascii="Times New Roman" w:eastAsiaTheme="minorHAnsi" w:hAnsi="Times New Roman" w:cstheme="minorBidi"/>
          <w:b/>
          <w:bCs/>
          <w:sz w:val="24"/>
          <w:szCs w:val="28"/>
          <w:lang w:val="en-US"/>
        </w:rPr>
        <w:t>xxxxx</w:t>
      </w:r>
    </w:p>
    <w:p w14:paraId="2E83E50C" w14:textId="381567D9" w:rsidR="008716BF" w:rsidRDefault="00DE33EC"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DE33EC">
        <w:rPr>
          <w:rFonts w:ascii="Times New Roman" w:eastAsiaTheme="minorHAnsi" w:hAnsi="Times New Roman"/>
          <w:b/>
          <w:bCs/>
          <w:sz w:val="24"/>
          <w:szCs w:val="28"/>
          <w:lang w:val="en-US"/>
        </w:rPr>
        <w:t xml:space="preserve">e-Meeting, </w:t>
      </w:r>
      <w:r w:rsidR="00BA6649">
        <w:rPr>
          <w:rFonts w:ascii="Times New Roman" w:eastAsiaTheme="minorHAnsi" w:hAnsi="Times New Roman"/>
          <w:b/>
          <w:bCs/>
          <w:sz w:val="24"/>
          <w:szCs w:val="28"/>
          <w:lang w:val="en-US"/>
        </w:rPr>
        <w:t>November</w:t>
      </w:r>
      <w:r w:rsidRPr="00DE33EC">
        <w:rPr>
          <w:rFonts w:ascii="Times New Roman" w:eastAsiaTheme="minorHAnsi" w:hAnsi="Times New Roman"/>
          <w:b/>
          <w:bCs/>
          <w:sz w:val="24"/>
          <w:szCs w:val="28"/>
          <w:lang w:val="en-US"/>
        </w:rPr>
        <w:t xml:space="preserve"> 11th – 19th,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076A0149"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DB1D97">
        <w:rPr>
          <w:rFonts w:ascii="Times New Roman" w:hAnsi="Times New Roman"/>
          <w:b/>
          <w:bCs/>
          <w:sz w:val="22"/>
          <w:szCs w:val="22"/>
          <w:lang w:val="en-US"/>
        </w:rPr>
        <w:t>4</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6F9BEC7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DB1D97">
        <w:rPr>
          <w:rFonts w:ascii="Times New Roman" w:hAnsi="Times New Roman" w:cs="Times New Roman"/>
          <w:b/>
          <w:bCs/>
        </w:rPr>
        <w:t xml:space="preserve">Summary </w:t>
      </w:r>
      <w:r w:rsidR="00D52368">
        <w:rPr>
          <w:rFonts w:ascii="Times New Roman" w:hAnsi="Times New Roman" w:cs="Times New Roman"/>
          <w:b/>
          <w:bCs/>
        </w:rPr>
        <w:t xml:space="preserve">#1 </w:t>
      </w:r>
      <w:r w:rsidR="00DB1D97">
        <w:rPr>
          <w:rFonts w:ascii="Times New Roman" w:hAnsi="Times New Roman" w:cs="Times New Roman"/>
          <w:b/>
          <w:bCs/>
        </w:rPr>
        <w:t xml:space="preserve">of </w:t>
      </w:r>
      <w:r w:rsidR="00923F3A">
        <w:rPr>
          <w:rFonts w:ascii="Times New Roman" w:hAnsi="Times New Roman" w:cs="Times New Roman"/>
          <w:b/>
          <w:bCs/>
        </w:rPr>
        <w:t>[107-e-NR-R17-IIoT-URLLC-06]</w:t>
      </w:r>
      <w:r w:rsidR="00F1473F">
        <w:rPr>
          <w:rFonts w:ascii="Times New Roman" w:hAnsi="Times New Roman" w:cs="Times New Roman"/>
          <w:b/>
          <w:bCs/>
        </w:rPr>
        <w:t xml:space="preserve"> on </w:t>
      </w:r>
      <w:r w:rsidR="00AD6D53">
        <w:rPr>
          <w:rFonts w:ascii="Times New Roman" w:hAnsi="Times New Roman" w:cs="Times New Roman"/>
          <w:b/>
          <w:bCs/>
        </w:rPr>
        <w:t xml:space="preserve">remaining issues on </w:t>
      </w:r>
      <w:r w:rsidR="00F1473F">
        <w:rPr>
          <w:rFonts w:ascii="Times New Roman" w:hAnsi="Times New Roman" w:cs="Times New Roman"/>
          <w:b/>
          <w:bCs/>
        </w:rPr>
        <w:t xml:space="preserve">CSI </w:t>
      </w:r>
      <w:r w:rsidR="000E28BF">
        <w:rPr>
          <w:rFonts w:ascii="Times New Roman" w:hAnsi="Times New Roman" w:cs="Times New Roman"/>
          <w:b/>
          <w:bCs/>
        </w:rPr>
        <w:t>feedback enhancement</w:t>
      </w:r>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04B74464" w14:textId="572D423C" w:rsidR="006F17CE" w:rsidRDefault="006F17CE" w:rsidP="00AE66E0">
      <w:pPr>
        <w:spacing w:before="240"/>
        <w:jc w:val="both"/>
        <w:rPr>
          <w:rFonts w:ascii="Times New Roman" w:hAnsi="Times New Roman" w:cs="Times New Roman"/>
          <w:sz w:val="20"/>
          <w:szCs w:val="20"/>
        </w:rPr>
      </w:pPr>
      <w:r>
        <w:rPr>
          <w:rFonts w:ascii="Times New Roman" w:hAnsi="Times New Roman" w:cs="Times New Roman"/>
          <w:sz w:val="20"/>
          <w:szCs w:val="20"/>
        </w:rPr>
        <w:t>This co</w:t>
      </w:r>
      <w:r w:rsidR="00B00F84">
        <w:rPr>
          <w:rFonts w:ascii="Times New Roman" w:hAnsi="Times New Roman" w:cs="Times New Roman"/>
          <w:sz w:val="20"/>
          <w:szCs w:val="20"/>
        </w:rPr>
        <w:t xml:space="preserve">ntribution is to summarize email discussion [107-e-NR-R17-IIoT-URLLC-06] on </w:t>
      </w:r>
      <w:r w:rsidR="00AD6D53">
        <w:rPr>
          <w:rFonts w:ascii="Times New Roman" w:hAnsi="Times New Roman" w:cs="Times New Roman"/>
          <w:sz w:val="20"/>
          <w:szCs w:val="20"/>
        </w:rPr>
        <w:t xml:space="preserve">remaining issue on </w:t>
      </w:r>
      <w:r w:rsidR="00B00F84">
        <w:rPr>
          <w:rFonts w:ascii="Times New Roman" w:hAnsi="Times New Roman" w:cs="Times New Roman"/>
          <w:sz w:val="20"/>
          <w:szCs w:val="20"/>
        </w:rPr>
        <w:t>CSI fee</w:t>
      </w:r>
      <w:r w:rsidR="003B11A3">
        <w:rPr>
          <w:rFonts w:ascii="Times New Roman" w:hAnsi="Times New Roman" w:cs="Times New Roman"/>
          <w:sz w:val="20"/>
          <w:szCs w:val="20"/>
        </w:rPr>
        <w:t xml:space="preserve">dback enhancement. </w:t>
      </w:r>
      <w:r w:rsidR="00A90376">
        <w:rPr>
          <w:rFonts w:ascii="Times New Roman" w:hAnsi="Times New Roman" w:cs="Times New Roman"/>
          <w:sz w:val="20"/>
          <w:szCs w:val="20"/>
        </w:rPr>
        <w:t xml:space="preserve">The discussion centers on proposals </w:t>
      </w:r>
      <w:r w:rsidR="00122C3C">
        <w:rPr>
          <w:rFonts w:ascii="Times New Roman" w:hAnsi="Times New Roman" w:cs="Times New Roman"/>
          <w:sz w:val="20"/>
          <w:szCs w:val="20"/>
        </w:rPr>
        <w:t>from o</w:t>
      </w:r>
      <w:r w:rsidR="003B11A3">
        <w:rPr>
          <w:rFonts w:ascii="Times New Roman" w:hAnsi="Times New Roman" w:cs="Times New Roman"/>
          <w:sz w:val="20"/>
          <w:szCs w:val="20"/>
        </w:rPr>
        <w:t>ne contribution submitted under AI 8.3.4 (Others)</w:t>
      </w:r>
      <w:r w:rsidR="00457903">
        <w:rPr>
          <w:rFonts w:ascii="Times New Roman" w:hAnsi="Times New Roman" w:cs="Times New Roman"/>
          <w:sz w:val="20"/>
          <w:szCs w:val="20"/>
        </w:rPr>
        <w:t xml:space="preserve"> </w:t>
      </w:r>
      <w:r w:rsidR="002F4D68">
        <w:rPr>
          <w:rFonts w:ascii="Times New Roman" w:hAnsi="Times New Roman" w:cs="Times New Roman"/>
          <w:sz w:val="20"/>
          <w:szCs w:val="20"/>
        </w:rPr>
        <w:t xml:space="preserve">related to assumptions on CSI reference resource bandwidth </w:t>
      </w:r>
      <w:r w:rsidR="00672740">
        <w:rPr>
          <w:rFonts w:ascii="Times New Roman" w:hAnsi="Times New Roman" w:cs="Times New Roman"/>
          <w:sz w:val="20"/>
          <w:szCs w:val="20"/>
        </w:rPr>
        <w:t xml:space="preserve">and TBS </w:t>
      </w:r>
      <w:r w:rsidR="002F4D68">
        <w:rPr>
          <w:rFonts w:ascii="Times New Roman" w:hAnsi="Times New Roman" w:cs="Times New Roman"/>
          <w:sz w:val="20"/>
          <w:szCs w:val="20"/>
        </w:rPr>
        <w:t xml:space="preserve">for </w:t>
      </w:r>
      <w:proofErr w:type="spellStart"/>
      <w:r w:rsidR="002F4D68">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and wideband CQI calculations, when </w:t>
      </w:r>
      <w:proofErr w:type="spellStart"/>
      <w:r w:rsidR="00672740">
        <w:rPr>
          <w:rFonts w:ascii="Times New Roman" w:hAnsi="Times New Roman" w:cs="Times New Roman"/>
          <w:sz w:val="20"/>
          <w:szCs w:val="20"/>
        </w:rPr>
        <w:t>subband</w:t>
      </w:r>
      <w:proofErr w:type="spellEnd"/>
      <w:r w:rsidR="00672740">
        <w:rPr>
          <w:rFonts w:ascii="Times New Roman" w:hAnsi="Times New Roman" w:cs="Times New Roman"/>
          <w:sz w:val="20"/>
          <w:szCs w:val="20"/>
        </w:rPr>
        <w:t xml:space="preserve"> CQI reporting is configured</w:t>
      </w:r>
      <w:r w:rsidR="00C93C7A">
        <w:rPr>
          <w:rFonts w:ascii="Times New Roman" w:hAnsi="Times New Roman" w:cs="Times New Roman"/>
          <w:sz w:val="20"/>
          <w:szCs w:val="20"/>
        </w:rPr>
        <w:t xml:space="preserve"> ([2], section 5)</w:t>
      </w:r>
      <w:r w:rsidR="00672740">
        <w:rPr>
          <w:rFonts w:ascii="Times New Roman" w:hAnsi="Times New Roman" w:cs="Times New Roman"/>
          <w:sz w:val="20"/>
          <w:szCs w:val="20"/>
        </w:rPr>
        <w:t>.</w:t>
      </w:r>
      <w:r w:rsidR="003B11A3">
        <w:rPr>
          <w:rFonts w:ascii="Times New Roman" w:hAnsi="Times New Roman" w:cs="Times New Roman"/>
          <w:sz w:val="20"/>
          <w:szCs w:val="20"/>
        </w:rPr>
        <w:t xml:space="preserve"> </w:t>
      </w:r>
    </w:p>
    <w:p w14:paraId="6B1871A8" w14:textId="7EE98AFB" w:rsidR="00E2714A" w:rsidRDefault="00413604"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RAN1#106-e</w:t>
      </w:r>
      <w:r w:rsidR="00D86D5B">
        <w:rPr>
          <w:rFonts w:ascii="Times New Roman" w:hAnsi="Times New Roman" w:cs="Times New Roman"/>
          <w:sz w:val="20"/>
          <w:szCs w:val="20"/>
        </w:rPr>
        <w:t>,</w:t>
      </w:r>
      <w:r>
        <w:rPr>
          <w:rFonts w:ascii="Times New Roman" w:hAnsi="Times New Roman" w:cs="Times New Roman"/>
          <w:sz w:val="20"/>
          <w:szCs w:val="20"/>
        </w:rPr>
        <w:t xml:space="preserve"> </w:t>
      </w:r>
      <w:r w:rsidR="005254EA">
        <w:rPr>
          <w:rFonts w:ascii="Times New Roman" w:hAnsi="Times New Roman" w:cs="Times New Roman"/>
          <w:sz w:val="20"/>
          <w:szCs w:val="20"/>
        </w:rPr>
        <w:t>RAN1 agreed to suppor</w:t>
      </w:r>
      <w:r w:rsidR="00D86D5B">
        <w:rPr>
          <w:rFonts w:ascii="Times New Roman" w:hAnsi="Times New Roman" w:cs="Times New Roman"/>
          <w:sz w:val="20"/>
          <w:szCs w:val="20"/>
        </w:rPr>
        <w:t xml:space="preserve">t 4-bits </w:t>
      </w:r>
      <w:proofErr w:type="spellStart"/>
      <w:r w:rsidR="00D86D5B">
        <w:rPr>
          <w:rFonts w:ascii="Times New Roman" w:hAnsi="Times New Roman" w:cs="Times New Roman"/>
          <w:sz w:val="20"/>
          <w:szCs w:val="20"/>
        </w:rPr>
        <w:t>subband</w:t>
      </w:r>
      <w:proofErr w:type="spellEnd"/>
      <w:r w:rsidR="00D86D5B">
        <w:rPr>
          <w:rFonts w:ascii="Times New Roman" w:hAnsi="Times New Roman" w:cs="Times New Roman"/>
          <w:sz w:val="20"/>
          <w:szCs w:val="20"/>
        </w:rPr>
        <w:t xml:space="preserve"> CQI reporting</w:t>
      </w:r>
      <w:r w:rsidR="00807802">
        <w:rPr>
          <w:rFonts w:ascii="Times New Roman" w:hAnsi="Times New Roman" w:cs="Times New Roman"/>
          <w:sz w:val="20"/>
          <w:szCs w:val="20"/>
        </w:rPr>
        <w:t xml:space="preserve"> and that RRC can configure use of legacy 2-bits D-CQI or 4-bits CQI for each CSI report configuration</w:t>
      </w:r>
      <w:r w:rsidR="00020046">
        <w:rPr>
          <w:rFonts w:ascii="Times New Roman" w:hAnsi="Times New Roman" w:cs="Times New Roman"/>
          <w:sz w:val="20"/>
          <w:szCs w:val="20"/>
        </w:rPr>
        <w:t xml:space="preserve">, for a UE capable of this feature. In RAN1#106b-e, RAN1 further agreed that wideband CQI is </w:t>
      </w:r>
      <w:r w:rsidR="00284834">
        <w:rPr>
          <w:rFonts w:ascii="Times New Roman" w:hAnsi="Times New Roman" w:cs="Times New Roman"/>
          <w:sz w:val="20"/>
          <w:szCs w:val="20"/>
        </w:rPr>
        <w:t xml:space="preserve">transmitted in a 4-bits </w:t>
      </w:r>
      <w:proofErr w:type="spellStart"/>
      <w:r w:rsidR="00284834">
        <w:rPr>
          <w:rFonts w:ascii="Times New Roman" w:hAnsi="Times New Roman" w:cs="Times New Roman"/>
          <w:sz w:val="20"/>
          <w:szCs w:val="20"/>
        </w:rPr>
        <w:t>subband</w:t>
      </w:r>
      <w:proofErr w:type="spellEnd"/>
      <w:r w:rsidR="00284834">
        <w:rPr>
          <w:rFonts w:ascii="Times New Roman" w:hAnsi="Times New Roman" w:cs="Times New Roman"/>
          <w:sz w:val="20"/>
          <w:szCs w:val="20"/>
        </w:rPr>
        <w:t xml:space="preserve"> CQI report. </w:t>
      </w:r>
      <w:r w:rsidR="00F87A79">
        <w:rPr>
          <w:rFonts w:ascii="Times New Roman" w:hAnsi="Times New Roman" w:cs="Times New Roman"/>
          <w:sz w:val="20"/>
          <w:szCs w:val="20"/>
        </w:rPr>
        <w:t xml:space="preserve">During discussions leading to this agreement, it was clarified that </w:t>
      </w:r>
      <w:r w:rsidR="002F3950">
        <w:rPr>
          <w:rFonts w:ascii="Times New Roman" w:hAnsi="Times New Roman" w:cs="Times New Roman"/>
          <w:sz w:val="20"/>
          <w:szCs w:val="20"/>
        </w:rPr>
        <w:t>precod</w:t>
      </w:r>
      <w:r w:rsidR="009F0FD3">
        <w:rPr>
          <w:rFonts w:ascii="Times New Roman" w:hAnsi="Times New Roman" w:cs="Times New Roman"/>
          <w:sz w:val="20"/>
          <w:szCs w:val="20"/>
        </w:rPr>
        <w:t xml:space="preserve">er assumptions for </w:t>
      </w:r>
      <w:r w:rsidR="008A5C5D">
        <w:rPr>
          <w:rFonts w:ascii="Times New Roman" w:hAnsi="Times New Roman" w:cs="Times New Roman"/>
          <w:sz w:val="20"/>
          <w:szCs w:val="20"/>
        </w:rPr>
        <w:t xml:space="preserve">wideband CQI and </w:t>
      </w:r>
      <w:proofErr w:type="spellStart"/>
      <w:r w:rsidR="008A5C5D">
        <w:rPr>
          <w:rFonts w:ascii="Times New Roman" w:hAnsi="Times New Roman" w:cs="Times New Roman"/>
          <w:sz w:val="20"/>
          <w:szCs w:val="20"/>
        </w:rPr>
        <w:t>subband</w:t>
      </w:r>
      <w:proofErr w:type="spellEnd"/>
      <w:r w:rsidR="008A5C5D">
        <w:rPr>
          <w:rFonts w:ascii="Times New Roman" w:hAnsi="Times New Roman" w:cs="Times New Roman"/>
          <w:sz w:val="20"/>
          <w:szCs w:val="20"/>
        </w:rPr>
        <w:t xml:space="preserve"> CQI are the same</w:t>
      </w:r>
      <w:r w:rsidR="00F64B4F">
        <w:rPr>
          <w:rFonts w:ascii="Times New Roman" w:hAnsi="Times New Roman" w:cs="Times New Roman"/>
          <w:sz w:val="20"/>
          <w:szCs w:val="20"/>
        </w:rPr>
        <w:t xml:space="preserve"> [</w:t>
      </w:r>
      <w:r w:rsidR="00457903">
        <w:rPr>
          <w:rFonts w:ascii="Times New Roman" w:hAnsi="Times New Roman" w:cs="Times New Roman"/>
          <w:sz w:val="20"/>
          <w:szCs w:val="20"/>
        </w:rPr>
        <w:t>3</w:t>
      </w:r>
      <w:r w:rsidR="00F64B4F">
        <w:rPr>
          <w:rFonts w:ascii="Times New Roman" w:hAnsi="Times New Roman" w:cs="Times New Roman"/>
          <w:sz w:val="20"/>
          <w:szCs w:val="20"/>
        </w:rPr>
        <w:t>]</w:t>
      </w:r>
      <w:r w:rsidR="008A5C5D">
        <w:rPr>
          <w:rFonts w:ascii="Times New Roman" w:hAnsi="Times New Roman" w:cs="Times New Roman"/>
          <w:sz w:val="20"/>
          <w:szCs w:val="20"/>
        </w:rPr>
        <w:t>.</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2EEE62D2"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7A32A4">
        <w:rPr>
          <w:rFonts w:ascii="Times New Roman" w:hAnsi="Times New Roman"/>
          <w:szCs w:val="32"/>
        </w:rPr>
        <w:t>7</w:t>
      </w:r>
      <w:r w:rsidR="00E634B0">
        <w:rPr>
          <w:rFonts w:ascii="Times New Roman" w:hAnsi="Times New Roman"/>
          <w:szCs w:val="32"/>
        </w:rPr>
        <w:t>-</w:t>
      </w:r>
      <w:r>
        <w:rPr>
          <w:rFonts w:ascii="Times New Roman" w:hAnsi="Times New Roman"/>
          <w:szCs w:val="32"/>
        </w:rPr>
        <w:t>e</w:t>
      </w:r>
    </w:p>
    <w:p w14:paraId="1A718AA4" w14:textId="46473915" w:rsidR="006B5578" w:rsidRDefault="006B5578"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r w:rsidR="00430599">
        <w:rPr>
          <w:rFonts w:ascii="Times New Roman" w:hAnsi="Times New Roman" w:cs="Times New Roman"/>
          <w:sz w:val="20"/>
          <w:szCs w:val="20"/>
          <w:lang w:val="en-GB"/>
        </w:rPr>
        <w:t>.</w:t>
      </w:r>
    </w:p>
    <w:p w14:paraId="7AD859AD" w14:textId="6D3C3EDD"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4E3BC9">
        <w:rPr>
          <w:rFonts w:ascii="Times New Roman" w:hAnsi="Times New Roman"/>
          <w:szCs w:val="32"/>
        </w:rPr>
        <w:t>check point</w:t>
      </w:r>
    </w:p>
    <w:p w14:paraId="63A59D24" w14:textId="62648B77" w:rsidR="003A786B" w:rsidRPr="00430599" w:rsidRDefault="00752044" w:rsidP="00430599">
      <w:pPr>
        <w:rPr>
          <w:rFonts w:ascii="Times New Roman" w:hAnsi="Times New Roman" w:cs="Times New Roman"/>
          <w:sz w:val="20"/>
          <w:szCs w:val="20"/>
        </w:rPr>
      </w:pPr>
      <w:r w:rsidRPr="00752044">
        <w:rPr>
          <w:rFonts w:ascii="Times New Roman" w:hAnsi="Times New Roman" w:cs="Times New Roman"/>
          <w:sz w:val="20"/>
          <w:szCs w:val="20"/>
        </w:rPr>
        <w:t>TBD</w:t>
      </w:r>
    </w:p>
    <w:p w14:paraId="4FB731B3" w14:textId="1C7D0425"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430599">
        <w:rPr>
          <w:rFonts w:ascii="Times New Roman" w:hAnsi="Times New Roman"/>
          <w:szCs w:val="32"/>
        </w:rPr>
        <w:t>final</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3BB5DA9" w14:textId="074713AD"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ED7E9E">
        <w:rPr>
          <w:rFonts w:ascii="Times New Roman" w:hAnsi="Times New Roman"/>
          <w:szCs w:val="32"/>
        </w:rPr>
        <w:t>Bandwidth of CSI reference resource</w:t>
      </w:r>
    </w:p>
    <w:p w14:paraId="0FD73B9D" w14:textId="7B10EABB"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601EFF38" w14:textId="30204D48" w:rsidR="00F01B77" w:rsidRDefault="006E556D"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 [2] </w:t>
      </w:r>
      <w:r w:rsidR="009B235B">
        <w:rPr>
          <w:rFonts w:ascii="Times New Roman" w:hAnsi="Times New Roman" w:cs="Times New Roman"/>
          <w:sz w:val="20"/>
          <w:szCs w:val="20"/>
          <w:lang w:val="en-GB"/>
        </w:rPr>
        <w:t>quotes the following sections of 38.214</w:t>
      </w:r>
      <w:r w:rsidR="00A8342C">
        <w:rPr>
          <w:rFonts w:ascii="Times New Roman" w:hAnsi="Times New Roman" w:cs="Times New Roman"/>
          <w:sz w:val="20"/>
          <w:szCs w:val="20"/>
          <w:lang w:val="en-GB"/>
        </w:rPr>
        <w:t>:</w:t>
      </w:r>
    </w:p>
    <w:p w14:paraId="764905D2"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38.214 section </w:t>
      </w:r>
      <w:proofErr w:type="gramStart"/>
      <w:r w:rsidRPr="000C38B4">
        <w:rPr>
          <w:rFonts w:ascii="Times New Roman" w:eastAsia="SimSun" w:hAnsi="Times New Roman" w:cs="Times New Roman"/>
          <w:sz w:val="20"/>
          <w:szCs w:val="20"/>
          <w:lang w:val="en-GB"/>
        </w:rPr>
        <w:t>5.2.2.5 :</w:t>
      </w:r>
      <w:proofErr w:type="gramEnd"/>
      <w:r w:rsidRPr="000C38B4">
        <w:rPr>
          <w:rFonts w:ascii="Times New Roman" w:eastAsia="SimSun" w:hAnsi="Times New Roman" w:cs="Times New Roman"/>
          <w:sz w:val="20"/>
          <w:szCs w:val="20"/>
          <w:lang w:val="en-GB"/>
        </w:rPr>
        <w:t xml:space="preserve"> CSI reference resource </w:t>
      </w:r>
    </w:p>
    <w:p w14:paraId="6A714D4F"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tbl>
      <w:tblPr>
        <w:tblStyle w:val="TableGrid10"/>
        <w:tblW w:w="0" w:type="auto"/>
        <w:tblLook w:val="04A0" w:firstRow="1" w:lastRow="0" w:firstColumn="1" w:lastColumn="0" w:noHBand="0" w:noVBand="1"/>
      </w:tblPr>
      <w:tblGrid>
        <w:gridCol w:w="9629"/>
      </w:tblGrid>
      <w:tr w:rsidR="000C38B4" w:rsidRPr="000C38B4" w14:paraId="51DD91C1" w14:textId="77777777" w:rsidTr="00122C3D">
        <w:tc>
          <w:tcPr>
            <w:tcW w:w="9629" w:type="dxa"/>
          </w:tcPr>
          <w:p w14:paraId="17AFD201"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The CSI reference resource for a serving cell is defined as follows:</w:t>
            </w:r>
          </w:p>
          <w:p w14:paraId="4F181EF8"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frequency domain, </w:t>
            </w:r>
            <w:r w:rsidRPr="000C38B4">
              <w:rPr>
                <w:rFonts w:ascii="Times New Roman" w:eastAsia="SimSun" w:hAnsi="Times New Roman" w:cs="Times New Roman"/>
                <w:sz w:val="20"/>
                <w:szCs w:val="20"/>
                <w:highlight w:val="yellow"/>
                <w:lang w:val="en-GB"/>
              </w:rPr>
              <w:t>the CSI reference resource is defined by the group of downlink physical resource blocks corresponding to the band to which the derived CSI relates</w:t>
            </w:r>
            <w:r w:rsidRPr="000C38B4">
              <w:rPr>
                <w:rFonts w:ascii="Times New Roman" w:eastAsia="SimSun" w:hAnsi="Times New Roman" w:cs="Times New Roman"/>
                <w:sz w:val="20"/>
                <w:szCs w:val="20"/>
                <w:lang w:val="en-GB"/>
              </w:rPr>
              <w:t>.</w:t>
            </w:r>
          </w:p>
          <w:p w14:paraId="6B68E92E"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In the time domain, the CSI reference resource for a CSI reporting in uplink slot </w:t>
            </w:r>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sz w:val="20"/>
                <w:szCs w:val="20"/>
                <w:lang w:val="en-GB"/>
              </w:rPr>
              <w:t xml:space="preserve"> is defined by a single downlink slot</w:t>
            </w:r>
            <w:r w:rsidRPr="000C38B4">
              <w:rPr>
                <w:rFonts w:ascii="Times New Roman" w:eastAsia="SimSun" w:hAnsi="Times New Roman" w:cs="Times New Roman"/>
                <w:i/>
                <w:sz w:val="20"/>
                <w:szCs w:val="20"/>
                <w:lang w:val="en-GB"/>
              </w:rPr>
              <w:t xml:space="preserve"> n</w:t>
            </w:r>
            <w:r w:rsidRPr="000C38B4">
              <w:rPr>
                <w:rFonts w:ascii="Times New Roman" w:eastAsia="SimSun" w:hAnsi="Times New Roman" w:cs="Times New Roman"/>
                <w:sz w:val="20"/>
                <w:szCs w:val="20"/>
                <w:lang w:val="en-GB"/>
              </w:rPr>
              <w:t>-</w:t>
            </w:r>
            <w:proofErr w:type="spellStart"/>
            <w:r w:rsidRPr="000C38B4">
              <w:rPr>
                <w:rFonts w:ascii="Times New Roman" w:eastAsia="SimSun" w:hAnsi="Times New Roman" w:cs="Times New Roman"/>
                <w:i/>
                <w:sz w:val="20"/>
                <w:szCs w:val="20"/>
                <w:lang w:val="en-GB"/>
              </w:rPr>
              <w:t>n</w:t>
            </w:r>
            <w:r w:rsidRPr="000C38B4">
              <w:rPr>
                <w:rFonts w:ascii="Times New Roman" w:eastAsia="SimSun" w:hAnsi="Times New Roman" w:cs="Times New Roman"/>
                <w:i/>
                <w:sz w:val="20"/>
                <w:szCs w:val="20"/>
                <w:vertAlign w:val="subscript"/>
                <w:lang w:val="en-GB"/>
              </w:rPr>
              <w:t>CSI_ref</w:t>
            </w:r>
            <w:proofErr w:type="spellEnd"/>
            <w:r w:rsidRPr="000C38B4">
              <w:rPr>
                <w:rFonts w:ascii="Times New Roman" w:eastAsia="SimSun" w:hAnsi="Times New Roman" w:cs="Times New Roman"/>
                <w:sz w:val="20"/>
                <w:szCs w:val="20"/>
                <w:lang w:val="en-GB"/>
              </w:rPr>
              <w:t>,</w:t>
            </w:r>
          </w:p>
          <w:p w14:paraId="32C688CA"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p>
          <w:p w14:paraId="057A89A0"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18"/>
                <w:highlight w:val="yellow"/>
                <w:lang w:val="en-GB"/>
              </w:rPr>
            </w:pPr>
          </w:p>
          <w:p w14:paraId="48FE633D"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18"/>
                <w:lang w:val="en-GB"/>
              </w:rPr>
            </w:pPr>
            <w:r w:rsidRPr="000C38B4">
              <w:rPr>
                <w:rFonts w:ascii="Times New Roman" w:eastAsia="SimSun" w:hAnsi="Times New Roman" w:cs="Times New Roman"/>
                <w:sz w:val="20"/>
                <w:szCs w:val="18"/>
                <w:lang w:val="en-GB"/>
              </w:rPr>
              <w:t>If configured to report CQI index, in the CSI reference resource, the UE shall assume the following for the purpose of deriving the CQI index, and if also configured, for deriving PMI and RI:</w:t>
            </w:r>
          </w:p>
          <w:p w14:paraId="62320A21"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 xml:space="preserve">The first 2 OFDM symbols are occupied by control </w:t>
            </w:r>
            <w:proofErr w:type="spellStart"/>
            <w:r w:rsidRPr="000C38B4">
              <w:rPr>
                <w:rFonts w:ascii="Times New Roman" w:eastAsia="SimSun" w:hAnsi="Times New Roman" w:cs="Times New Roman"/>
                <w:color w:val="000000"/>
                <w:sz w:val="20"/>
                <w:szCs w:val="18"/>
                <w:lang w:val="en-GB"/>
              </w:rPr>
              <w:t>signaling</w:t>
            </w:r>
            <w:proofErr w:type="spellEnd"/>
            <w:r w:rsidRPr="000C38B4">
              <w:rPr>
                <w:rFonts w:ascii="Times New Roman" w:eastAsia="SimSun" w:hAnsi="Times New Roman" w:cs="Times New Roman"/>
                <w:color w:val="000000"/>
                <w:sz w:val="20"/>
                <w:szCs w:val="18"/>
                <w:lang w:val="en-GB"/>
              </w:rPr>
              <w:t>.</w:t>
            </w:r>
          </w:p>
          <w:p w14:paraId="34BB6E34"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number of PDSCH and DM-RS symbols is equal to 12.</w:t>
            </w:r>
          </w:p>
          <w:p w14:paraId="157F8F0B"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t>The same bandwidth part subcarrier spacing configured as for the PDSCH reception</w:t>
            </w:r>
          </w:p>
          <w:p w14:paraId="599F5DC7"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18"/>
                <w:lang w:val="en-GB"/>
              </w:rPr>
            </w:pPr>
            <w:r w:rsidRPr="000C38B4">
              <w:rPr>
                <w:rFonts w:ascii="Times New Roman" w:eastAsia="SimSun" w:hAnsi="Times New Roman" w:cs="Times New Roman"/>
                <w:color w:val="000000"/>
                <w:sz w:val="20"/>
                <w:szCs w:val="18"/>
                <w:lang w:val="en-GB"/>
              </w:rPr>
              <w:t>-</w:t>
            </w:r>
            <w:r w:rsidRPr="000C38B4">
              <w:rPr>
                <w:rFonts w:ascii="Times New Roman" w:eastAsia="SimSun" w:hAnsi="Times New Roman" w:cs="Times New Roman"/>
                <w:color w:val="000000"/>
                <w:sz w:val="20"/>
                <w:szCs w:val="18"/>
                <w:lang w:val="en-GB"/>
              </w:rPr>
              <w:tab/>
            </w:r>
            <w:r w:rsidRPr="000C38B4">
              <w:rPr>
                <w:rFonts w:ascii="Times New Roman" w:eastAsia="SimSun" w:hAnsi="Times New Roman" w:cs="Times New Roman"/>
                <w:color w:val="000000"/>
                <w:sz w:val="20"/>
                <w:szCs w:val="18"/>
                <w:highlight w:val="cyan"/>
                <w:lang w:val="en-GB"/>
              </w:rPr>
              <w:t>The bandwidth as configured for the corresponding CQI report.</w:t>
            </w:r>
          </w:p>
        </w:tc>
      </w:tr>
    </w:tbl>
    <w:p w14:paraId="3C2D799F" w14:textId="77777777" w:rsidR="000C38B4" w:rsidRPr="000C38B4" w:rsidRDefault="000C38B4" w:rsidP="000C38B4">
      <w:pPr>
        <w:keepNext/>
        <w:overflowPunct w:val="0"/>
        <w:autoSpaceDE w:val="0"/>
        <w:autoSpaceDN w:val="0"/>
        <w:adjustRightInd w:val="0"/>
        <w:spacing w:before="240" w:after="18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38.214 section </w:t>
      </w:r>
      <w:r w:rsidRPr="000C38B4">
        <w:rPr>
          <w:rFonts w:ascii="Times New Roman" w:eastAsia="SimSun" w:hAnsi="Times New Roman" w:cs="Times New Roman"/>
          <w:color w:val="000000"/>
          <w:sz w:val="20"/>
          <w:szCs w:val="20"/>
          <w:lang w:val="en-GB"/>
        </w:rPr>
        <w:t>5.2.2.1: CQI calculation assumes the CSI reference resource</w:t>
      </w:r>
    </w:p>
    <w:tbl>
      <w:tblPr>
        <w:tblStyle w:val="TableGrid10"/>
        <w:tblW w:w="0" w:type="auto"/>
        <w:tblLook w:val="04A0" w:firstRow="1" w:lastRow="0" w:firstColumn="1" w:lastColumn="0" w:noHBand="0" w:noVBand="1"/>
      </w:tblPr>
      <w:tblGrid>
        <w:gridCol w:w="9629"/>
      </w:tblGrid>
      <w:tr w:rsidR="000C38B4" w:rsidRPr="000C38B4" w14:paraId="69097617" w14:textId="77777777" w:rsidTr="00122C3D">
        <w:tc>
          <w:tcPr>
            <w:tcW w:w="9629" w:type="dxa"/>
          </w:tcPr>
          <w:p w14:paraId="379FA0CE"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1E8C2BA"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'table1' (corresponding to Table 5.2.2.1-2), or 'table2' (corresponding to Table 5.2.2.1-3), or</w:t>
            </w:r>
          </w:p>
          <w:p w14:paraId="5982FC69"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 xml:space="preserve">0.00001, if the higher layer parameter </w:t>
            </w:r>
            <w:proofErr w:type="spellStart"/>
            <w:r w:rsidRPr="000C38B4">
              <w:rPr>
                <w:rFonts w:ascii="Times New Roman" w:eastAsia="SimSun" w:hAnsi="Times New Roman" w:cs="Times New Roman"/>
                <w:i/>
                <w:sz w:val="20"/>
                <w:szCs w:val="20"/>
                <w:lang w:val="en-GB"/>
              </w:rPr>
              <w:t>cqi</w:t>
            </w:r>
            <w:proofErr w:type="spellEnd"/>
            <w:r w:rsidRPr="000C38B4">
              <w:rPr>
                <w:rFonts w:ascii="Times New Roman" w:eastAsia="SimSun" w:hAnsi="Times New Roman" w:cs="Times New Roman"/>
                <w:i/>
                <w:sz w:val="20"/>
                <w:szCs w:val="20"/>
                <w:lang w:val="en-GB"/>
              </w:rPr>
              <w:t>-Table</w:t>
            </w:r>
            <w:r w:rsidRPr="000C38B4">
              <w:rPr>
                <w:rFonts w:ascii="Times New Roman" w:eastAsia="SimSun" w:hAnsi="Times New Roman" w:cs="Times New Roman"/>
                <w:sz w:val="20"/>
                <w:szCs w:val="20"/>
                <w:lang w:val="en-GB"/>
              </w:rPr>
              <w:t xml:space="preserve"> in </w:t>
            </w:r>
            <w:r w:rsidRPr="000C38B4">
              <w:rPr>
                <w:rFonts w:ascii="Times New Roman" w:eastAsia="SimSun" w:hAnsi="Times New Roman" w:cs="Times New Roman"/>
                <w:i/>
                <w:sz w:val="20"/>
                <w:szCs w:val="20"/>
                <w:lang w:val="en-GB"/>
              </w:rPr>
              <w:t>CSI-</w:t>
            </w:r>
            <w:proofErr w:type="spellStart"/>
            <w:r w:rsidRPr="000C38B4">
              <w:rPr>
                <w:rFonts w:ascii="Times New Roman" w:eastAsia="SimSun" w:hAnsi="Times New Roman" w:cs="Times New Roman"/>
                <w:i/>
                <w:sz w:val="20"/>
                <w:szCs w:val="20"/>
                <w:lang w:val="en-GB"/>
              </w:rPr>
              <w:t>ReportConfig</w:t>
            </w:r>
            <w:proofErr w:type="spellEnd"/>
            <w:r w:rsidRPr="000C38B4">
              <w:rPr>
                <w:rFonts w:ascii="Times New Roman" w:eastAsia="SimSun" w:hAnsi="Times New Roman" w:cs="Times New Roman"/>
                <w:sz w:val="20"/>
                <w:szCs w:val="20"/>
                <w:lang w:val="en-GB"/>
              </w:rPr>
              <w:t xml:space="preserve"> configures 'table3' (corresponding to Table 5.2.2.1-4).</w:t>
            </w:r>
          </w:p>
          <w:p w14:paraId="111A33BF"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p>
          <w:p w14:paraId="353FEA93" w14:textId="77777777" w:rsidR="000C38B4" w:rsidRPr="000C38B4" w:rsidRDefault="000C38B4" w:rsidP="000C38B4">
            <w:pPr>
              <w:overflowPunct w:val="0"/>
              <w:autoSpaceDE w:val="0"/>
              <w:autoSpaceDN w:val="0"/>
              <w:adjustRightInd w:val="0"/>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016C81D" w14:textId="77777777" w:rsidR="000C38B4" w:rsidRPr="000C38B4" w:rsidRDefault="000C38B4" w:rsidP="000C38B4">
            <w:pPr>
              <w:overflowPunct w:val="0"/>
              <w:autoSpaceDE w:val="0"/>
              <w:autoSpaceDN w:val="0"/>
              <w:adjustRightInd w:val="0"/>
              <w:ind w:left="852"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35080203" w14:textId="77777777" w:rsidR="000C38B4" w:rsidRPr="000C38B4" w:rsidRDefault="000C38B4" w:rsidP="000C38B4">
            <w:pPr>
              <w:overflowPunct w:val="0"/>
              <w:autoSpaceDE w:val="0"/>
              <w:autoSpaceDN w:val="0"/>
              <w:adjustRightInd w:val="0"/>
              <w:ind w:left="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The mapping from the 2-bit sub-band differential CQI values to the offset level is shown in Table 5.2.2.1-1</w:t>
            </w:r>
          </w:p>
          <w:p w14:paraId="0F420223"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p w14:paraId="7258B268" w14:textId="77777777" w:rsidR="000C38B4" w:rsidRPr="000C38B4" w:rsidRDefault="000C38B4" w:rsidP="000C38B4">
            <w:pPr>
              <w:keepNext/>
              <w:keepLines/>
              <w:numPr>
                <w:ilvl w:val="0"/>
                <w:numId w:val="37"/>
              </w:numPr>
              <w:overflowPunct w:val="0"/>
              <w:autoSpaceDE w:val="0"/>
              <w:autoSpaceDN w:val="0"/>
              <w:adjustRightInd w:val="0"/>
              <w:spacing w:before="60"/>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2292C142" w14:textId="77777777" w:rsidTr="00122C3D">
              <w:trPr>
                <w:trHeight w:val="175"/>
              </w:trPr>
              <w:tc>
                <w:tcPr>
                  <w:tcW w:w="3276" w:type="dxa"/>
                  <w:shd w:val="clear" w:color="auto" w:fill="auto"/>
                </w:tcPr>
                <w:p w14:paraId="4FC13ABD"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42F74159"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5233CD5E" w14:textId="77777777" w:rsidTr="00122C3D">
              <w:trPr>
                <w:trHeight w:val="175"/>
              </w:trPr>
              <w:tc>
                <w:tcPr>
                  <w:tcW w:w="3276" w:type="dxa"/>
                  <w:shd w:val="clear" w:color="auto" w:fill="auto"/>
                </w:tcPr>
                <w:p w14:paraId="730CD737"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4EA95BCE"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0F6E1965" w14:textId="77777777" w:rsidTr="00122C3D">
              <w:trPr>
                <w:trHeight w:val="175"/>
              </w:trPr>
              <w:tc>
                <w:tcPr>
                  <w:tcW w:w="3276" w:type="dxa"/>
                  <w:shd w:val="clear" w:color="auto" w:fill="auto"/>
                </w:tcPr>
                <w:p w14:paraId="285A7FB1"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2E17C6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682823E0" w14:textId="77777777" w:rsidTr="00122C3D">
              <w:trPr>
                <w:trHeight w:val="175"/>
              </w:trPr>
              <w:tc>
                <w:tcPr>
                  <w:tcW w:w="3276" w:type="dxa"/>
                  <w:shd w:val="clear" w:color="auto" w:fill="auto"/>
                </w:tcPr>
                <w:p w14:paraId="0DD0DDFC"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20E0B90E"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10654048" w14:textId="77777777" w:rsidTr="00122C3D">
              <w:trPr>
                <w:trHeight w:val="182"/>
              </w:trPr>
              <w:tc>
                <w:tcPr>
                  <w:tcW w:w="3276" w:type="dxa"/>
                  <w:shd w:val="clear" w:color="auto" w:fill="auto"/>
                </w:tcPr>
                <w:p w14:paraId="66F547C0"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6ACE88DC"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175FD46A"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p>
          <w:p w14:paraId="52649A35"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For each sub-band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xml:space="preserve"> a 2-bit sub-band differential CQI is defined as:</w:t>
            </w:r>
          </w:p>
          <w:p w14:paraId="787CC9D4"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w:t>
            </w:r>
            <w:r w:rsidRPr="000C38B4">
              <w:rPr>
                <w:rFonts w:ascii="Times New Roman" w:eastAsia="SimSun" w:hAnsi="Times New Roman" w:cs="Times New Roman"/>
                <w:sz w:val="20"/>
                <w:szCs w:val="20"/>
                <w:lang w:val="en-GB"/>
              </w:rPr>
              <w:tab/>
              <w:t>Sub-band Offset level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sub-band CQI index (</w:t>
            </w:r>
            <w:r w:rsidRPr="000C38B4">
              <w:rPr>
                <w:rFonts w:ascii="Times New Roman" w:eastAsia="SimSun" w:hAnsi="Times New Roman" w:cs="Times New Roman"/>
                <w:i/>
                <w:sz w:val="20"/>
                <w:szCs w:val="20"/>
                <w:lang w:val="en-GB"/>
              </w:rPr>
              <w:t>s</w:t>
            </w:r>
            <w:r w:rsidRPr="000C38B4">
              <w:rPr>
                <w:rFonts w:ascii="Times New Roman" w:eastAsia="SimSun" w:hAnsi="Times New Roman" w:cs="Times New Roman"/>
                <w:sz w:val="20"/>
                <w:szCs w:val="20"/>
                <w:lang w:val="en-GB"/>
              </w:rPr>
              <w:t>) - wideband CQI index.</w:t>
            </w:r>
          </w:p>
          <w:p w14:paraId="6657BD67"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sz w:val="20"/>
                <w:szCs w:val="20"/>
                <w:lang w:val="en-GB"/>
              </w:rPr>
            </w:pPr>
          </w:p>
          <w:p w14:paraId="4F0A0E21"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r w:rsidRPr="000C38B4">
              <w:rPr>
                <w:rFonts w:ascii="Times New Roman" w:eastAsia="SimSun" w:hAnsi="Times New Roman" w:cs="Times New Roman"/>
                <w:sz w:val="20"/>
                <w:szCs w:val="20"/>
                <w:lang w:val="en-GB"/>
              </w:rPr>
              <w:t xml:space="preserve">     The mapping from the 2-bit sub-band differential CQI values to the offset level is shown in Table 5.2.2.1-1</w:t>
            </w:r>
          </w:p>
          <w:p w14:paraId="4FCCEF8A"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sz w:val="20"/>
                <w:szCs w:val="20"/>
                <w:lang w:val="en-GB"/>
              </w:rPr>
            </w:pPr>
          </w:p>
          <w:p w14:paraId="040E5C06" w14:textId="77777777" w:rsidR="000C38B4" w:rsidRPr="000C38B4" w:rsidRDefault="000C38B4" w:rsidP="000C38B4">
            <w:pPr>
              <w:keepNext/>
              <w:keepLines/>
              <w:numPr>
                <w:ilvl w:val="0"/>
                <w:numId w:val="37"/>
              </w:numPr>
              <w:overflowPunct w:val="0"/>
              <w:autoSpaceDE w:val="0"/>
              <w:autoSpaceDN w:val="0"/>
              <w:adjustRightInd w:val="0"/>
              <w:spacing w:before="60"/>
              <w:ind w:left="0" w:firstLine="0"/>
              <w:jc w:val="center"/>
              <w:textAlignment w:val="baseline"/>
              <w:rPr>
                <w:rFonts w:ascii="Times New Roman" w:eastAsia="SimSun" w:hAnsi="Times New Roman" w:cs="Times New Roman"/>
                <w:b/>
                <w:color w:val="000000"/>
                <w:sz w:val="20"/>
                <w:szCs w:val="20"/>
                <w:lang w:val="en-GB"/>
              </w:rPr>
            </w:pPr>
            <w:r w:rsidRPr="000C38B4">
              <w:rPr>
                <w:rFonts w:ascii="Times New Roman" w:eastAsia="SimSun" w:hAnsi="Times New Roman" w:cs="Times New Roman"/>
                <w:b/>
                <w:color w:val="000000"/>
                <w:sz w:val="2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0C38B4" w:rsidRPr="000C38B4" w14:paraId="76EEED4D" w14:textId="77777777" w:rsidTr="00122C3D">
              <w:trPr>
                <w:trHeight w:val="175"/>
              </w:trPr>
              <w:tc>
                <w:tcPr>
                  <w:tcW w:w="3276" w:type="dxa"/>
                  <w:shd w:val="clear" w:color="auto" w:fill="auto"/>
                </w:tcPr>
                <w:p w14:paraId="35ED1252"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Sub-band differential CQI value</w:t>
                  </w:r>
                </w:p>
              </w:tc>
              <w:tc>
                <w:tcPr>
                  <w:tcW w:w="3134" w:type="dxa"/>
                  <w:shd w:val="clear" w:color="auto" w:fill="auto"/>
                </w:tcPr>
                <w:p w14:paraId="62E499D8"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b/>
                      <w:sz w:val="20"/>
                      <w:szCs w:val="20"/>
                      <w:lang w:val="en-GB" w:eastAsia="en-GB"/>
                    </w:rPr>
                  </w:pPr>
                  <w:r w:rsidRPr="000C38B4">
                    <w:rPr>
                      <w:rFonts w:ascii="Times New Roman" w:eastAsia="SimSun" w:hAnsi="Times New Roman" w:cs="Times New Roman"/>
                      <w:b/>
                      <w:sz w:val="20"/>
                      <w:szCs w:val="20"/>
                      <w:lang w:val="en-GB" w:eastAsia="en-GB"/>
                    </w:rPr>
                    <w:t>Offset level</w:t>
                  </w:r>
                </w:p>
              </w:tc>
            </w:tr>
            <w:tr w:rsidR="000C38B4" w:rsidRPr="000C38B4" w14:paraId="25A69C99" w14:textId="77777777" w:rsidTr="00122C3D">
              <w:trPr>
                <w:trHeight w:val="175"/>
              </w:trPr>
              <w:tc>
                <w:tcPr>
                  <w:tcW w:w="3276" w:type="dxa"/>
                  <w:shd w:val="clear" w:color="auto" w:fill="auto"/>
                </w:tcPr>
                <w:p w14:paraId="47128A2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c>
                <w:tcPr>
                  <w:tcW w:w="3134" w:type="dxa"/>
                  <w:shd w:val="clear" w:color="auto" w:fill="auto"/>
                </w:tcPr>
                <w:p w14:paraId="2D4AB24A"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0</w:t>
                  </w:r>
                </w:p>
              </w:tc>
            </w:tr>
            <w:tr w:rsidR="000C38B4" w:rsidRPr="000C38B4" w14:paraId="403D9E48" w14:textId="77777777" w:rsidTr="00122C3D">
              <w:trPr>
                <w:trHeight w:val="175"/>
              </w:trPr>
              <w:tc>
                <w:tcPr>
                  <w:tcW w:w="3276" w:type="dxa"/>
                  <w:shd w:val="clear" w:color="auto" w:fill="auto"/>
                </w:tcPr>
                <w:p w14:paraId="03D259A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c>
                <w:tcPr>
                  <w:tcW w:w="3134" w:type="dxa"/>
                  <w:shd w:val="clear" w:color="auto" w:fill="auto"/>
                </w:tcPr>
                <w:p w14:paraId="37C5F465"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r w:rsidR="000C38B4" w:rsidRPr="000C38B4" w14:paraId="09F2382D" w14:textId="77777777" w:rsidTr="00122C3D">
              <w:trPr>
                <w:trHeight w:val="175"/>
              </w:trPr>
              <w:tc>
                <w:tcPr>
                  <w:tcW w:w="3276" w:type="dxa"/>
                  <w:shd w:val="clear" w:color="auto" w:fill="auto"/>
                </w:tcPr>
                <w:p w14:paraId="16EE16F6"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2</w:t>
                  </w:r>
                </w:p>
              </w:tc>
              <w:tc>
                <w:tcPr>
                  <w:tcW w:w="3134" w:type="dxa"/>
                  <w:shd w:val="clear" w:color="auto" w:fill="auto"/>
                </w:tcPr>
                <w:p w14:paraId="46F396EF"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 2</w:t>
                  </w:r>
                </w:p>
              </w:tc>
            </w:tr>
            <w:tr w:rsidR="000C38B4" w:rsidRPr="000C38B4" w14:paraId="5E7FB0E4" w14:textId="77777777" w:rsidTr="00122C3D">
              <w:trPr>
                <w:trHeight w:val="182"/>
              </w:trPr>
              <w:tc>
                <w:tcPr>
                  <w:tcW w:w="3276" w:type="dxa"/>
                  <w:shd w:val="clear" w:color="auto" w:fill="auto"/>
                </w:tcPr>
                <w:p w14:paraId="2C61D8A9"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3</w:t>
                  </w:r>
                </w:p>
              </w:tc>
              <w:tc>
                <w:tcPr>
                  <w:tcW w:w="3134" w:type="dxa"/>
                  <w:shd w:val="clear" w:color="auto" w:fill="auto"/>
                </w:tcPr>
                <w:p w14:paraId="40C19BB8" w14:textId="77777777" w:rsidR="000C38B4" w:rsidRPr="000C38B4" w:rsidRDefault="000C38B4" w:rsidP="000C38B4">
                  <w:pPr>
                    <w:keepNext/>
                    <w:keepLines/>
                    <w:overflowPunct w:val="0"/>
                    <w:autoSpaceDE w:val="0"/>
                    <w:autoSpaceDN w:val="0"/>
                    <w:adjustRightInd w:val="0"/>
                    <w:jc w:val="center"/>
                    <w:textAlignment w:val="baseline"/>
                    <w:rPr>
                      <w:rFonts w:ascii="Times New Roman" w:eastAsia="SimSun" w:hAnsi="Times New Roman" w:cs="Times New Roman"/>
                      <w:sz w:val="20"/>
                      <w:szCs w:val="20"/>
                      <w:lang w:val="en-GB" w:eastAsia="en-GB"/>
                    </w:rPr>
                  </w:pPr>
                  <w:r w:rsidRPr="000C38B4">
                    <w:rPr>
                      <w:rFonts w:ascii="Times New Roman" w:eastAsia="SimSun" w:hAnsi="Times New Roman" w:cs="Times New Roman"/>
                      <w:sz w:val="20"/>
                      <w:szCs w:val="20"/>
                      <w:lang w:val="en-GB" w:eastAsia="en-GB"/>
                    </w:rPr>
                    <w:t>≤-1</w:t>
                  </w:r>
                </w:p>
              </w:tc>
            </w:tr>
          </w:tbl>
          <w:p w14:paraId="63B20CDE" w14:textId="77777777" w:rsidR="000C38B4" w:rsidRPr="000C38B4" w:rsidRDefault="000C38B4" w:rsidP="000C38B4">
            <w:pPr>
              <w:overflowPunct w:val="0"/>
              <w:autoSpaceDE w:val="0"/>
              <w:autoSpaceDN w:val="0"/>
              <w:adjustRightInd w:val="0"/>
              <w:ind w:left="851" w:hanging="284"/>
              <w:textAlignment w:val="baseline"/>
              <w:rPr>
                <w:rFonts w:ascii="Times New Roman" w:eastAsia="SimSun" w:hAnsi="Times New Roman" w:cs="Times New Roman"/>
                <w:sz w:val="20"/>
                <w:szCs w:val="20"/>
                <w:lang w:val="en-GB"/>
              </w:rPr>
            </w:pPr>
          </w:p>
          <w:p w14:paraId="40A48C05" w14:textId="77777777" w:rsidR="000C38B4" w:rsidRPr="000C38B4" w:rsidRDefault="000C38B4" w:rsidP="000C38B4">
            <w:pPr>
              <w:overflowPunct w:val="0"/>
              <w:autoSpaceDE w:val="0"/>
              <w:autoSpaceDN w:val="0"/>
              <w:adjustRightInd w:val="0"/>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 xml:space="preserve">    A combination of modulation scheme and transport block size corresponds to a CQI index if:</w:t>
            </w:r>
          </w:p>
          <w:p w14:paraId="039C80D3"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combination could be </w:t>
            </w:r>
            <w:proofErr w:type="spellStart"/>
            <w:r w:rsidRPr="000C38B4">
              <w:rPr>
                <w:rFonts w:ascii="Times New Roman" w:eastAsia="SimSun" w:hAnsi="Times New Roman" w:cs="Times New Roman"/>
                <w:color w:val="000000"/>
                <w:sz w:val="20"/>
                <w:szCs w:val="20"/>
                <w:lang w:val="en-GB"/>
              </w:rPr>
              <w:t>signaled</w:t>
            </w:r>
            <w:proofErr w:type="spellEnd"/>
            <w:r w:rsidRPr="000C38B4">
              <w:rPr>
                <w:rFonts w:ascii="Times New Roman" w:eastAsia="SimSun" w:hAnsi="Times New Roman" w:cs="Times New Roman"/>
                <w:color w:val="000000"/>
                <w:sz w:val="20"/>
                <w:szCs w:val="20"/>
                <w:lang w:val="en-GB"/>
              </w:rPr>
              <w:t xml:space="preserve"> for transmission on the PDSCH in the CSI reference resource according to the Transport Block Size determination described in Clause 5.1.3.2, and </w:t>
            </w:r>
          </w:p>
          <w:p w14:paraId="2606CC6F"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 xml:space="preserve">the modulation scheme is indicated by the CQI index, and </w:t>
            </w:r>
          </w:p>
          <w:p w14:paraId="6DDD977D" w14:textId="77777777" w:rsidR="000C38B4" w:rsidRPr="000C38B4" w:rsidRDefault="000C38B4" w:rsidP="000C38B4">
            <w:pPr>
              <w:overflowPunct w:val="0"/>
              <w:autoSpaceDE w:val="0"/>
              <w:autoSpaceDN w:val="0"/>
              <w:adjustRightInd w:val="0"/>
              <w:ind w:left="568" w:hanging="284"/>
              <w:textAlignment w:val="baseline"/>
              <w:rPr>
                <w:rFonts w:ascii="Times New Roman" w:eastAsia="SimSun" w:hAnsi="Times New Roman" w:cs="Times New Roman"/>
                <w:color w:val="000000"/>
                <w:sz w:val="20"/>
                <w:szCs w:val="20"/>
                <w:lang w:val="en-GB"/>
              </w:rPr>
            </w:pPr>
            <w:r w:rsidRPr="000C38B4">
              <w:rPr>
                <w:rFonts w:ascii="Times New Roman" w:eastAsia="SimSun" w:hAnsi="Times New Roman" w:cs="Times New Roman"/>
                <w:color w:val="000000"/>
                <w:sz w:val="20"/>
                <w:szCs w:val="20"/>
                <w:lang w:val="en-GB"/>
              </w:rPr>
              <w:t>-</w:t>
            </w:r>
            <w:r w:rsidRPr="000C38B4">
              <w:rPr>
                <w:rFonts w:ascii="Times New Roman" w:eastAsia="SimSun" w:hAnsi="Times New Roman" w:cs="Times New Roman"/>
                <w:color w:val="000000"/>
                <w:sz w:val="20"/>
                <w:szCs w:val="20"/>
                <w:lang w:val="en-GB"/>
              </w:rPr>
              <w:tab/>
              <w:t>the combination of transport block size and modulation scheme when applied to the reference resource results in the effective channel code rate which is the closest possible to the code rate indicated by the CQI index. If more than one combination of transport block size and modulation scheme results in an effective channel code rate equally close to the code rate indicated by the CQI index, only the combination with the smallest of such transport block sizes is relevant.</w:t>
            </w:r>
          </w:p>
        </w:tc>
      </w:tr>
    </w:tbl>
    <w:p w14:paraId="2B925C1F" w14:textId="62418CBC" w:rsidR="009B235B" w:rsidRDefault="009B235B" w:rsidP="000E0F64">
      <w:pPr>
        <w:rPr>
          <w:rFonts w:ascii="Times New Roman" w:hAnsi="Times New Roman" w:cs="Times New Roman"/>
          <w:sz w:val="20"/>
          <w:szCs w:val="20"/>
        </w:rPr>
      </w:pPr>
    </w:p>
    <w:p w14:paraId="07C0F060" w14:textId="744BACD0" w:rsidR="00A8342C" w:rsidRPr="000C38B4" w:rsidRDefault="00977C76" w:rsidP="000E0F64">
      <w:pPr>
        <w:rPr>
          <w:rFonts w:ascii="Times New Roman" w:hAnsi="Times New Roman" w:cs="Times New Roman"/>
          <w:sz w:val="20"/>
          <w:szCs w:val="20"/>
        </w:rPr>
      </w:pPr>
      <w:r>
        <w:rPr>
          <w:rFonts w:ascii="Times New Roman" w:hAnsi="Times New Roman" w:cs="Times New Roman"/>
          <w:sz w:val="20"/>
          <w:szCs w:val="20"/>
        </w:rPr>
        <w:t xml:space="preserve">According to [2], </w:t>
      </w:r>
      <w:r w:rsidR="00FA2D74">
        <w:rPr>
          <w:rFonts w:ascii="Times New Roman" w:hAnsi="Times New Roman" w:cs="Times New Roman"/>
          <w:sz w:val="20"/>
          <w:szCs w:val="20"/>
        </w:rPr>
        <w:t xml:space="preserve">the specification text highlighted </w:t>
      </w:r>
      <w:r w:rsidR="00FA2D74" w:rsidRPr="0076588C">
        <w:rPr>
          <w:rFonts w:ascii="Times New Roman" w:hAnsi="Times New Roman" w:cs="Times New Roman"/>
          <w:sz w:val="20"/>
          <w:szCs w:val="20"/>
          <w:highlight w:val="cyan"/>
        </w:rPr>
        <w:t>above</w:t>
      </w:r>
      <w:r w:rsidR="0076588C">
        <w:rPr>
          <w:rFonts w:ascii="Times New Roman" w:hAnsi="Times New Roman" w:cs="Times New Roman"/>
          <w:sz w:val="20"/>
          <w:szCs w:val="20"/>
        </w:rPr>
        <w:t xml:space="preserve"> on “the bandwidth as configured for the corresponding CQI report” </w:t>
      </w:r>
      <w:r w:rsidR="006C0CA7">
        <w:rPr>
          <w:rFonts w:ascii="Times New Roman" w:hAnsi="Times New Roman" w:cs="Times New Roman"/>
          <w:sz w:val="20"/>
          <w:szCs w:val="20"/>
        </w:rPr>
        <w:t xml:space="preserve">could be interpreted in two ways </w:t>
      </w:r>
      <w:r w:rsidR="0076588C">
        <w:rPr>
          <w:rFonts w:ascii="Times New Roman" w:hAnsi="Times New Roman" w:cs="Times New Roman"/>
          <w:sz w:val="20"/>
          <w:szCs w:val="20"/>
        </w:rPr>
        <w:t xml:space="preserve">in case </w:t>
      </w:r>
      <w:r w:rsidR="000C4919">
        <w:rPr>
          <w:rFonts w:ascii="Times New Roman" w:hAnsi="Times New Roman" w:cs="Times New Roman"/>
          <w:sz w:val="20"/>
          <w:szCs w:val="20"/>
        </w:rPr>
        <w:t xml:space="preserve">the network configures </w:t>
      </w:r>
      <w:proofErr w:type="spellStart"/>
      <w:r w:rsidR="000C4919">
        <w:rPr>
          <w:rFonts w:ascii="Times New Roman" w:hAnsi="Times New Roman" w:cs="Times New Roman"/>
          <w:sz w:val="20"/>
          <w:szCs w:val="20"/>
        </w:rPr>
        <w:t>subband</w:t>
      </w:r>
      <w:proofErr w:type="spellEnd"/>
      <w:r w:rsidR="000C4919">
        <w:rPr>
          <w:rFonts w:ascii="Times New Roman" w:hAnsi="Times New Roman" w:cs="Times New Roman"/>
          <w:sz w:val="20"/>
          <w:szCs w:val="20"/>
        </w:rPr>
        <w:t xml:space="preserve"> CQI reporting</w:t>
      </w:r>
      <w:r w:rsidR="003E5C81">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4762BF" w14:paraId="6E6445C0" w14:textId="77777777" w:rsidTr="004762BF">
        <w:tc>
          <w:tcPr>
            <w:tcW w:w="9629" w:type="dxa"/>
          </w:tcPr>
          <w:p w14:paraId="6F332077" w14:textId="77777777" w:rsidR="006F4054" w:rsidRPr="006F4054" w:rsidRDefault="006F4054" w:rsidP="006F4054">
            <w:pPr>
              <w:overflowPunct w:val="0"/>
              <w:autoSpaceDE w:val="0"/>
              <w:autoSpaceDN w:val="0"/>
              <w:adjustRightInd w:val="0"/>
              <w:spacing w:before="240" w:after="180"/>
              <w:textAlignment w:val="baseline"/>
              <w:rPr>
                <w:rFonts w:ascii="Times New Roman" w:eastAsia="SimSun" w:hAnsi="Times New Roman" w:cs="Times New Roman"/>
                <w:sz w:val="20"/>
                <w:szCs w:val="20"/>
                <w:lang w:val="en-GB"/>
              </w:rPr>
            </w:pPr>
            <w:r w:rsidRPr="006F4054">
              <w:rPr>
                <w:rFonts w:ascii="Times New Roman" w:eastAsia="SimSun" w:hAnsi="Times New Roman" w:cs="Times New Roman"/>
                <w:sz w:val="20"/>
                <w:szCs w:val="20"/>
                <w:lang w:val="en-GB"/>
              </w:rPr>
              <w:t>Case 2: gNB has configured SB CQI reporting</w:t>
            </w:r>
          </w:p>
          <w:p w14:paraId="17715B36" w14:textId="77777777" w:rsidR="006F4054" w:rsidRPr="006F4054" w:rsidRDefault="006F4054" w:rsidP="006F4054">
            <w:pPr>
              <w:spacing w:before="240"/>
              <w:ind w:left="720"/>
              <w:contextualSpacing/>
              <w:jc w:val="both"/>
              <w:rPr>
                <w:rFonts w:ascii="Times New Roman" w:eastAsia="SimSun" w:hAnsi="Times New Roman" w:cs="Times New Roman"/>
                <w:sz w:val="20"/>
                <w:szCs w:val="20"/>
                <w:lang w:val="en-GB"/>
              </w:rPr>
            </w:pPr>
            <w:r w:rsidRPr="006F4054">
              <w:rPr>
                <w:rFonts w:ascii="Times New Roman" w:eastAsia="SimSun" w:hAnsi="Times New Roman" w:cs="Times New Roman"/>
                <w:sz w:val="20"/>
                <w:szCs w:val="20"/>
                <w:u w:val="single"/>
                <w:lang w:val="en-GB"/>
              </w:rPr>
              <w:t xml:space="preserve">Interpretation 1: </w:t>
            </w:r>
            <w:r w:rsidRPr="006F4054">
              <w:rPr>
                <w:rFonts w:ascii="Times New Roman" w:eastAsia="SimSun" w:hAnsi="Times New Roman" w:cs="Times New Roman"/>
                <w:i/>
                <w:iCs/>
                <w:sz w:val="20"/>
                <w:szCs w:val="20"/>
                <w:lang w:val="en-GB"/>
              </w:rPr>
              <w:t>bandwidth of SB is used for WB-CQI calculation</w:t>
            </w:r>
          </w:p>
          <w:p w14:paraId="72C4E255" w14:textId="77777777" w:rsidR="006F4054" w:rsidRPr="006F4054" w:rsidRDefault="006F4054" w:rsidP="006F4054">
            <w:pPr>
              <w:spacing w:before="240"/>
              <w:ind w:left="720"/>
              <w:contextualSpacing/>
              <w:jc w:val="both"/>
              <w:rPr>
                <w:rFonts w:ascii="Times New Roman" w:eastAsia="SimSun" w:hAnsi="Times New Roman" w:cs="Times New Roman"/>
                <w:sz w:val="20"/>
                <w:szCs w:val="20"/>
                <w:lang w:val="en-GB"/>
              </w:rPr>
            </w:pPr>
            <w:r w:rsidRPr="006F4054">
              <w:rPr>
                <w:rFonts w:ascii="Times New Roman" w:eastAsia="SimSun" w:hAnsi="Times New Roman" w:cs="Times New Roman"/>
                <w:sz w:val="20"/>
                <w:szCs w:val="20"/>
                <w:lang w:val="en-GB"/>
              </w:rPr>
              <w:t>In this interpretation, “</w:t>
            </w:r>
            <w:r w:rsidRPr="006F4054">
              <w:rPr>
                <w:rFonts w:ascii="Times New Roman" w:eastAsia="SimSun" w:hAnsi="Times New Roman" w:cs="Times New Roman"/>
                <w:i/>
                <w:iCs/>
                <w:sz w:val="20"/>
                <w:szCs w:val="20"/>
                <w:highlight w:val="cyan"/>
                <w:lang w:val="en-GB"/>
              </w:rPr>
              <w:t>bandwidth as configured for the corresponding CQI report</w:t>
            </w:r>
            <w:r w:rsidRPr="006F4054">
              <w:rPr>
                <w:rFonts w:ascii="Times New Roman" w:eastAsia="SimSun" w:hAnsi="Times New Roman" w:cs="Times New Roman"/>
                <w:sz w:val="20"/>
                <w:szCs w:val="20"/>
                <w:lang w:val="en-GB"/>
              </w:rPr>
              <w:t xml:space="preserve">” refers to the bandwidth of SB as corresponding CQI report is SB-CQI reporting (configured CQI reporting mode). Also, as the WB-CQI reported together with SB-CQI reporting, the bandwidth assumption for WB-CQI may assume the same bandwidth of SB.  This means that the assumed TBS for both WB-CQI and SB-CQI calculation is derived from the SB bandwidth, </w:t>
            </w:r>
            <w:proofErr w:type="gramStart"/>
            <w:r w:rsidRPr="006F4054">
              <w:rPr>
                <w:rFonts w:ascii="Times New Roman" w:eastAsia="SimSun" w:hAnsi="Times New Roman" w:cs="Times New Roman"/>
                <w:sz w:val="20"/>
                <w:szCs w:val="20"/>
                <w:lang w:val="en-GB"/>
              </w:rPr>
              <w:t>based on the fact that</w:t>
            </w:r>
            <w:proofErr w:type="gramEnd"/>
            <w:r w:rsidRPr="006F4054">
              <w:rPr>
                <w:rFonts w:ascii="Times New Roman" w:eastAsia="SimSun" w:hAnsi="Times New Roman" w:cs="Times New Roman"/>
                <w:sz w:val="20"/>
                <w:szCs w:val="20"/>
                <w:lang w:val="en-GB"/>
              </w:rPr>
              <w:t xml:space="preserve"> the highlighted section 5.2.2.5 bullet point text refers to a single bandwidth value. </w:t>
            </w:r>
            <w:r w:rsidRPr="006F4054">
              <w:rPr>
                <w:rFonts w:ascii="Times New Roman" w:eastAsia="SimSun" w:hAnsi="Times New Roman" w:cs="Times New Roman"/>
                <w:i/>
                <w:iCs/>
                <w:sz w:val="20"/>
                <w:szCs w:val="20"/>
                <w:lang w:val="en-GB"/>
              </w:rPr>
              <w:t>However</w:t>
            </w:r>
            <w:r w:rsidRPr="006F4054">
              <w:rPr>
                <w:rFonts w:ascii="Times New Roman" w:eastAsia="SimSun" w:hAnsi="Times New Roman" w:cs="Times New Roman"/>
                <w:sz w:val="20"/>
                <w:szCs w:val="20"/>
                <w:lang w:val="en-GB"/>
              </w:rPr>
              <w:t xml:space="preserve">, </w:t>
            </w:r>
            <w:r w:rsidRPr="006F4054">
              <w:rPr>
                <w:rFonts w:ascii="Times New Roman" w:eastAsia="SimSun" w:hAnsi="Times New Roman" w:cs="Times New Roman"/>
                <w:i/>
                <w:iCs/>
                <w:sz w:val="20"/>
                <w:szCs w:val="20"/>
                <w:lang w:val="en-GB"/>
              </w:rPr>
              <w:t>there is no explicit text in the RAN1 specification to properly support this interpretation</w:t>
            </w:r>
            <w:r w:rsidRPr="006F4054">
              <w:rPr>
                <w:rFonts w:ascii="Times New Roman" w:eastAsia="SimSun" w:hAnsi="Times New Roman" w:cs="Times New Roman"/>
                <w:sz w:val="20"/>
                <w:szCs w:val="20"/>
                <w:lang w:val="en-GB"/>
              </w:rPr>
              <w:t>.</w:t>
            </w:r>
          </w:p>
          <w:p w14:paraId="062BCE2B" w14:textId="77777777" w:rsidR="006F4054" w:rsidRPr="006F4054" w:rsidRDefault="006F4054" w:rsidP="006F4054">
            <w:pPr>
              <w:spacing w:before="240"/>
              <w:ind w:left="720"/>
              <w:contextualSpacing/>
              <w:jc w:val="both"/>
              <w:rPr>
                <w:rFonts w:ascii="Times New Roman" w:eastAsia="SimSun" w:hAnsi="Times New Roman" w:cs="Times New Roman"/>
                <w:lang w:val="en-GB"/>
              </w:rPr>
            </w:pPr>
          </w:p>
          <w:p w14:paraId="599101B0" w14:textId="77777777" w:rsidR="006F4054" w:rsidRPr="006F4054" w:rsidRDefault="006F4054" w:rsidP="006F4054">
            <w:pPr>
              <w:spacing w:before="240"/>
              <w:ind w:left="720"/>
              <w:contextualSpacing/>
              <w:jc w:val="both"/>
              <w:rPr>
                <w:rFonts w:ascii="Times New Roman" w:eastAsia="SimSun" w:hAnsi="Times New Roman" w:cs="Times New Roman"/>
                <w:sz w:val="20"/>
                <w:szCs w:val="20"/>
                <w:u w:val="single"/>
                <w:lang w:val="en-GB"/>
              </w:rPr>
            </w:pPr>
            <w:r w:rsidRPr="006F4054">
              <w:rPr>
                <w:rFonts w:ascii="Times New Roman" w:eastAsia="SimSun" w:hAnsi="Times New Roman" w:cs="Times New Roman"/>
                <w:sz w:val="20"/>
                <w:szCs w:val="20"/>
                <w:u w:val="single"/>
                <w:lang w:val="en-GB"/>
              </w:rPr>
              <w:t xml:space="preserve">Interpretation 2: </w:t>
            </w:r>
            <w:r w:rsidRPr="006F4054">
              <w:rPr>
                <w:rFonts w:ascii="Times New Roman" w:eastAsia="SimSun" w:hAnsi="Times New Roman" w:cs="Times New Roman"/>
                <w:i/>
                <w:iCs/>
                <w:sz w:val="20"/>
                <w:szCs w:val="20"/>
                <w:lang w:val="en-GB"/>
              </w:rPr>
              <w:t>entire CSI reporting band for WB-CQI calculation</w:t>
            </w:r>
          </w:p>
          <w:p w14:paraId="5166C36E" w14:textId="113FF484" w:rsidR="004762BF" w:rsidRPr="00EC0FB4" w:rsidRDefault="006F4054" w:rsidP="00EC0FB4">
            <w:pPr>
              <w:spacing w:before="240"/>
              <w:ind w:left="720"/>
              <w:contextualSpacing/>
              <w:jc w:val="both"/>
              <w:rPr>
                <w:rFonts w:ascii="Times New Roman" w:eastAsia="SimSun" w:hAnsi="Times New Roman" w:cs="Times New Roman"/>
                <w:sz w:val="20"/>
                <w:szCs w:val="20"/>
                <w:u w:val="single"/>
                <w:lang w:val="en-GB"/>
              </w:rPr>
            </w:pPr>
            <w:r w:rsidRPr="006F4054">
              <w:rPr>
                <w:rFonts w:ascii="Times New Roman" w:eastAsia="SimSun" w:hAnsi="Times New Roman" w:cs="Times New Roman"/>
                <w:sz w:val="20"/>
                <w:szCs w:val="20"/>
                <w:lang w:val="en-GB"/>
              </w:rPr>
              <w:t>In this interpretation, “</w:t>
            </w:r>
            <w:r w:rsidRPr="006F4054">
              <w:rPr>
                <w:rFonts w:ascii="Times New Roman" w:eastAsia="SimSun" w:hAnsi="Times New Roman" w:cs="Times New Roman"/>
                <w:i/>
                <w:iCs/>
                <w:sz w:val="20"/>
                <w:szCs w:val="20"/>
                <w:highlight w:val="cyan"/>
                <w:lang w:val="en-GB"/>
              </w:rPr>
              <w:t>bandwidth as configured for the corresponding CQI report</w:t>
            </w:r>
            <w:r w:rsidRPr="006F4054">
              <w:rPr>
                <w:rFonts w:ascii="Times New Roman" w:eastAsia="SimSun" w:hAnsi="Times New Roman" w:cs="Times New Roman"/>
                <w:sz w:val="20"/>
                <w:szCs w:val="20"/>
                <w:lang w:val="en-GB"/>
              </w:rPr>
              <w:t>” refers to the bandwidth of SB for SB-CQI and entire CSI reporting band for WB-CQI which is reported with SB-CQI. This may be further clarified as 38.214 has “</w:t>
            </w:r>
            <w:r w:rsidRPr="006F4054">
              <w:rPr>
                <w:rFonts w:ascii="Times New Roman" w:eastAsia="SimSun" w:hAnsi="Times New Roman" w:cs="Times New Roman"/>
                <w:sz w:val="20"/>
                <w:szCs w:val="20"/>
                <w:highlight w:val="yellow"/>
                <w:lang w:val="en-GB"/>
              </w:rPr>
              <w:t>the CSI reference resource is defined by the group of downlink physical resource blocks corresponding to the band to which the derived CSI relates</w:t>
            </w:r>
            <w:r w:rsidRPr="006F4054">
              <w:rPr>
                <w:rFonts w:ascii="Times New Roman" w:eastAsia="SimSun" w:hAnsi="Times New Roman" w:cs="Times New Roman"/>
                <w:sz w:val="20"/>
                <w:szCs w:val="20"/>
                <w:lang w:val="en-GB"/>
              </w:rPr>
              <w:t xml:space="preserve">” where we can interpret that cases of derived CSI = WB-CQI (BW relates to the entire CSI reporting band) and derived CSI = SB-CQI (BW relates to the sub-band). </w:t>
            </w:r>
          </w:p>
        </w:tc>
      </w:tr>
    </w:tbl>
    <w:p w14:paraId="6080485E" w14:textId="77777777" w:rsidR="001F055D" w:rsidRDefault="001F055D" w:rsidP="000E0F64">
      <w:pPr>
        <w:rPr>
          <w:rFonts w:ascii="Times New Roman" w:hAnsi="Times New Roman" w:cs="Times New Roman"/>
          <w:sz w:val="20"/>
          <w:szCs w:val="20"/>
          <w:lang w:val="en-GB"/>
        </w:rPr>
      </w:pPr>
    </w:p>
    <w:p w14:paraId="11BD53B9" w14:textId="104EBEA3" w:rsidR="00744AD8" w:rsidRDefault="001F055D"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According to [2], the proper understanding is Interpretation </w:t>
      </w:r>
      <w:r w:rsidR="004D3F2F">
        <w:rPr>
          <w:rFonts w:ascii="Times New Roman" w:hAnsi="Times New Roman" w:cs="Times New Roman"/>
          <w:sz w:val="20"/>
          <w:szCs w:val="20"/>
          <w:lang w:val="en-GB"/>
        </w:rPr>
        <w:t>2</w:t>
      </w:r>
      <w:r w:rsidR="00744AD8">
        <w:rPr>
          <w:rFonts w:ascii="Times New Roman" w:hAnsi="Times New Roman" w:cs="Times New Roman"/>
          <w:sz w:val="20"/>
          <w:szCs w:val="20"/>
          <w:lang w:val="en-GB"/>
        </w:rPr>
        <w:t xml:space="preserve"> and [2] proposes that RAN1 confirms this:</w:t>
      </w:r>
    </w:p>
    <w:tbl>
      <w:tblPr>
        <w:tblStyle w:val="TableGrid"/>
        <w:tblW w:w="0" w:type="auto"/>
        <w:tblLook w:val="04A0" w:firstRow="1" w:lastRow="0" w:firstColumn="1" w:lastColumn="0" w:noHBand="0" w:noVBand="1"/>
      </w:tblPr>
      <w:tblGrid>
        <w:gridCol w:w="9629"/>
      </w:tblGrid>
      <w:tr w:rsidR="00744AD8" w14:paraId="739E18B2" w14:textId="77777777" w:rsidTr="00744AD8">
        <w:tc>
          <w:tcPr>
            <w:tcW w:w="9629" w:type="dxa"/>
          </w:tcPr>
          <w:p w14:paraId="3A070ED6" w14:textId="77777777" w:rsidR="00A743D8" w:rsidRPr="00A743D8" w:rsidRDefault="00A743D8" w:rsidP="00A743D8">
            <w:pPr>
              <w:overflowPunct w:val="0"/>
              <w:autoSpaceDE w:val="0"/>
              <w:autoSpaceDN w:val="0"/>
              <w:adjustRightInd w:val="0"/>
              <w:jc w:val="both"/>
              <w:textAlignment w:val="baseline"/>
              <w:rPr>
                <w:rFonts w:ascii="Times New Roman" w:eastAsia="SimSun" w:hAnsi="Times New Roman" w:cs="Times New Roman"/>
                <w:b/>
                <w:bCs/>
                <w:sz w:val="20"/>
                <w:szCs w:val="20"/>
                <w:lang w:val="en-GB"/>
              </w:rPr>
            </w:pPr>
            <w:r w:rsidRPr="00A743D8">
              <w:rPr>
                <w:rFonts w:ascii="Times New Roman" w:eastAsia="SimSun" w:hAnsi="Times New Roman" w:cs="Times New Roman"/>
                <w:b/>
                <w:bCs/>
                <w:sz w:val="20"/>
                <w:szCs w:val="20"/>
                <w:lang w:val="en-GB"/>
              </w:rPr>
              <w:lastRenderedPageBreak/>
              <w:t>Proposal 3.1.1: RAN1 may further confirm/clarify the assumed CSI reference resource bandwidth for SB/WB CQI calculations when SB-CQI reporting has been configured:</w:t>
            </w:r>
          </w:p>
          <w:p w14:paraId="0CE2CB4E" w14:textId="23CEBA2F" w:rsidR="00744AD8" w:rsidRPr="00A743D8" w:rsidRDefault="00A743D8" w:rsidP="000E0F64">
            <w:pPr>
              <w:numPr>
                <w:ilvl w:val="0"/>
                <w:numId w:val="38"/>
              </w:numPr>
              <w:overflowPunct w:val="0"/>
              <w:autoSpaceDE w:val="0"/>
              <w:autoSpaceDN w:val="0"/>
              <w:adjustRightInd w:val="0"/>
              <w:contextualSpacing/>
              <w:jc w:val="both"/>
              <w:textAlignment w:val="baseline"/>
              <w:rPr>
                <w:rFonts w:ascii="Times New Roman" w:eastAsia="SimSun" w:hAnsi="Times New Roman" w:cs="Times New Roman"/>
                <w:b/>
                <w:bCs/>
                <w:sz w:val="20"/>
                <w:szCs w:val="20"/>
                <w:lang w:val="en-GB"/>
              </w:rPr>
            </w:pPr>
            <w:r w:rsidRPr="00A743D8">
              <w:rPr>
                <w:rFonts w:ascii="Times New Roman" w:eastAsia="SimSun" w:hAnsi="Times New Roman" w:cs="Times New Roman"/>
                <w:b/>
                <w:bCs/>
                <w:sz w:val="20"/>
                <w:szCs w:val="20"/>
                <w:lang w:val="en-GB"/>
              </w:rPr>
              <w:t>the UE uses two different bandwidth assumptions, one (sub-band bandwidth) for deriving SB CQI indexes and another (entire CSI reporting band) for deriving WB CQI index as part of SB CQI report.</w:t>
            </w:r>
          </w:p>
        </w:tc>
      </w:tr>
    </w:tbl>
    <w:p w14:paraId="174FC795" w14:textId="0B42838C" w:rsidR="00EC0FB4" w:rsidRDefault="00D61996"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46255ED4" w14:textId="107802F4" w:rsidR="00F77D54" w:rsidRDefault="00AE6857" w:rsidP="000E0F64">
      <w:pPr>
        <w:rPr>
          <w:rFonts w:ascii="Times New Roman" w:hAnsi="Times New Roman" w:cs="Times New Roman"/>
          <w:sz w:val="20"/>
          <w:szCs w:val="20"/>
          <w:lang w:val="en-GB"/>
        </w:rPr>
      </w:pPr>
      <w:r>
        <w:rPr>
          <w:rFonts w:ascii="Times New Roman" w:hAnsi="Times New Roman" w:cs="Times New Roman"/>
          <w:sz w:val="20"/>
          <w:szCs w:val="20"/>
          <w:lang w:val="en-GB"/>
        </w:rPr>
        <w:t xml:space="preserve">Assuming that </w:t>
      </w:r>
      <w:r w:rsidR="00D10DAC">
        <w:rPr>
          <w:rFonts w:ascii="Times New Roman" w:hAnsi="Times New Roman" w:cs="Times New Roman"/>
          <w:sz w:val="20"/>
          <w:szCs w:val="20"/>
          <w:lang w:val="en-GB"/>
        </w:rPr>
        <w:t xml:space="preserve">the above is agreeable, [2] </w:t>
      </w:r>
      <w:r w:rsidR="007A035C">
        <w:rPr>
          <w:rFonts w:ascii="Times New Roman" w:hAnsi="Times New Roman" w:cs="Times New Roman"/>
          <w:sz w:val="20"/>
          <w:szCs w:val="20"/>
          <w:lang w:val="en-GB"/>
        </w:rPr>
        <w:t>proposes t</w:t>
      </w:r>
      <w:r w:rsidR="0076581A">
        <w:rPr>
          <w:rFonts w:ascii="Times New Roman" w:hAnsi="Times New Roman" w:cs="Times New Roman"/>
          <w:sz w:val="20"/>
          <w:szCs w:val="20"/>
          <w:lang w:val="en-GB"/>
        </w:rPr>
        <w:t xml:space="preserve">o a modification to the specification to </w:t>
      </w:r>
      <w:r w:rsidR="00B9362D">
        <w:rPr>
          <w:rFonts w:ascii="Times New Roman" w:hAnsi="Times New Roman" w:cs="Times New Roman"/>
          <w:sz w:val="20"/>
          <w:szCs w:val="20"/>
          <w:lang w:val="en-GB"/>
        </w:rPr>
        <w:t xml:space="preserve">force the same TBS assumption for both </w:t>
      </w:r>
      <w:proofErr w:type="spellStart"/>
      <w:r w:rsidR="00B9362D">
        <w:rPr>
          <w:rFonts w:ascii="Times New Roman" w:hAnsi="Times New Roman" w:cs="Times New Roman"/>
          <w:sz w:val="20"/>
          <w:szCs w:val="20"/>
          <w:lang w:val="en-GB"/>
        </w:rPr>
        <w:t>subband</w:t>
      </w:r>
      <w:proofErr w:type="spellEnd"/>
      <w:r w:rsidR="00B9362D">
        <w:rPr>
          <w:rFonts w:ascii="Times New Roman" w:hAnsi="Times New Roman" w:cs="Times New Roman"/>
          <w:sz w:val="20"/>
          <w:szCs w:val="20"/>
          <w:lang w:val="en-GB"/>
        </w:rPr>
        <w:t xml:space="preserve"> and wideband CQI indexes, at least for the 2-bits D-CQI case.</w:t>
      </w:r>
    </w:p>
    <w:tbl>
      <w:tblPr>
        <w:tblStyle w:val="TableGrid"/>
        <w:tblW w:w="0" w:type="auto"/>
        <w:tblLook w:val="04A0" w:firstRow="1" w:lastRow="0" w:firstColumn="1" w:lastColumn="0" w:noHBand="0" w:noVBand="1"/>
      </w:tblPr>
      <w:tblGrid>
        <w:gridCol w:w="9629"/>
      </w:tblGrid>
      <w:tr w:rsidR="000721AC" w14:paraId="563F08AD" w14:textId="77777777" w:rsidTr="000721AC">
        <w:tc>
          <w:tcPr>
            <w:tcW w:w="9629" w:type="dxa"/>
          </w:tcPr>
          <w:p w14:paraId="0E5877D6" w14:textId="77777777" w:rsidR="00766B76" w:rsidRPr="00766B76" w:rsidRDefault="00766B76" w:rsidP="00766B76">
            <w:pPr>
              <w:overflowPunct w:val="0"/>
              <w:autoSpaceDE w:val="0"/>
              <w:autoSpaceDN w:val="0"/>
              <w:adjustRightInd w:val="0"/>
              <w:spacing w:before="240" w:after="180"/>
              <w:jc w:val="both"/>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Proposal 3.1.2: In sub-band offset level computation, the TBS assumption used for SB CQI index computation shall be used also for WB CQI index computation.</w:t>
            </w:r>
          </w:p>
          <w:p w14:paraId="72FA08E8" w14:textId="77777777" w:rsidR="00766B76" w:rsidRPr="00766B76" w:rsidRDefault="00766B76" w:rsidP="00766B76">
            <w:pPr>
              <w:overflowPunct w:val="0"/>
              <w:autoSpaceDE w:val="0"/>
              <w:autoSpaceDN w:val="0"/>
              <w:adjustRightInd w:val="0"/>
              <w:spacing w:before="240" w:after="180"/>
              <w:jc w:val="both"/>
              <w:textAlignment w:val="baseline"/>
              <w:rPr>
                <w:rFonts w:ascii="Times New Roman" w:eastAsia="SimSun" w:hAnsi="Times New Roman" w:cs="Times New Roman"/>
                <w:sz w:val="20"/>
                <w:szCs w:val="20"/>
                <w:lang w:val="en-GB"/>
              </w:rPr>
            </w:pPr>
            <w:r w:rsidRPr="00766B76">
              <w:rPr>
                <w:rFonts w:ascii="Times New Roman" w:eastAsia="SimSun" w:hAnsi="Times New Roman" w:cs="Times New Roman"/>
                <w:sz w:val="20"/>
                <w:szCs w:val="20"/>
                <w:lang w:val="en-GB"/>
              </w:rPr>
              <w:t>The specification can be easily enhanced further by letting gNB configure the TBS that UE should use in CQI index computation. To be on the safe side, UE could use the derived TBS assumption (derived according to existing specification) or the gNB configured TBS assumption, whichever is smaller.</w:t>
            </w:r>
          </w:p>
          <w:p w14:paraId="4348ADC4" w14:textId="6E09B11D" w:rsidR="000721AC" w:rsidRPr="003C5378" w:rsidRDefault="00766B76" w:rsidP="003C5378">
            <w:pPr>
              <w:overflowPunct w:val="0"/>
              <w:autoSpaceDE w:val="0"/>
              <w:autoSpaceDN w:val="0"/>
              <w:adjustRightInd w:val="0"/>
              <w:spacing w:before="240" w:after="180"/>
              <w:jc w:val="both"/>
              <w:textAlignment w:val="baseline"/>
              <w:rPr>
                <w:rFonts w:ascii="Times New Roman" w:eastAsia="SimSun" w:hAnsi="Times New Roman" w:cs="Times New Roman"/>
                <w:b/>
                <w:bCs/>
                <w:sz w:val="20"/>
                <w:szCs w:val="20"/>
                <w:lang w:val="en-GB"/>
              </w:rPr>
            </w:pPr>
            <w:r w:rsidRPr="00766B76">
              <w:rPr>
                <w:rFonts w:ascii="Times New Roman" w:eastAsia="SimSun" w:hAnsi="Times New Roman" w:cs="Times New Roman"/>
                <w:b/>
                <w:bCs/>
                <w:sz w:val="20"/>
                <w:szCs w:val="20"/>
                <w:lang w:val="en-GB"/>
              </w:rPr>
              <w:t>Proposal 3.1.3: gNB can configure the TBS assumption that UE shall use in CQI index computation. UE shall use the derived TBS assumption (derived according to existing specification) or the gNB configured TBS assumption, whichever is smaller.</w:t>
            </w:r>
          </w:p>
        </w:tc>
      </w:tr>
    </w:tbl>
    <w:p w14:paraId="36D77FE2" w14:textId="75B9BF44" w:rsidR="00F01B77" w:rsidRDefault="00F01B77" w:rsidP="000E0F64">
      <w:pPr>
        <w:rPr>
          <w:rFonts w:ascii="Times New Roman" w:hAnsi="Times New Roman" w:cs="Times New Roman"/>
          <w:sz w:val="20"/>
          <w:szCs w:val="20"/>
          <w:lang w:val="en-GB"/>
        </w:rPr>
      </w:pPr>
    </w:p>
    <w:p w14:paraId="2DEFE778" w14:textId="18A0096E" w:rsidR="007057BB" w:rsidRPr="00C4721B" w:rsidRDefault="007057BB" w:rsidP="007057BB">
      <w:pPr>
        <w:pStyle w:val="Heading2"/>
        <w:rPr>
          <w:rFonts w:ascii="Times New Roman" w:hAnsi="Times New Roman"/>
          <w:sz w:val="28"/>
          <w:szCs w:val="28"/>
        </w:rPr>
      </w:pPr>
      <w:r w:rsidRPr="00C4721B">
        <w:rPr>
          <w:rFonts w:ascii="Times New Roman" w:eastAsiaTheme="minorEastAsia" w:hAnsi="Times New Roman" w:cstheme="minorBidi"/>
          <w:sz w:val="28"/>
          <w:szCs w:val="28"/>
          <w:lang w:val="en-US" w:eastAsia="ko-KR"/>
        </w:rPr>
        <w:t>E-mail discussion (1</w:t>
      </w:r>
      <w:r w:rsidRPr="00C4721B">
        <w:rPr>
          <w:rFonts w:ascii="Times New Roman" w:eastAsiaTheme="minorEastAsia" w:hAnsi="Times New Roman" w:cstheme="minorBidi"/>
          <w:sz w:val="28"/>
          <w:szCs w:val="28"/>
          <w:vertAlign w:val="superscript"/>
          <w:lang w:val="en-US" w:eastAsia="ko-KR"/>
        </w:rPr>
        <w:t>st</w:t>
      </w:r>
      <w:r w:rsidRPr="00C4721B">
        <w:rPr>
          <w:rFonts w:ascii="Times New Roman" w:eastAsiaTheme="minorEastAsia" w:hAnsi="Times New Roman" w:cstheme="minorBidi"/>
          <w:sz w:val="28"/>
          <w:szCs w:val="28"/>
          <w:lang w:val="en-US" w:eastAsia="ko-KR"/>
        </w:rPr>
        <w:t xml:space="preserve"> round)</w:t>
      </w:r>
      <w:r w:rsidR="00B56BC0" w:rsidRPr="00C4721B">
        <w:rPr>
          <w:rFonts w:ascii="Times New Roman" w:eastAsiaTheme="minorEastAsia" w:hAnsi="Times New Roman" w:cstheme="minorBidi"/>
          <w:sz w:val="28"/>
          <w:szCs w:val="28"/>
          <w:lang w:val="en-US" w:eastAsia="ko-KR"/>
        </w:rPr>
        <w:t xml:space="preserve"> for Topic #1</w:t>
      </w:r>
    </w:p>
    <w:p w14:paraId="65D440C0" w14:textId="1DF23534" w:rsidR="007D4242" w:rsidRPr="00CC443F" w:rsidRDefault="007D4242" w:rsidP="007D4242">
      <w:pPr>
        <w:rPr>
          <w:rFonts w:ascii="Times New Roman" w:hAnsi="Times New Roman" w:cs="Times New Roman"/>
        </w:rPr>
      </w:pPr>
      <w:r>
        <w:rPr>
          <w:rFonts w:ascii="Times New Roman" w:hAnsi="Times New Roman" w:cs="Times New Roman"/>
          <w:b/>
          <w:bCs/>
          <w:szCs w:val="20"/>
          <w:highlight w:val="yellow"/>
        </w:rPr>
        <w:t>Question 1-1</w:t>
      </w:r>
      <w:r>
        <w:rPr>
          <w:rFonts w:ascii="Times New Roman" w:hAnsi="Times New Roman" w:cs="Times New Roman"/>
          <w:szCs w:val="20"/>
        </w:rPr>
        <w:t xml:space="preserve">: </w:t>
      </w:r>
      <w:r w:rsidRPr="00CC443F">
        <w:rPr>
          <w:rFonts w:ascii="Times New Roman" w:hAnsi="Times New Roman" w:cs="Times New Roman"/>
        </w:rPr>
        <w:t xml:space="preserve">Please </w:t>
      </w:r>
      <w:r w:rsidR="00DD3BE5" w:rsidRPr="00CC443F">
        <w:rPr>
          <w:rFonts w:ascii="Times New Roman" w:hAnsi="Times New Roman" w:cs="Times New Roman"/>
        </w:rPr>
        <w:t xml:space="preserve">indicate </w:t>
      </w:r>
      <w:r w:rsidR="004A58C5" w:rsidRPr="00CC443F">
        <w:rPr>
          <w:rFonts w:ascii="Times New Roman" w:hAnsi="Times New Roman" w:cs="Times New Roman"/>
        </w:rPr>
        <w:t xml:space="preserve">your interpretation of </w:t>
      </w:r>
      <w:r w:rsidR="004A58C5" w:rsidRPr="006F4054">
        <w:rPr>
          <w:rFonts w:ascii="Times New Roman" w:eastAsia="SimSun" w:hAnsi="Times New Roman" w:cs="Times New Roman"/>
          <w:i/>
          <w:iCs/>
          <w:highlight w:val="cyan"/>
          <w:lang w:val="en-GB"/>
        </w:rPr>
        <w:t>bandwidth as configured for the corresponding CQI report</w:t>
      </w:r>
      <w:r w:rsidR="00942700" w:rsidRPr="00CC443F">
        <w:rPr>
          <w:rFonts w:ascii="Times New Roman" w:eastAsia="SimSun" w:hAnsi="Times New Roman" w:cs="Times New Roman"/>
          <w:lang w:val="en-GB"/>
        </w:rPr>
        <w:t xml:space="preserve"> </w:t>
      </w:r>
      <w:r w:rsidR="00CC443F">
        <w:rPr>
          <w:rFonts w:ascii="Times New Roman" w:eastAsia="SimSun" w:hAnsi="Times New Roman" w:cs="Times New Roman"/>
          <w:lang w:val="en-GB"/>
        </w:rPr>
        <w:t xml:space="preserve">for the </w:t>
      </w:r>
      <w:r w:rsidR="00934D5B">
        <w:rPr>
          <w:rFonts w:ascii="Times New Roman" w:eastAsia="SimSun" w:hAnsi="Times New Roman" w:cs="Times New Roman"/>
          <w:lang w:val="en-GB"/>
        </w:rPr>
        <w:t xml:space="preserve">wideband CQI, in case the </w:t>
      </w:r>
      <w:r w:rsidR="007A3DEE">
        <w:rPr>
          <w:rFonts w:ascii="Times New Roman" w:eastAsia="SimSun" w:hAnsi="Times New Roman" w:cs="Times New Roman"/>
          <w:lang w:val="en-GB"/>
        </w:rPr>
        <w:t xml:space="preserve">network configures </w:t>
      </w:r>
      <w:proofErr w:type="spellStart"/>
      <w:r w:rsidR="007A3DEE">
        <w:rPr>
          <w:rFonts w:ascii="Times New Roman" w:eastAsia="SimSun" w:hAnsi="Times New Roman" w:cs="Times New Roman"/>
          <w:lang w:val="en-GB"/>
        </w:rPr>
        <w:t>subband</w:t>
      </w:r>
      <w:proofErr w:type="spellEnd"/>
      <w:r w:rsidR="007A3DEE">
        <w:rPr>
          <w:rFonts w:ascii="Times New Roman" w:eastAsia="SimSun" w:hAnsi="Times New Roman" w:cs="Times New Roman"/>
          <w:lang w:val="en-GB"/>
        </w:rPr>
        <w:t xml:space="preserve"> CQI reporting. </w:t>
      </w:r>
      <w:r w:rsidR="00EB2E3C">
        <w:rPr>
          <w:rFonts w:ascii="Times New Roman" w:eastAsia="SimSun" w:hAnsi="Times New Roman" w:cs="Times New Roman"/>
          <w:lang w:val="en-GB"/>
        </w:rPr>
        <w:t xml:space="preserve">Please also indicate if you think there should be a difference between 2-bits </w:t>
      </w:r>
      <w:proofErr w:type="spellStart"/>
      <w:r w:rsidR="00EB2E3C">
        <w:rPr>
          <w:rFonts w:ascii="Times New Roman" w:eastAsia="SimSun" w:hAnsi="Times New Roman" w:cs="Times New Roman"/>
          <w:lang w:val="en-GB"/>
        </w:rPr>
        <w:t>subband</w:t>
      </w:r>
      <w:proofErr w:type="spellEnd"/>
      <w:r w:rsidR="00EB2E3C">
        <w:rPr>
          <w:rFonts w:ascii="Times New Roman" w:eastAsia="SimSun" w:hAnsi="Times New Roman" w:cs="Times New Roman"/>
          <w:lang w:val="en-GB"/>
        </w:rPr>
        <w:t xml:space="preserve"> D-CQI and 4-bits </w:t>
      </w:r>
      <w:proofErr w:type="spellStart"/>
      <w:r w:rsidR="00EB2E3C">
        <w:rPr>
          <w:rFonts w:ascii="Times New Roman" w:eastAsia="SimSun" w:hAnsi="Times New Roman" w:cs="Times New Roman"/>
          <w:lang w:val="en-GB"/>
        </w:rPr>
        <w:t>subband</w:t>
      </w:r>
      <w:proofErr w:type="spellEnd"/>
      <w:r w:rsidR="00EB2E3C">
        <w:rPr>
          <w:rFonts w:ascii="Times New Roman" w:eastAsia="SimSun" w:hAnsi="Times New Roman" w:cs="Times New Roman"/>
          <w:lang w:val="en-GB"/>
        </w:rPr>
        <w:t xml:space="preserve"> CQI.</w:t>
      </w:r>
    </w:p>
    <w:tbl>
      <w:tblPr>
        <w:tblStyle w:val="TableGrid"/>
        <w:tblW w:w="0" w:type="auto"/>
        <w:tblLook w:val="04A0" w:firstRow="1" w:lastRow="0" w:firstColumn="1" w:lastColumn="0" w:noHBand="0" w:noVBand="1"/>
      </w:tblPr>
      <w:tblGrid>
        <w:gridCol w:w="1592"/>
        <w:gridCol w:w="1414"/>
        <w:gridCol w:w="6623"/>
      </w:tblGrid>
      <w:tr w:rsidR="007D4242" w14:paraId="2923B394" w14:textId="77777777" w:rsidTr="00130A3D">
        <w:tc>
          <w:tcPr>
            <w:tcW w:w="1615" w:type="dxa"/>
            <w:tcBorders>
              <w:top w:val="single" w:sz="4" w:space="0" w:color="auto"/>
              <w:left w:val="single" w:sz="4" w:space="0" w:color="auto"/>
              <w:bottom w:val="single" w:sz="4" w:space="0" w:color="auto"/>
              <w:right w:val="single" w:sz="4" w:space="0" w:color="auto"/>
            </w:tcBorders>
          </w:tcPr>
          <w:p w14:paraId="1AC4E0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DDF343D" w14:textId="197AB5AB" w:rsidR="007D4242" w:rsidRDefault="00934D5B" w:rsidP="00130A3D">
            <w:pPr>
              <w:rPr>
                <w:rFonts w:ascii="Times New Roman" w:hAnsi="Times New Roman" w:cs="Times New Roman"/>
                <w:szCs w:val="20"/>
                <w:lang w:val="en-CA"/>
              </w:rPr>
            </w:pPr>
            <w:r>
              <w:rPr>
                <w:rFonts w:ascii="Times New Roman" w:hAnsi="Times New Roman" w:cs="Times New Roman"/>
                <w:szCs w:val="20"/>
                <w:lang w:val="en-CA"/>
              </w:rPr>
              <w:t>Interpretation</w:t>
            </w:r>
          </w:p>
        </w:tc>
        <w:tc>
          <w:tcPr>
            <w:tcW w:w="6844" w:type="dxa"/>
            <w:tcBorders>
              <w:top w:val="single" w:sz="4" w:space="0" w:color="auto"/>
              <w:left w:val="single" w:sz="4" w:space="0" w:color="auto"/>
              <w:bottom w:val="single" w:sz="4" w:space="0" w:color="auto"/>
              <w:right w:val="single" w:sz="4" w:space="0" w:color="auto"/>
            </w:tcBorders>
          </w:tcPr>
          <w:p w14:paraId="46E3B857" w14:textId="77777777" w:rsidR="007D4242" w:rsidRDefault="007D4242"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7D4242" w14:paraId="3632DF06" w14:textId="77777777" w:rsidTr="00130A3D">
        <w:tc>
          <w:tcPr>
            <w:tcW w:w="1615" w:type="dxa"/>
            <w:tcBorders>
              <w:top w:val="single" w:sz="4" w:space="0" w:color="auto"/>
              <w:left w:val="single" w:sz="4" w:space="0" w:color="auto"/>
              <w:bottom w:val="single" w:sz="4" w:space="0" w:color="auto"/>
              <w:right w:val="single" w:sz="4" w:space="0" w:color="auto"/>
            </w:tcBorders>
          </w:tcPr>
          <w:p w14:paraId="59AD03AA" w14:textId="5DD47942" w:rsidR="007D4242" w:rsidRDefault="00BB278D" w:rsidP="00130A3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D7274DC" w14:textId="349F2E2B"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5FC29FD" w14:textId="0231CDDB" w:rsidR="007D4242" w:rsidRDefault="00BB278D"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wideband CQI that is reported together with the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should be same as for the legacy 2-bits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p>
          <w:p w14:paraId="0AFA0F8A" w14:textId="1FDB2E82" w:rsidR="00BB278D" w:rsidRDefault="00BB278D" w:rsidP="00BB278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other part of this question and for the remaining questions, could you please clarify, because we are not sure if Rel-17 URLLC is the proper place to handle them? Isn’t this more related to Rel-15? </w:t>
            </w:r>
          </w:p>
        </w:tc>
      </w:tr>
      <w:tr w:rsidR="007D4242" w14:paraId="6E33966C" w14:textId="77777777" w:rsidTr="00130A3D">
        <w:tc>
          <w:tcPr>
            <w:tcW w:w="1615" w:type="dxa"/>
            <w:tcBorders>
              <w:top w:val="single" w:sz="4" w:space="0" w:color="auto"/>
              <w:left w:val="single" w:sz="4" w:space="0" w:color="auto"/>
              <w:bottom w:val="single" w:sz="4" w:space="0" w:color="auto"/>
              <w:right w:val="single" w:sz="4" w:space="0" w:color="auto"/>
            </w:tcBorders>
          </w:tcPr>
          <w:p w14:paraId="58A2C45E" w14:textId="01F0CF38" w:rsidR="007D4242" w:rsidRDefault="001C5A39" w:rsidP="00130A3D">
            <w:pPr>
              <w:rPr>
                <w:rFonts w:ascii="Times New Roman" w:eastAsia="SimSun" w:hAnsi="Times New Roman" w:cs="Times New Roman"/>
                <w:szCs w:val="20"/>
              </w:rPr>
            </w:pPr>
            <w:r>
              <w:rPr>
                <w:rFonts w:ascii="Times New Roman" w:eastAsia="SimSun" w:hAnsi="Times New Roman" w:cs="Times New Roman"/>
                <w:szCs w:val="20"/>
              </w:rPr>
              <w:t>Intel</w:t>
            </w:r>
          </w:p>
        </w:tc>
        <w:tc>
          <w:tcPr>
            <w:tcW w:w="1170" w:type="dxa"/>
            <w:tcBorders>
              <w:top w:val="single" w:sz="4" w:space="0" w:color="auto"/>
              <w:left w:val="single" w:sz="4" w:space="0" w:color="auto"/>
              <w:bottom w:val="single" w:sz="4" w:space="0" w:color="auto"/>
              <w:right w:val="single" w:sz="4" w:space="0" w:color="auto"/>
            </w:tcBorders>
          </w:tcPr>
          <w:p w14:paraId="77542628" w14:textId="069557DA"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BBD996" w14:textId="77777777" w:rsidR="007D4242" w:rsidRDefault="001C5A39" w:rsidP="00130A3D">
            <w:pPr>
              <w:rPr>
                <w:rFonts w:ascii="Times New Roman" w:eastAsia="SimSun" w:hAnsi="Times New Roman" w:cs="Times New Roman"/>
                <w:szCs w:val="20"/>
              </w:rPr>
            </w:pPr>
            <w:r>
              <w:rPr>
                <w:rFonts w:ascii="Times New Roman" w:eastAsia="SimSun" w:hAnsi="Times New Roman" w:cs="Times New Roman"/>
                <w:szCs w:val="20"/>
              </w:rPr>
              <w:t xml:space="preserve">Note, in past we submitted </w:t>
            </w:r>
            <w:proofErr w:type="spellStart"/>
            <w:r>
              <w:rPr>
                <w:rFonts w:ascii="Times New Roman" w:eastAsia="SimSun" w:hAnsi="Times New Roman" w:cs="Times New Roman"/>
                <w:szCs w:val="20"/>
              </w:rPr>
              <w:t>maintentance</w:t>
            </w:r>
            <w:proofErr w:type="spell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tdoc</w:t>
            </w:r>
            <w:proofErr w:type="spellEnd"/>
            <w:r>
              <w:rPr>
                <w:rFonts w:ascii="Times New Roman" w:eastAsia="SimSun" w:hAnsi="Times New Roman" w:cs="Times New Roman"/>
                <w:szCs w:val="20"/>
              </w:rPr>
              <w:t xml:space="preserve"> in R1-1910633 regarding similar issue, but it was not eventually agreed. We can at least clarify this for the new 4-bit reporting mode.</w:t>
            </w:r>
          </w:p>
          <w:p w14:paraId="7248CED4" w14:textId="4E16A5DE" w:rsidR="007B2680" w:rsidRDefault="007B2680" w:rsidP="00130A3D">
            <w:pPr>
              <w:rPr>
                <w:rFonts w:ascii="Times New Roman" w:eastAsia="SimSun" w:hAnsi="Times New Roman" w:cs="Times New Roman"/>
                <w:szCs w:val="20"/>
              </w:rPr>
            </w:pPr>
            <w:r>
              <w:rPr>
                <w:rFonts w:ascii="Times New Roman" w:eastAsia="SimSun" w:hAnsi="Times New Roman" w:cs="Times New Roman"/>
                <w:szCs w:val="20"/>
              </w:rPr>
              <w:t>We don’t think there is currently a common understanding on Interpretation 1 vs Interpretation 2. In the same time Interpretation 1 is preferred</w:t>
            </w:r>
            <w:r w:rsidR="004F7A65">
              <w:rPr>
                <w:rFonts w:ascii="Times New Roman" w:eastAsia="SimSun" w:hAnsi="Times New Roman" w:cs="Times New Roman"/>
                <w:szCs w:val="20"/>
              </w:rPr>
              <w:t>.</w:t>
            </w:r>
          </w:p>
        </w:tc>
      </w:tr>
      <w:tr w:rsidR="007D4242" w14:paraId="684671E4" w14:textId="77777777" w:rsidTr="00130A3D">
        <w:tc>
          <w:tcPr>
            <w:tcW w:w="1615" w:type="dxa"/>
            <w:tcBorders>
              <w:top w:val="single" w:sz="4" w:space="0" w:color="auto"/>
              <w:left w:val="single" w:sz="4" w:space="0" w:color="auto"/>
              <w:bottom w:val="single" w:sz="4" w:space="0" w:color="auto"/>
              <w:right w:val="single" w:sz="4" w:space="0" w:color="auto"/>
            </w:tcBorders>
          </w:tcPr>
          <w:p w14:paraId="4C1E8D5E" w14:textId="4FB476C2" w:rsidR="007D4242" w:rsidRDefault="0024524A" w:rsidP="00130A3D">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sz="4" w:space="0" w:color="auto"/>
              <w:left w:val="single" w:sz="4" w:space="0" w:color="auto"/>
              <w:bottom w:val="single" w:sz="4" w:space="0" w:color="auto"/>
              <w:right w:val="single" w:sz="4" w:space="0" w:color="auto"/>
            </w:tcBorders>
          </w:tcPr>
          <w:p w14:paraId="4B222AC9" w14:textId="77777777" w:rsidR="007D4242" w:rsidRDefault="007D4242"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8D0407A" w14:textId="68715EC8" w:rsidR="007D4242" w:rsidRDefault="0024524A"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Rel-17 URLLC CSI feedback enhancement is about replacing 2-bit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and nothing else. This is not the right venue to open discussion on how CQI is </w:t>
            </w:r>
            <w:proofErr w:type="spellStart"/>
            <w:r>
              <w:rPr>
                <w:rFonts w:ascii="Times New Roman" w:hAnsi="Times New Roman" w:cs="Times New Roman"/>
                <w:szCs w:val="20"/>
                <w:lang w:val="en-CA"/>
              </w:rPr>
              <w:t>acutally</w:t>
            </w:r>
            <w:proofErr w:type="spellEnd"/>
            <w:r>
              <w:rPr>
                <w:rFonts w:ascii="Times New Roman" w:hAnsi="Times New Roman" w:cs="Times New Roman"/>
                <w:szCs w:val="20"/>
                <w:lang w:val="en-CA"/>
              </w:rPr>
              <w:t xml:space="preserve"> calculated, which can be handled in Rel-16 maintenance session if necessary (we don’t see the point of doing that).</w:t>
            </w:r>
          </w:p>
        </w:tc>
      </w:tr>
      <w:tr w:rsidR="00EF2B9A" w14:paraId="3DA8916F" w14:textId="77777777" w:rsidTr="00130A3D">
        <w:tc>
          <w:tcPr>
            <w:tcW w:w="1615" w:type="dxa"/>
            <w:tcBorders>
              <w:top w:val="single" w:sz="4" w:space="0" w:color="auto"/>
              <w:left w:val="single" w:sz="4" w:space="0" w:color="auto"/>
              <w:bottom w:val="single" w:sz="4" w:space="0" w:color="auto"/>
              <w:right w:val="single" w:sz="4" w:space="0" w:color="auto"/>
            </w:tcBorders>
          </w:tcPr>
          <w:p w14:paraId="375C2ED4" w14:textId="2DC75D42" w:rsidR="00EF2B9A" w:rsidRDefault="00EF2B9A" w:rsidP="00130A3D">
            <w:pPr>
              <w:rPr>
                <w:rFonts w:ascii="Times New Roman" w:hAnsi="Times New Roman" w:cs="Times New Roman"/>
                <w:szCs w:val="20"/>
                <w:lang w:val="en-CA"/>
              </w:rPr>
            </w:pPr>
            <w:r>
              <w:rPr>
                <w:rFonts w:ascii="Times New Roman" w:hAnsi="Times New Roman" w:cs="Times New Roman"/>
                <w:szCs w:val="20"/>
                <w:lang w:val="en-CA"/>
              </w:rPr>
              <w:t>Lenovo, Motorola Mobility</w:t>
            </w:r>
          </w:p>
        </w:tc>
        <w:tc>
          <w:tcPr>
            <w:tcW w:w="1170" w:type="dxa"/>
            <w:tcBorders>
              <w:top w:val="single" w:sz="4" w:space="0" w:color="auto"/>
              <w:left w:val="single" w:sz="4" w:space="0" w:color="auto"/>
              <w:bottom w:val="single" w:sz="4" w:space="0" w:color="auto"/>
              <w:right w:val="single" w:sz="4" w:space="0" w:color="auto"/>
            </w:tcBorders>
          </w:tcPr>
          <w:p w14:paraId="667D3B14" w14:textId="77777777" w:rsidR="00EF2B9A" w:rsidRDefault="00EF2B9A"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D5053B7" w14:textId="17288F15" w:rsidR="00EF2B9A" w:rsidRDefault="00A04518"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Agree with HW and Apple. In our understanding, </w:t>
            </w:r>
            <w:r w:rsidR="00C0607C">
              <w:rPr>
                <w:rFonts w:ascii="Times New Roman" w:hAnsi="Times New Roman" w:cs="Times New Roman"/>
                <w:szCs w:val="20"/>
                <w:lang w:val="en-CA"/>
              </w:rPr>
              <w:t>wideband CQI is derived based on the entire band</w:t>
            </w:r>
            <w:r w:rsidR="002108EF">
              <w:rPr>
                <w:rFonts w:ascii="Times New Roman" w:hAnsi="Times New Roman" w:cs="Times New Roman"/>
                <w:szCs w:val="20"/>
                <w:lang w:val="en-CA"/>
              </w:rPr>
              <w:t xml:space="preserve"> irrespective of whether </w:t>
            </w:r>
            <w:proofErr w:type="spellStart"/>
            <w:r w:rsidR="002108EF">
              <w:rPr>
                <w:rFonts w:ascii="Times New Roman" w:hAnsi="Times New Roman" w:cs="Times New Roman"/>
                <w:szCs w:val="20"/>
                <w:lang w:val="en-CA"/>
              </w:rPr>
              <w:t>subband</w:t>
            </w:r>
            <w:proofErr w:type="spellEnd"/>
            <w:r w:rsidR="002108EF">
              <w:rPr>
                <w:rFonts w:ascii="Times New Roman" w:hAnsi="Times New Roman" w:cs="Times New Roman"/>
                <w:szCs w:val="20"/>
                <w:lang w:val="en-CA"/>
              </w:rPr>
              <w:t xml:space="preserve"> CQI is configured or not.</w:t>
            </w:r>
          </w:p>
        </w:tc>
      </w:tr>
    </w:tbl>
    <w:p w14:paraId="231429D6" w14:textId="15798035" w:rsidR="00536083" w:rsidRDefault="00536083" w:rsidP="00136916">
      <w:pPr>
        <w:rPr>
          <w:rFonts w:ascii="Times New Roman" w:hAnsi="Times New Roman" w:cs="Times New Roman"/>
          <w:sz w:val="20"/>
          <w:szCs w:val="20"/>
          <w:highlight w:val="yellow"/>
          <w:lang w:val="en-GB"/>
        </w:rPr>
      </w:pPr>
    </w:p>
    <w:p w14:paraId="115911F2" w14:textId="39F9CF40" w:rsidR="00543FF5" w:rsidRDefault="00543FF5" w:rsidP="00543FF5">
      <w:pPr>
        <w:rPr>
          <w:rFonts w:ascii="Times New Roman" w:hAnsi="Times New Roman" w:cs="Times New Roman"/>
          <w:szCs w:val="20"/>
        </w:rPr>
      </w:pPr>
      <w:r>
        <w:rPr>
          <w:rFonts w:ascii="Times New Roman" w:hAnsi="Times New Roman" w:cs="Times New Roman"/>
          <w:b/>
          <w:bCs/>
          <w:szCs w:val="20"/>
          <w:highlight w:val="yellow"/>
        </w:rPr>
        <w:lastRenderedPageBreak/>
        <w:t>Question 1-</w:t>
      </w:r>
      <w:r w:rsidR="00245F87">
        <w:rPr>
          <w:rFonts w:ascii="Times New Roman" w:hAnsi="Times New Roman" w:cs="Times New Roman"/>
          <w:b/>
          <w:bCs/>
          <w:szCs w:val="20"/>
          <w:highlight w:val="yellow"/>
        </w:rPr>
        <w:t>2</w:t>
      </w:r>
      <w:r>
        <w:rPr>
          <w:rFonts w:ascii="Times New Roman" w:hAnsi="Times New Roman" w:cs="Times New Roman"/>
          <w:szCs w:val="20"/>
        </w:rPr>
        <w:t xml:space="preserve">: Please indicate if </w:t>
      </w:r>
      <w:r w:rsidR="00245F87">
        <w:rPr>
          <w:rFonts w:ascii="Times New Roman" w:hAnsi="Times New Roman" w:cs="Times New Roman"/>
          <w:szCs w:val="20"/>
        </w:rPr>
        <w:t xml:space="preserve">you </w:t>
      </w:r>
      <w:r w:rsidR="00A561E0">
        <w:rPr>
          <w:rFonts w:ascii="Times New Roman" w:hAnsi="Times New Roman" w:cs="Times New Roman"/>
          <w:szCs w:val="20"/>
        </w:rPr>
        <w:t xml:space="preserve">think the specification </w:t>
      </w:r>
      <w:r w:rsidR="00974722">
        <w:rPr>
          <w:rFonts w:ascii="Times New Roman" w:hAnsi="Times New Roman" w:cs="Times New Roman"/>
          <w:szCs w:val="20"/>
        </w:rPr>
        <w:t>needs to</w:t>
      </w:r>
      <w:r w:rsidR="00A561E0">
        <w:rPr>
          <w:rFonts w:ascii="Times New Roman" w:hAnsi="Times New Roman" w:cs="Times New Roman"/>
          <w:szCs w:val="20"/>
        </w:rPr>
        <w:t xml:space="preserve"> be </w:t>
      </w:r>
      <w:r w:rsidR="00974722">
        <w:rPr>
          <w:rFonts w:ascii="Times New Roman" w:hAnsi="Times New Roman" w:cs="Times New Roman"/>
          <w:szCs w:val="20"/>
        </w:rPr>
        <w:t>updated</w:t>
      </w:r>
      <w:r w:rsidR="0083546F">
        <w:rPr>
          <w:rFonts w:ascii="Times New Roman" w:hAnsi="Times New Roman" w:cs="Times New Roman"/>
          <w:szCs w:val="20"/>
        </w:rPr>
        <w:t xml:space="preserve"> to clarify</w:t>
      </w:r>
      <w:r w:rsidR="006B28BD">
        <w:rPr>
          <w:rFonts w:ascii="Times New Roman" w:hAnsi="Times New Roman" w:cs="Times New Roman"/>
          <w:szCs w:val="20"/>
        </w:rPr>
        <w:t xml:space="preserve"> the interpretation</w:t>
      </w:r>
      <w:r w:rsidR="00231F5C">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543FF5" w14:paraId="0322CBEB" w14:textId="77777777" w:rsidTr="00A5274B">
        <w:tc>
          <w:tcPr>
            <w:tcW w:w="1615" w:type="dxa"/>
            <w:tcBorders>
              <w:top w:val="single" w:sz="4" w:space="0" w:color="auto"/>
              <w:left w:val="single" w:sz="4" w:space="0" w:color="auto"/>
              <w:bottom w:val="single" w:sz="4" w:space="0" w:color="auto"/>
              <w:right w:val="single" w:sz="4" w:space="0" w:color="auto"/>
            </w:tcBorders>
          </w:tcPr>
          <w:p w14:paraId="21122E22"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09130"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C4EB92D" w14:textId="77777777" w:rsidR="00543FF5" w:rsidRDefault="00543FF5"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543FF5" w14:paraId="01104DEA" w14:textId="77777777" w:rsidTr="00A5274B">
        <w:tc>
          <w:tcPr>
            <w:tcW w:w="1615" w:type="dxa"/>
            <w:tcBorders>
              <w:top w:val="single" w:sz="4" w:space="0" w:color="auto"/>
              <w:left w:val="single" w:sz="4" w:space="0" w:color="auto"/>
              <w:bottom w:val="single" w:sz="4" w:space="0" w:color="auto"/>
              <w:right w:val="single" w:sz="4" w:space="0" w:color="auto"/>
            </w:tcBorders>
          </w:tcPr>
          <w:p w14:paraId="68F59E4E" w14:textId="7719010A" w:rsidR="00543FF5" w:rsidRDefault="001C5A39" w:rsidP="00A5274B">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1C70F6C"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CA78118" w14:textId="4302BF17" w:rsidR="00543FF5" w:rsidRDefault="001C5A39" w:rsidP="00A5274B">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past there was similar discussion around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R1-1910633, but nothing was agreed. If the clarification can be made at least for the new 4-bit reporting mode, we see it beneficial.</w:t>
            </w:r>
          </w:p>
        </w:tc>
      </w:tr>
      <w:tr w:rsidR="00C0607C" w14:paraId="1FED158B" w14:textId="77777777" w:rsidTr="00A5274B">
        <w:tc>
          <w:tcPr>
            <w:tcW w:w="1615" w:type="dxa"/>
            <w:tcBorders>
              <w:top w:val="single" w:sz="4" w:space="0" w:color="auto"/>
              <w:left w:val="single" w:sz="4" w:space="0" w:color="auto"/>
              <w:bottom w:val="single" w:sz="4" w:space="0" w:color="auto"/>
              <w:right w:val="single" w:sz="4" w:space="0" w:color="auto"/>
            </w:tcBorders>
          </w:tcPr>
          <w:p w14:paraId="6989B577" w14:textId="2B3DDA5D" w:rsidR="00C0607C" w:rsidRDefault="00C0607C" w:rsidP="00C0607C">
            <w:pPr>
              <w:rPr>
                <w:rFonts w:ascii="Times New Roman" w:eastAsia="SimSun" w:hAnsi="Times New Roman" w:cs="Times New Roman"/>
                <w:szCs w:val="20"/>
              </w:rPr>
            </w:pPr>
            <w:r>
              <w:rPr>
                <w:rFonts w:ascii="Times New Roman" w:eastAsia="SimSun" w:hAnsi="Times New Roman" w:cs="Times New Roman"/>
                <w:szCs w:val="20"/>
                <w:lang w:val="en-CA"/>
              </w:rPr>
              <w:t>Lenovo, Motorola Mobility</w:t>
            </w:r>
          </w:p>
        </w:tc>
        <w:tc>
          <w:tcPr>
            <w:tcW w:w="1170" w:type="dxa"/>
            <w:tcBorders>
              <w:top w:val="single" w:sz="4" w:space="0" w:color="auto"/>
              <w:left w:val="single" w:sz="4" w:space="0" w:color="auto"/>
              <w:bottom w:val="single" w:sz="4" w:space="0" w:color="auto"/>
              <w:right w:val="single" w:sz="4" w:space="0" w:color="auto"/>
            </w:tcBorders>
          </w:tcPr>
          <w:p w14:paraId="63037D8E" w14:textId="7EEEF2EE" w:rsidR="00C0607C" w:rsidRDefault="00C0607C" w:rsidP="00C0607C">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F08E57" w14:textId="56F567E1" w:rsidR="00C0607C" w:rsidRDefault="00C0607C" w:rsidP="00C0607C">
            <w:pPr>
              <w:rPr>
                <w:rFonts w:ascii="Times New Roman" w:eastAsia="SimSun" w:hAnsi="Times New Roman" w:cs="Times New Roman"/>
                <w:szCs w:val="20"/>
              </w:rPr>
            </w:pPr>
            <w:r>
              <w:rPr>
                <w:rFonts w:ascii="Times New Roman" w:eastAsia="SimSun" w:hAnsi="Times New Roman" w:cs="Times New Roman"/>
                <w:szCs w:val="20"/>
              </w:rPr>
              <w:t>Seems LTE specification (TS 3</w:t>
            </w:r>
            <w:r w:rsidR="00355FBD">
              <w:rPr>
                <w:rFonts w:ascii="Times New Roman" w:eastAsia="SimSun" w:hAnsi="Times New Roman" w:cs="Times New Roman"/>
                <w:szCs w:val="20"/>
              </w:rPr>
              <w:t>6</w:t>
            </w:r>
            <w:r>
              <w:rPr>
                <w:rFonts w:ascii="Times New Roman" w:eastAsia="SimSun" w:hAnsi="Times New Roman" w:cs="Times New Roman"/>
                <w:szCs w:val="20"/>
              </w:rPr>
              <w:t xml:space="preserve">.213) is also written similarly: </w:t>
            </w:r>
          </w:p>
          <w:p w14:paraId="36516435" w14:textId="283BE5ED" w:rsidR="00C0607C" w:rsidRPr="000D3CFB" w:rsidRDefault="00C0607C" w:rsidP="00C0607C">
            <w:r>
              <w:rPr>
                <w:rFonts w:ascii="Times New Roman" w:eastAsia="SimSun" w:hAnsi="Times New Roman" w:cs="Times New Roman"/>
                <w:szCs w:val="20"/>
              </w:rPr>
              <w:t>“</w:t>
            </w:r>
            <w:r w:rsidRPr="000D3CFB">
              <w:t>The CSI reference resource for a serving cell is defined as follows:</w:t>
            </w:r>
          </w:p>
          <w:p w14:paraId="4FB7BCBC" w14:textId="6B7E1EB7" w:rsidR="00C0607C" w:rsidRDefault="00C0607C" w:rsidP="00C0607C">
            <w:pPr>
              <w:rPr>
                <w:rFonts w:ascii="Times New Roman" w:eastAsia="SimSun" w:hAnsi="Times New Roman" w:cs="Times New Roman"/>
                <w:szCs w:val="20"/>
              </w:rPr>
            </w:pPr>
            <w:r w:rsidRPr="000D3CFB">
              <w:t>-</w:t>
            </w:r>
            <w:r w:rsidRPr="000D3CFB">
              <w:tab/>
              <w:t>For a non-BL/CE UE, i</w:t>
            </w:r>
            <w:r w:rsidRPr="000D3CFB">
              <w:rPr>
                <w:rFonts w:eastAsia="MS Mincho" w:hint="eastAsia"/>
              </w:rPr>
              <w:t xml:space="preserve">n the </w:t>
            </w:r>
            <w:r w:rsidRPr="000D3CFB">
              <w:t xml:space="preserve">frequency domain, the CSI reference resource is defined by the </w:t>
            </w:r>
            <w:r w:rsidRPr="000D3CFB">
              <w:rPr>
                <w:rFonts w:eastAsia="MS Mincho" w:hint="eastAsia"/>
              </w:rPr>
              <w:t xml:space="preserve">group of downlink physical resource blocks </w:t>
            </w:r>
            <w:r w:rsidRPr="000D3CFB">
              <w:t>corresponding to the band to which the derived CQI value relates.</w:t>
            </w:r>
            <w:r>
              <w:rPr>
                <w:rFonts w:ascii="Times New Roman" w:eastAsia="SimSun" w:hAnsi="Times New Roman" w:cs="Times New Roman"/>
                <w:szCs w:val="20"/>
              </w:rPr>
              <w:t xml:space="preserve">” </w:t>
            </w:r>
          </w:p>
          <w:p w14:paraId="17F4A866" w14:textId="75E0E4D5" w:rsidR="00C0607C" w:rsidRDefault="00C0607C" w:rsidP="00C0607C">
            <w:pPr>
              <w:rPr>
                <w:rFonts w:ascii="Times New Roman" w:eastAsia="SimSun" w:hAnsi="Times New Roman" w:cs="Times New Roman"/>
                <w:szCs w:val="20"/>
              </w:rPr>
            </w:pPr>
          </w:p>
        </w:tc>
      </w:tr>
      <w:tr w:rsidR="00543FF5" w14:paraId="0346B27F" w14:textId="77777777" w:rsidTr="00A5274B">
        <w:tc>
          <w:tcPr>
            <w:tcW w:w="1615" w:type="dxa"/>
            <w:tcBorders>
              <w:top w:val="single" w:sz="4" w:space="0" w:color="auto"/>
              <w:left w:val="single" w:sz="4" w:space="0" w:color="auto"/>
              <w:bottom w:val="single" w:sz="4" w:space="0" w:color="auto"/>
              <w:right w:val="single" w:sz="4" w:space="0" w:color="auto"/>
            </w:tcBorders>
          </w:tcPr>
          <w:p w14:paraId="656029B8" w14:textId="77777777" w:rsidR="00543FF5" w:rsidRDefault="00543FF5"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52D68D6" w14:textId="77777777" w:rsidR="00543FF5" w:rsidRDefault="00543FF5"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1BB049" w14:textId="77777777" w:rsidR="00543FF5" w:rsidRDefault="00543FF5" w:rsidP="00A5274B">
            <w:pPr>
              <w:spacing w:line="256" w:lineRule="auto"/>
              <w:rPr>
                <w:rFonts w:ascii="Times New Roman" w:hAnsi="Times New Roman" w:cs="Times New Roman"/>
                <w:szCs w:val="20"/>
                <w:lang w:val="en-CA"/>
              </w:rPr>
            </w:pPr>
          </w:p>
        </w:tc>
      </w:tr>
    </w:tbl>
    <w:p w14:paraId="7138210E" w14:textId="77777777" w:rsidR="00543FF5" w:rsidRDefault="00543FF5" w:rsidP="00136916">
      <w:pPr>
        <w:rPr>
          <w:rFonts w:ascii="Times New Roman" w:hAnsi="Times New Roman" w:cs="Times New Roman"/>
          <w:sz w:val="20"/>
          <w:szCs w:val="20"/>
          <w:highlight w:val="yellow"/>
          <w:lang w:val="en-GB"/>
        </w:rPr>
      </w:pPr>
    </w:p>
    <w:p w14:paraId="28EE27B3" w14:textId="17EB312F" w:rsidR="00A63D71" w:rsidRDefault="00A63D71" w:rsidP="00A63D71">
      <w:pPr>
        <w:rPr>
          <w:rFonts w:ascii="Times New Roman" w:hAnsi="Times New Roman" w:cs="Times New Roman"/>
          <w:szCs w:val="20"/>
        </w:rPr>
      </w:pPr>
      <w:r>
        <w:rPr>
          <w:rFonts w:ascii="Times New Roman" w:hAnsi="Times New Roman" w:cs="Times New Roman"/>
          <w:b/>
          <w:bCs/>
          <w:szCs w:val="20"/>
          <w:highlight w:val="yellow"/>
        </w:rPr>
        <w:t>Question 1-</w:t>
      </w:r>
      <w:r w:rsidR="009F0CDF">
        <w:rPr>
          <w:rFonts w:ascii="Times New Roman" w:hAnsi="Times New Roman" w:cs="Times New Roman"/>
          <w:b/>
          <w:bCs/>
          <w:szCs w:val="20"/>
          <w:highlight w:val="yellow"/>
        </w:rPr>
        <w:t>3</w:t>
      </w:r>
      <w:r>
        <w:rPr>
          <w:rFonts w:ascii="Times New Roman" w:hAnsi="Times New Roman" w:cs="Times New Roman"/>
          <w:szCs w:val="20"/>
        </w:rPr>
        <w:t xml:space="preserve">: </w:t>
      </w:r>
      <w:r w:rsidR="006B28BD">
        <w:rPr>
          <w:rFonts w:ascii="Times New Roman" w:hAnsi="Times New Roman" w:cs="Times New Roman"/>
          <w:szCs w:val="20"/>
        </w:rPr>
        <w:t xml:space="preserve">Please indicate if </w:t>
      </w:r>
      <w:r w:rsidR="00F9365F">
        <w:rPr>
          <w:rFonts w:ascii="Times New Roman" w:hAnsi="Times New Roman" w:cs="Times New Roman"/>
          <w:szCs w:val="20"/>
        </w:rPr>
        <w:t xml:space="preserve">you </w:t>
      </w:r>
      <w:r w:rsidR="007B5F90">
        <w:rPr>
          <w:rFonts w:ascii="Times New Roman" w:hAnsi="Times New Roman" w:cs="Times New Roman"/>
          <w:szCs w:val="20"/>
        </w:rPr>
        <w:t xml:space="preserve">would agree with Proposal 3.1.2 of [2], </w:t>
      </w:r>
      <w:proofErr w:type="gramStart"/>
      <w:r w:rsidR="007B5F90">
        <w:rPr>
          <w:rFonts w:ascii="Times New Roman" w:hAnsi="Times New Roman" w:cs="Times New Roman"/>
          <w:szCs w:val="20"/>
        </w:rPr>
        <w:t>i.e.</w:t>
      </w:r>
      <w:proofErr w:type="gramEnd"/>
      <w:r w:rsidR="007B5F90">
        <w:rPr>
          <w:rFonts w:ascii="Times New Roman" w:hAnsi="Times New Roman" w:cs="Times New Roman"/>
          <w:szCs w:val="20"/>
        </w:rPr>
        <w:t xml:space="preserve"> </w:t>
      </w:r>
      <w:proofErr w:type="spellStart"/>
      <w:r w:rsidR="00DC7815">
        <w:rPr>
          <w:rFonts w:ascii="Times New Roman" w:hAnsi="Times New Roman" w:cs="Times New Roman"/>
          <w:szCs w:val="20"/>
        </w:rPr>
        <w:t>subband</w:t>
      </w:r>
      <w:proofErr w:type="spellEnd"/>
      <w:r w:rsidR="00DC7815">
        <w:rPr>
          <w:rFonts w:ascii="Times New Roman" w:hAnsi="Times New Roman" w:cs="Times New Roman"/>
          <w:szCs w:val="20"/>
        </w:rPr>
        <w:t xml:space="preserve"> CQI </w:t>
      </w:r>
      <w:r w:rsidR="003465F1">
        <w:rPr>
          <w:rFonts w:ascii="Times New Roman" w:hAnsi="Times New Roman" w:cs="Times New Roman"/>
          <w:szCs w:val="20"/>
        </w:rPr>
        <w:t xml:space="preserve">index </w:t>
      </w:r>
      <w:r w:rsidR="00F9365F">
        <w:rPr>
          <w:rFonts w:ascii="Times New Roman" w:hAnsi="Times New Roman" w:cs="Times New Roman"/>
          <w:szCs w:val="20"/>
        </w:rPr>
        <w:t xml:space="preserve">computation and wideband CQI index computation </w:t>
      </w:r>
      <w:r w:rsidR="003465F1">
        <w:rPr>
          <w:rFonts w:ascii="Times New Roman" w:hAnsi="Times New Roman" w:cs="Times New Roman"/>
          <w:szCs w:val="20"/>
        </w:rPr>
        <w:t>use the same TBS assumption</w:t>
      </w:r>
      <w:r w:rsidR="00F9365F">
        <w:rPr>
          <w:rFonts w:ascii="Times New Roman" w:hAnsi="Times New Roman" w:cs="Times New Roman"/>
          <w:szCs w:val="20"/>
        </w:rPr>
        <w:t>.</w:t>
      </w:r>
    </w:p>
    <w:tbl>
      <w:tblPr>
        <w:tblStyle w:val="TableGrid"/>
        <w:tblW w:w="0" w:type="auto"/>
        <w:tblLook w:val="04A0" w:firstRow="1" w:lastRow="0" w:firstColumn="1" w:lastColumn="0" w:noHBand="0" w:noVBand="1"/>
      </w:tblPr>
      <w:tblGrid>
        <w:gridCol w:w="1615"/>
        <w:gridCol w:w="1170"/>
        <w:gridCol w:w="6844"/>
      </w:tblGrid>
      <w:tr w:rsidR="00A63D71" w14:paraId="4C8B9798" w14:textId="77777777" w:rsidTr="00130A3D">
        <w:tc>
          <w:tcPr>
            <w:tcW w:w="1615" w:type="dxa"/>
            <w:tcBorders>
              <w:top w:val="single" w:sz="4" w:space="0" w:color="auto"/>
              <w:left w:val="single" w:sz="4" w:space="0" w:color="auto"/>
              <w:bottom w:val="single" w:sz="4" w:space="0" w:color="auto"/>
              <w:right w:val="single" w:sz="4" w:space="0" w:color="auto"/>
            </w:tcBorders>
          </w:tcPr>
          <w:p w14:paraId="3BD0BA42"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1864E0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86BD9B4" w14:textId="77777777" w:rsidR="00A63D71" w:rsidRDefault="00A63D71" w:rsidP="00130A3D">
            <w:pPr>
              <w:rPr>
                <w:rFonts w:ascii="Times New Roman" w:hAnsi="Times New Roman" w:cs="Times New Roman"/>
                <w:szCs w:val="20"/>
                <w:lang w:val="en-CA"/>
              </w:rPr>
            </w:pPr>
            <w:r>
              <w:rPr>
                <w:rFonts w:ascii="Times New Roman" w:hAnsi="Times New Roman" w:cs="Times New Roman"/>
                <w:szCs w:val="20"/>
                <w:lang w:val="en-CA"/>
              </w:rPr>
              <w:t>Comments</w:t>
            </w:r>
          </w:p>
        </w:tc>
      </w:tr>
      <w:tr w:rsidR="00A63D71" w14:paraId="3C6D9FF3" w14:textId="77777777" w:rsidTr="00130A3D">
        <w:tc>
          <w:tcPr>
            <w:tcW w:w="1615" w:type="dxa"/>
            <w:tcBorders>
              <w:top w:val="single" w:sz="4" w:space="0" w:color="auto"/>
              <w:left w:val="single" w:sz="4" w:space="0" w:color="auto"/>
              <w:bottom w:val="single" w:sz="4" w:space="0" w:color="auto"/>
              <w:right w:val="single" w:sz="4" w:space="0" w:color="auto"/>
            </w:tcBorders>
          </w:tcPr>
          <w:p w14:paraId="22438DD1" w14:textId="54EDDA3D" w:rsidR="00A63D71" w:rsidRDefault="007B2680" w:rsidP="00130A3D">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14A45E79" w14:textId="4E8C98D3" w:rsidR="00A63D71" w:rsidRDefault="007B2680" w:rsidP="00130A3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0C90FBE" w14:textId="078B7A75" w:rsidR="00A63D71" w:rsidRDefault="007B2680" w:rsidP="00130A3D">
            <w:pPr>
              <w:spacing w:line="256" w:lineRule="auto"/>
              <w:rPr>
                <w:rFonts w:ascii="Times New Roman" w:hAnsi="Times New Roman" w:cs="Times New Roman"/>
                <w:szCs w:val="20"/>
                <w:lang w:val="en-CA"/>
              </w:rPr>
            </w:pPr>
            <w:r>
              <w:rPr>
                <w:rFonts w:ascii="Times New Roman" w:hAnsi="Times New Roman" w:cs="Times New Roman"/>
                <w:szCs w:val="20"/>
                <w:lang w:val="en-CA"/>
              </w:rPr>
              <w:t>We agree that following Interpretation 1 is more logical.</w:t>
            </w:r>
          </w:p>
        </w:tc>
      </w:tr>
      <w:tr w:rsidR="00A63D71" w14:paraId="50DA5BAF" w14:textId="77777777" w:rsidTr="00130A3D">
        <w:tc>
          <w:tcPr>
            <w:tcW w:w="1615" w:type="dxa"/>
            <w:tcBorders>
              <w:top w:val="single" w:sz="4" w:space="0" w:color="auto"/>
              <w:left w:val="single" w:sz="4" w:space="0" w:color="auto"/>
              <w:bottom w:val="single" w:sz="4" w:space="0" w:color="auto"/>
              <w:right w:val="single" w:sz="4" w:space="0" w:color="auto"/>
            </w:tcBorders>
          </w:tcPr>
          <w:p w14:paraId="549E0265" w14:textId="4BF904AA" w:rsidR="00A63D71" w:rsidRDefault="00C0607C" w:rsidP="00130A3D">
            <w:pPr>
              <w:rPr>
                <w:rFonts w:ascii="Times New Roman" w:eastAsia="SimSun" w:hAnsi="Times New Roman" w:cs="Times New Roman"/>
                <w:szCs w:val="20"/>
              </w:rPr>
            </w:pPr>
            <w:r>
              <w:rPr>
                <w:rFonts w:ascii="Times New Roman" w:eastAsia="SimSun" w:hAnsi="Times New Roman" w:cs="Times New Roman"/>
                <w:szCs w:val="20"/>
                <w:lang w:val="en-CA"/>
              </w:rPr>
              <w:t>Lenovo, Motorola Mobility</w:t>
            </w:r>
          </w:p>
        </w:tc>
        <w:tc>
          <w:tcPr>
            <w:tcW w:w="1170" w:type="dxa"/>
            <w:tcBorders>
              <w:top w:val="single" w:sz="4" w:space="0" w:color="auto"/>
              <w:left w:val="single" w:sz="4" w:space="0" w:color="auto"/>
              <w:bottom w:val="single" w:sz="4" w:space="0" w:color="auto"/>
              <w:right w:val="single" w:sz="4" w:space="0" w:color="auto"/>
            </w:tcBorders>
          </w:tcPr>
          <w:p w14:paraId="4CCECF2E" w14:textId="24F671F1" w:rsidR="00A63D71" w:rsidRDefault="00C0607C" w:rsidP="00130A3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EF0688" w14:textId="08769474" w:rsidR="00A63D71" w:rsidRDefault="00C0607C" w:rsidP="00130A3D">
            <w:pPr>
              <w:rPr>
                <w:rFonts w:ascii="Times New Roman" w:eastAsia="SimSun" w:hAnsi="Times New Roman" w:cs="Times New Roman"/>
                <w:szCs w:val="20"/>
              </w:rPr>
            </w:pPr>
            <w:r>
              <w:rPr>
                <w:rFonts w:ascii="Times New Roman" w:eastAsia="SimSun" w:hAnsi="Times New Roman" w:cs="Times New Roman"/>
                <w:szCs w:val="20"/>
              </w:rPr>
              <w:t xml:space="preserve">Our understanding is different TBSs are used </w:t>
            </w:r>
            <w:r w:rsidR="002108EF">
              <w:rPr>
                <w:rFonts w:ascii="Times New Roman" w:eastAsia="SimSun" w:hAnsi="Times New Roman" w:cs="Times New Roman"/>
                <w:szCs w:val="20"/>
              </w:rPr>
              <w:t>during</w:t>
            </w:r>
            <w:r>
              <w:rPr>
                <w:rFonts w:ascii="Times New Roman" w:eastAsia="SimSun" w:hAnsi="Times New Roman" w:cs="Times New Roman"/>
                <w:szCs w:val="20"/>
              </w:rPr>
              <w:t xml:space="preserve"> WB-CQI and SB-CQI derivation. </w:t>
            </w:r>
          </w:p>
        </w:tc>
      </w:tr>
      <w:tr w:rsidR="00A63D71" w14:paraId="02A44E59" w14:textId="77777777" w:rsidTr="00130A3D">
        <w:tc>
          <w:tcPr>
            <w:tcW w:w="1615" w:type="dxa"/>
            <w:tcBorders>
              <w:top w:val="single" w:sz="4" w:space="0" w:color="auto"/>
              <w:left w:val="single" w:sz="4" w:space="0" w:color="auto"/>
              <w:bottom w:val="single" w:sz="4" w:space="0" w:color="auto"/>
              <w:right w:val="single" w:sz="4" w:space="0" w:color="auto"/>
            </w:tcBorders>
          </w:tcPr>
          <w:p w14:paraId="63FC1EF7" w14:textId="77777777" w:rsidR="00A63D71" w:rsidRDefault="00A63D71" w:rsidP="00130A3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A3CD421" w14:textId="77777777" w:rsidR="00A63D71" w:rsidRDefault="00A63D71" w:rsidP="00130A3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AA2CD21" w14:textId="77777777" w:rsidR="00A63D71" w:rsidRDefault="00A63D71" w:rsidP="00130A3D">
            <w:pPr>
              <w:spacing w:line="256" w:lineRule="auto"/>
              <w:rPr>
                <w:rFonts w:ascii="Times New Roman" w:hAnsi="Times New Roman" w:cs="Times New Roman"/>
                <w:szCs w:val="20"/>
                <w:lang w:val="en-CA"/>
              </w:rPr>
            </w:pPr>
          </w:p>
        </w:tc>
      </w:tr>
    </w:tbl>
    <w:p w14:paraId="031071E6" w14:textId="47AD84C0" w:rsidR="00A63D71" w:rsidRDefault="00A63D71" w:rsidP="00136916">
      <w:pPr>
        <w:rPr>
          <w:rFonts w:ascii="Times New Roman" w:hAnsi="Times New Roman" w:cs="Times New Roman"/>
          <w:sz w:val="20"/>
          <w:szCs w:val="20"/>
          <w:highlight w:val="yellow"/>
        </w:rPr>
      </w:pPr>
    </w:p>
    <w:p w14:paraId="0738FAC0" w14:textId="22167477" w:rsidR="00EF2D01" w:rsidRDefault="00EF2D01" w:rsidP="00EF2D01">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xml:space="preserve">: Please indicate if you </w:t>
      </w:r>
      <w:r w:rsidR="00C879FD">
        <w:rPr>
          <w:rFonts w:ascii="Times New Roman" w:hAnsi="Times New Roman" w:cs="Times New Roman"/>
          <w:szCs w:val="20"/>
        </w:rPr>
        <w:t xml:space="preserve">would agree </w:t>
      </w:r>
      <w:r w:rsidR="005577B8">
        <w:rPr>
          <w:rFonts w:ascii="Times New Roman" w:hAnsi="Times New Roman" w:cs="Times New Roman"/>
          <w:szCs w:val="20"/>
        </w:rPr>
        <w:t xml:space="preserve">that gNB can configure TBS </w:t>
      </w:r>
      <w:r w:rsidR="00822B63">
        <w:rPr>
          <w:rFonts w:ascii="Times New Roman" w:hAnsi="Times New Roman" w:cs="Times New Roman"/>
          <w:szCs w:val="20"/>
        </w:rPr>
        <w:t>assumption</w:t>
      </w:r>
      <w:r w:rsidR="00210C5F">
        <w:rPr>
          <w:rFonts w:ascii="Times New Roman" w:hAnsi="Times New Roman" w:cs="Times New Roman"/>
          <w:szCs w:val="20"/>
        </w:rPr>
        <w:t xml:space="preserve"> that the UE shall use for CQI computation</w:t>
      </w:r>
      <w:r w:rsidR="00B36A64">
        <w:rPr>
          <w:rFonts w:ascii="Times New Roman" w:hAnsi="Times New Roman" w:cs="Times New Roman"/>
          <w:szCs w:val="20"/>
        </w:rPr>
        <w:t xml:space="preserve"> (at least in some cases)</w:t>
      </w:r>
      <w:r w:rsidR="00210C5F">
        <w:rPr>
          <w:rFonts w:ascii="Times New Roman" w:hAnsi="Times New Roman" w:cs="Times New Roman"/>
          <w:szCs w:val="20"/>
        </w:rPr>
        <w:t xml:space="preserve">, or if existing specification is sufficient. </w:t>
      </w:r>
    </w:p>
    <w:tbl>
      <w:tblPr>
        <w:tblStyle w:val="TableGrid"/>
        <w:tblW w:w="0" w:type="auto"/>
        <w:tblLook w:val="04A0" w:firstRow="1" w:lastRow="0" w:firstColumn="1" w:lastColumn="0" w:noHBand="0" w:noVBand="1"/>
      </w:tblPr>
      <w:tblGrid>
        <w:gridCol w:w="1615"/>
        <w:gridCol w:w="1170"/>
        <w:gridCol w:w="6844"/>
      </w:tblGrid>
      <w:tr w:rsidR="00EF2D01" w14:paraId="41FDAF88" w14:textId="77777777" w:rsidTr="00A5274B">
        <w:tc>
          <w:tcPr>
            <w:tcW w:w="1615" w:type="dxa"/>
            <w:tcBorders>
              <w:top w:val="single" w:sz="4" w:space="0" w:color="auto"/>
              <w:left w:val="single" w:sz="4" w:space="0" w:color="auto"/>
              <w:bottom w:val="single" w:sz="4" w:space="0" w:color="auto"/>
              <w:right w:val="single" w:sz="4" w:space="0" w:color="auto"/>
            </w:tcBorders>
          </w:tcPr>
          <w:p w14:paraId="2FF85B69"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D7A5CE"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D00C7CC" w14:textId="77777777" w:rsidR="00EF2D01" w:rsidRDefault="00EF2D01" w:rsidP="00A5274B">
            <w:pPr>
              <w:rPr>
                <w:rFonts w:ascii="Times New Roman" w:hAnsi="Times New Roman" w:cs="Times New Roman"/>
                <w:szCs w:val="20"/>
                <w:lang w:val="en-CA"/>
              </w:rPr>
            </w:pPr>
            <w:r>
              <w:rPr>
                <w:rFonts w:ascii="Times New Roman" w:hAnsi="Times New Roman" w:cs="Times New Roman"/>
                <w:szCs w:val="20"/>
                <w:lang w:val="en-CA"/>
              </w:rPr>
              <w:t>Comments</w:t>
            </w:r>
          </w:p>
        </w:tc>
      </w:tr>
      <w:tr w:rsidR="00EF2D01" w14:paraId="24BF268E" w14:textId="77777777" w:rsidTr="00A5274B">
        <w:tc>
          <w:tcPr>
            <w:tcW w:w="1615" w:type="dxa"/>
            <w:tcBorders>
              <w:top w:val="single" w:sz="4" w:space="0" w:color="auto"/>
              <w:left w:val="single" w:sz="4" w:space="0" w:color="auto"/>
              <w:bottom w:val="single" w:sz="4" w:space="0" w:color="auto"/>
              <w:right w:val="single" w:sz="4" w:space="0" w:color="auto"/>
            </w:tcBorders>
          </w:tcPr>
          <w:p w14:paraId="3C43C6C1" w14:textId="3ED7A9EB" w:rsidR="00EF2D01" w:rsidRDefault="001C5A39" w:rsidP="00A5274B">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0F2CA57F" w14:textId="42411D46" w:rsidR="00EF2D01" w:rsidRDefault="001C5A39" w:rsidP="00A5274B">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ED5A246" w14:textId="2100EC55" w:rsidR="00EF2D01" w:rsidRDefault="001C5A39" w:rsidP="00A5274B">
            <w:pPr>
              <w:spacing w:line="256" w:lineRule="auto"/>
              <w:rPr>
                <w:rFonts w:ascii="Times New Roman" w:hAnsi="Times New Roman" w:cs="Times New Roman"/>
                <w:szCs w:val="20"/>
                <w:lang w:val="en-CA"/>
              </w:rPr>
            </w:pPr>
            <w:r>
              <w:rPr>
                <w:rFonts w:ascii="Times New Roman" w:hAnsi="Times New Roman" w:cs="Times New Roman"/>
                <w:szCs w:val="20"/>
                <w:lang w:val="en-CA"/>
              </w:rPr>
              <w:t>Configuration is not required. A single assumption would be sufficient.</w:t>
            </w:r>
          </w:p>
        </w:tc>
      </w:tr>
      <w:tr w:rsidR="00EF2D01" w14:paraId="1C85FD44" w14:textId="77777777" w:rsidTr="00A5274B">
        <w:tc>
          <w:tcPr>
            <w:tcW w:w="1615" w:type="dxa"/>
            <w:tcBorders>
              <w:top w:val="single" w:sz="4" w:space="0" w:color="auto"/>
              <w:left w:val="single" w:sz="4" w:space="0" w:color="auto"/>
              <w:bottom w:val="single" w:sz="4" w:space="0" w:color="auto"/>
              <w:right w:val="single" w:sz="4" w:space="0" w:color="auto"/>
            </w:tcBorders>
          </w:tcPr>
          <w:p w14:paraId="5436E83B" w14:textId="77777777" w:rsidR="00EF2D01" w:rsidRDefault="00EF2D01" w:rsidP="00A5274B">
            <w:pPr>
              <w:rPr>
                <w:rFonts w:ascii="Times New Roman" w:eastAsia="SimSun"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tcPr>
          <w:p w14:paraId="597806AF"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CA54CF3" w14:textId="77777777" w:rsidR="00EF2D01" w:rsidRDefault="00EF2D01" w:rsidP="00A5274B">
            <w:pPr>
              <w:rPr>
                <w:rFonts w:ascii="Times New Roman" w:eastAsia="SimSun" w:hAnsi="Times New Roman" w:cs="Times New Roman"/>
                <w:szCs w:val="20"/>
              </w:rPr>
            </w:pPr>
          </w:p>
        </w:tc>
      </w:tr>
      <w:tr w:rsidR="00EF2D01" w14:paraId="3BF39BCE" w14:textId="77777777" w:rsidTr="00A5274B">
        <w:tc>
          <w:tcPr>
            <w:tcW w:w="1615" w:type="dxa"/>
            <w:tcBorders>
              <w:top w:val="single" w:sz="4" w:space="0" w:color="auto"/>
              <w:left w:val="single" w:sz="4" w:space="0" w:color="auto"/>
              <w:bottom w:val="single" w:sz="4" w:space="0" w:color="auto"/>
              <w:right w:val="single" w:sz="4" w:space="0" w:color="auto"/>
            </w:tcBorders>
          </w:tcPr>
          <w:p w14:paraId="5B51DE43" w14:textId="77777777" w:rsidR="00EF2D01" w:rsidRDefault="00EF2D01" w:rsidP="00A5274B">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EC891E5" w14:textId="77777777" w:rsidR="00EF2D01" w:rsidRDefault="00EF2D01" w:rsidP="00A5274B">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91EB11" w14:textId="77777777" w:rsidR="00EF2D01" w:rsidRDefault="00EF2D01" w:rsidP="00A5274B">
            <w:pPr>
              <w:spacing w:line="256" w:lineRule="auto"/>
              <w:rPr>
                <w:rFonts w:ascii="Times New Roman" w:hAnsi="Times New Roman" w:cs="Times New Roman"/>
                <w:szCs w:val="20"/>
                <w:lang w:val="en-CA"/>
              </w:rPr>
            </w:pPr>
          </w:p>
        </w:tc>
      </w:tr>
    </w:tbl>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3A83C401" w:rsidR="00585DDD" w:rsidRPr="002A67EE" w:rsidRDefault="00585DDD" w:rsidP="00DA2688">
      <w:pPr>
        <w:pStyle w:val="Reference"/>
        <w:overflowPunct w:val="0"/>
        <w:autoSpaceDE w:val="0"/>
        <w:autoSpaceDN w:val="0"/>
        <w:adjustRightInd w:val="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w:t>
      </w:r>
      <w:r w:rsidR="00E764A3">
        <w:rPr>
          <w:rFonts w:ascii="Times New Roman" w:hAnsi="Times New Roman"/>
          <w:sz w:val="20"/>
          <w:szCs w:val="20"/>
        </w:rPr>
        <w:t>1</w:t>
      </w:r>
      <w:r w:rsidR="00F96204">
        <w:rPr>
          <w:rFonts w:ascii="Times New Roman" w:hAnsi="Times New Roman"/>
          <w:sz w:val="20"/>
          <w:szCs w:val="20"/>
        </w:rPr>
        <w:t>0854</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w:t>
      </w:r>
      <w:r w:rsidR="00F64B4F">
        <w:rPr>
          <w:rFonts w:ascii="Times New Roman" w:hAnsi="Times New Roman"/>
          <w:sz w:val="20"/>
          <w:szCs w:val="20"/>
        </w:rPr>
        <w:tab/>
      </w:r>
      <w:r w:rsidRPr="004F25CC">
        <w:rPr>
          <w:rFonts w:ascii="Times New Roman" w:hAnsi="Times New Roman"/>
          <w:sz w:val="20"/>
          <w:szCs w:val="20"/>
        </w:rPr>
        <w:t>Nokia, Nokia Shanghai Bell.</w:t>
      </w:r>
      <w:bookmarkEnd w:id="1"/>
    </w:p>
    <w:p w14:paraId="1B6F345C" w14:textId="77777777" w:rsidR="003B11A3" w:rsidRPr="00EC2A97" w:rsidRDefault="003B11A3" w:rsidP="003B11A3">
      <w:pPr>
        <w:pStyle w:val="Reference"/>
        <w:overflowPunct w:val="0"/>
        <w:autoSpaceDE w:val="0"/>
        <w:autoSpaceDN w:val="0"/>
        <w:adjustRightInd w:val="0"/>
        <w:jc w:val="both"/>
        <w:textAlignment w:val="baseline"/>
        <w:rPr>
          <w:rFonts w:ascii="Times New Roman" w:hAnsi="Times New Roman" w:cs="Times New Roman"/>
          <w:sz w:val="20"/>
          <w:szCs w:val="20"/>
        </w:rPr>
      </w:pPr>
      <w:r>
        <w:rPr>
          <w:rFonts w:ascii="Times New Roman" w:hAnsi="Times New Roman"/>
          <w:sz w:val="20"/>
          <w:szCs w:val="20"/>
        </w:rPr>
        <w:t>R1-2111141</w:t>
      </w:r>
      <w:r>
        <w:rPr>
          <w:rFonts w:ascii="Times New Roman" w:hAnsi="Times New Roman"/>
          <w:sz w:val="20"/>
          <w:szCs w:val="20"/>
        </w:rPr>
        <w:tab/>
        <w:t>Discussion on enhancements for PDC and CSI</w:t>
      </w:r>
      <w:r>
        <w:rPr>
          <w:rFonts w:ascii="Times New Roman" w:hAnsi="Times New Roman"/>
          <w:sz w:val="20"/>
          <w:szCs w:val="20"/>
        </w:rPr>
        <w:tab/>
        <w:t>Nokia, Nokia Shanghai Bell.</w:t>
      </w:r>
    </w:p>
    <w:p w14:paraId="1B33483E" w14:textId="6C03339A" w:rsidR="002A67EE" w:rsidRPr="003E4768" w:rsidRDefault="002A67EE" w:rsidP="00DA2688">
      <w:pPr>
        <w:pStyle w:val="Reference"/>
        <w:overflowPunct w:val="0"/>
        <w:autoSpaceDE w:val="0"/>
        <w:autoSpaceDN w:val="0"/>
        <w:adjustRightInd w:val="0"/>
        <w:jc w:val="both"/>
        <w:textAlignment w:val="baseline"/>
        <w:rPr>
          <w:rFonts w:ascii="Times New Roman" w:hAnsi="Times New Roman" w:cs="Times New Roman"/>
          <w:sz w:val="20"/>
          <w:szCs w:val="20"/>
        </w:rPr>
      </w:pPr>
      <w:r w:rsidRPr="002A67EE">
        <w:rPr>
          <w:rFonts w:ascii="Times New Roman" w:hAnsi="Times New Roman" w:cs="Times New Roman"/>
          <w:sz w:val="20"/>
          <w:szCs w:val="20"/>
        </w:rPr>
        <w:t>R1-2110509</w:t>
      </w:r>
      <w:r w:rsidRPr="002A67EE">
        <w:rPr>
          <w:rFonts w:ascii="Times New Roman" w:hAnsi="Times New Roman" w:cs="Times New Roman"/>
          <w:sz w:val="20"/>
          <w:szCs w:val="20"/>
        </w:rPr>
        <w:tab/>
        <w:t>Feature lead summary #2 on CSI feedback enhancements for enhanced URLLC/</w:t>
      </w:r>
      <w:proofErr w:type="spellStart"/>
      <w:r w:rsidRPr="002A67EE">
        <w:rPr>
          <w:rFonts w:ascii="Times New Roman" w:hAnsi="Times New Roman" w:cs="Times New Roman"/>
          <w:sz w:val="20"/>
          <w:szCs w:val="20"/>
        </w:rPr>
        <w:t>IIoT</w:t>
      </w:r>
      <w:proofErr w:type="spellEnd"/>
      <w:r w:rsidRPr="002A67EE">
        <w:rPr>
          <w:rFonts w:ascii="Times New Roman" w:hAnsi="Times New Roman" w:cs="Times New Roman"/>
          <w:sz w:val="20"/>
          <w:szCs w:val="20"/>
        </w:rPr>
        <w:tab/>
      </w:r>
      <w:r w:rsidR="00F64B4F">
        <w:rPr>
          <w:rFonts w:ascii="Times New Roman" w:hAnsi="Times New Roman" w:cs="Times New Roman"/>
          <w:sz w:val="20"/>
          <w:szCs w:val="20"/>
        </w:rPr>
        <w:tab/>
      </w:r>
      <w:r w:rsidRPr="002A67EE">
        <w:rPr>
          <w:rFonts w:ascii="Times New Roman" w:hAnsi="Times New Roman" w:cs="Times New Roman"/>
          <w:sz w:val="20"/>
          <w:szCs w:val="20"/>
        </w:rPr>
        <w:t>Moderator (</w:t>
      </w:r>
      <w:proofErr w:type="spellStart"/>
      <w:r w:rsidRPr="002A67EE">
        <w:rPr>
          <w:rFonts w:ascii="Times New Roman" w:hAnsi="Times New Roman" w:cs="Times New Roman"/>
          <w:sz w:val="20"/>
          <w:szCs w:val="20"/>
        </w:rPr>
        <w:t>InterDigital</w:t>
      </w:r>
      <w:proofErr w:type="spellEnd"/>
      <w:r w:rsidRPr="002A67EE">
        <w:rPr>
          <w:rFonts w:ascii="Times New Roman" w:hAnsi="Times New Roman" w:cs="Times New Roman"/>
          <w:sz w:val="20"/>
          <w:szCs w:val="20"/>
        </w:rPr>
        <w:t>, Inc.)</w:t>
      </w:r>
    </w:p>
    <w:p w14:paraId="7826FFE8" w14:textId="77777777" w:rsidR="00237E3D" w:rsidRPr="006763F8" w:rsidRDefault="00237E3D" w:rsidP="00237E3D">
      <w:pPr>
        <w:pStyle w:val="Reference"/>
        <w:numPr>
          <w:ilvl w:val="0"/>
          <w:numId w:val="0"/>
        </w:numPr>
        <w:ind w:left="567" w:hanging="567"/>
        <w:rPr>
          <w:rFonts w:ascii="Times New Roman" w:hAnsi="Times New Roman" w:cs="Times New Roman"/>
          <w:sz w:val="20"/>
          <w:szCs w:val="20"/>
        </w:rPr>
      </w:pPr>
    </w:p>
    <w:bookmarkEnd w:id="2"/>
    <w:p w14:paraId="0150F838" w14:textId="7534192D"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Previous agreements</w:t>
      </w:r>
      <w:r w:rsidR="008B4016">
        <w:rPr>
          <w:rFonts w:ascii="Times New Roman" w:hAnsi="Times New Roman"/>
          <w:lang w:val="en-US"/>
        </w:rPr>
        <w:t xml:space="preserve"> on CSI enhancements</w:t>
      </w:r>
    </w:p>
    <w:p w14:paraId="31B27FEE" w14:textId="27E28A01" w:rsidR="00A433F0" w:rsidRDefault="00A433F0" w:rsidP="00A433F0">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6b</w:t>
      </w:r>
      <w:r w:rsidRPr="0054636A">
        <w:rPr>
          <w:rFonts w:ascii="Times New Roman" w:hAnsi="Times New Roman" w:cs="Times New Roman"/>
          <w:sz w:val="20"/>
          <w:szCs w:val="20"/>
          <w:u w:val="single"/>
        </w:rPr>
        <w:t>-e</w:t>
      </w:r>
    </w:p>
    <w:p w14:paraId="7175348D" w14:textId="77777777" w:rsidR="008B4016" w:rsidRPr="008B4016" w:rsidRDefault="008B4016" w:rsidP="008B4016">
      <w:pPr>
        <w:rPr>
          <w:rFonts w:ascii="Times" w:eastAsia="Batang" w:hAnsi="Times" w:cs="Times New Roman"/>
          <w:sz w:val="20"/>
          <w:lang w:val="en-GB" w:eastAsia="x-none"/>
        </w:rPr>
      </w:pPr>
      <w:r w:rsidRPr="008B4016">
        <w:rPr>
          <w:rFonts w:ascii="Times" w:eastAsia="Batang" w:hAnsi="Times" w:cs="Times New Roman"/>
          <w:b/>
          <w:sz w:val="20"/>
          <w:lang w:val="en-GB" w:eastAsia="x-none"/>
        </w:rPr>
        <w:t>R1-2110509</w:t>
      </w:r>
      <w:r w:rsidRPr="008B4016">
        <w:rPr>
          <w:rFonts w:ascii="Times" w:eastAsia="Batang" w:hAnsi="Times" w:cs="Times New Roman"/>
          <w:sz w:val="20"/>
          <w:lang w:val="en-GB" w:eastAsia="x-none"/>
        </w:rPr>
        <w:tab/>
        <w:t>Feature lead summary #2 on CSI feedback enhancements for enhanced URLLC/</w:t>
      </w:r>
      <w:proofErr w:type="spellStart"/>
      <w:r w:rsidRPr="008B4016">
        <w:rPr>
          <w:rFonts w:ascii="Times" w:eastAsia="Batang" w:hAnsi="Times" w:cs="Times New Roman"/>
          <w:sz w:val="20"/>
          <w:lang w:val="en-GB" w:eastAsia="x-none"/>
        </w:rPr>
        <w:t>IIoT</w:t>
      </w:r>
      <w:proofErr w:type="spellEnd"/>
      <w:r w:rsidRPr="008B4016">
        <w:rPr>
          <w:rFonts w:ascii="Times" w:eastAsia="Batang" w:hAnsi="Times" w:cs="Times New Roman"/>
          <w:sz w:val="20"/>
          <w:lang w:val="en-GB" w:eastAsia="x-none"/>
        </w:rPr>
        <w:tab/>
        <w:t>Moderator (</w:t>
      </w:r>
      <w:proofErr w:type="spellStart"/>
      <w:r w:rsidRPr="008B4016">
        <w:rPr>
          <w:rFonts w:ascii="Times" w:eastAsia="Batang" w:hAnsi="Times" w:cs="Times New Roman"/>
          <w:sz w:val="20"/>
          <w:lang w:val="en-GB" w:eastAsia="x-none"/>
        </w:rPr>
        <w:t>InterDigital</w:t>
      </w:r>
      <w:proofErr w:type="spellEnd"/>
      <w:r w:rsidRPr="008B4016">
        <w:rPr>
          <w:rFonts w:ascii="Times" w:eastAsia="Batang" w:hAnsi="Times" w:cs="Times New Roman"/>
          <w:sz w:val="20"/>
          <w:lang w:val="en-GB" w:eastAsia="x-none"/>
        </w:rPr>
        <w:t>, Inc.)</w:t>
      </w:r>
    </w:p>
    <w:p w14:paraId="386DE92E" w14:textId="77777777" w:rsidR="008B4016" w:rsidRPr="008B4016" w:rsidRDefault="008B4016" w:rsidP="008B4016">
      <w:pPr>
        <w:rPr>
          <w:rFonts w:ascii="Times" w:eastAsia="Batang" w:hAnsi="Times" w:cs="Times New Roman"/>
          <w:sz w:val="20"/>
          <w:highlight w:val="cyan"/>
          <w:lang w:val="en-GB" w:eastAsia="x-none"/>
        </w:rPr>
      </w:pPr>
    </w:p>
    <w:p w14:paraId="6B97492C" w14:textId="77777777" w:rsidR="008B4016" w:rsidRPr="008B4016" w:rsidRDefault="008B4016" w:rsidP="008B4016">
      <w:pPr>
        <w:rPr>
          <w:rFonts w:ascii="Times" w:eastAsia="Batang" w:hAnsi="Times" w:cs="Times New Roman"/>
          <w:b/>
          <w:sz w:val="20"/>
          <w:highlight w:val="green"/>
          <w:lang w:val="en-GB" w:eastAsia="x-none"/>
        </w:rPr>
      </w:pPr>
      <w:r w:rsidRPr="008B4016">
        <w:rPr>
          <w:rFonts w:ascii="Times" w:eastAsia="Batang" w:hAnsi="Times" w:cs="Times New Roman"/>
          <w:b/>
          <w:sz w:val="20"/>
          <w:highlight w:val="green"/>
          <w:lang w:val="en-GB" w:eastAsia="x-none"/>
        </w:rPr>
        <w:t>Agreement</w:t>
      </w:r>
    </w:p>
    <w:p w14:paraId="25DF176B" w14:textId="77777777" w:rsidR="008B4016" w:rsidRPr="008B4016" w:rsidRDefault="008B4016" w:rsidP="008B4016">
      <w:pPr>
        <w:rPr>
          <w:rFonts w:ascii="Times New Roman" w:eastAsia="Batang" w:hAnsi="Times New Roman" w:cs="Times New Roman"/>
          <w:bCs/>
          <w:sz w:val="20"/>
          <w:szCs w:val="20"/>
          <w:lang w:val="en-GB"/>
        </w:rPr>
      </w:pPr>
      <w:r w:rsidRPr="008B4016">
        <w:rPr>
          <w:rFonts w:ascii="Times New Roman" w:eastAsia="Batang" w:hAnsi="Times New Roman" w:cs="Times New Roman"/>
          <w:bCs/>
          <w:sz w:val="20"/>
          <w:szCs w:val="20"/>
          <w:lang w:val="en-GB"/>
        </w:rPr>
        <w:t xml:space="preserve">When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xml:space="preserve"> CQI reporting is configured with 4-bits per </w:t>
      </w:r>
      <w:proofErr w:type="spellStart"/>
      <w:r w:rsidRPr="008B4016">
        <w:rPr>
          <w:rFonts w:ascii="Times New Roman" w:eastAsia="Batang" w:hAnsi="Times New Roman" w:cs="Times New Roman"/>
          <w:bCs/>
          <w:sz w:val="20"/>
          <w:szCs w:val="20"/>
          <w:lang w:val="en-GB"/>
        </w:rPr>
        <w:t>subband</w:t>
      </w:r>
      <w:proofErr w:type="spellEnd"/>
      <w:r w:rsidRPr="008B4016">
        <w:rPr>
          <w:rFonts w:ascii="Times New Roman" w:eastAsia="Batang" w:hAnsi="Times New Roman" w:cs="Times New Roman"/>
          <w:bCs/>
          <w:sz w:val="20"/>
          <w:szCs w:val="20"/>
          <w:lang w:val="en-GB"/>
        </w:rPr>
        <w:t>, UE includes wideband CQI in report.</w:t>
      </w:r>
    </w:p>
    <w:p w14:paraId="7B0AE459" w14:textId="77777777" w:rsidR="008B4016" w:rsidRDefault="008B4016" w:rsidP="00406856">
      <w:pPr>
        <w:rPr>
          <w:rFonts w:ascii="Times New Roman" w:hAnsi="Times New Roman" w:cs="Times New Roman"/>
          <w:sz w:val="20"/>
          <w:szCs w:val="20"/>
          <w:u w:val="single"/>
        </w:rPr>
      </w:pPr>
    </w:p>
    <w:p w14:paraId="48E4EAEB" w14:textId="729C8E45" w:rsidR="00406856" w:rsidRDefault="00406856" w:rsidP="00406856">
      <w:pPr>
        <w:rPr>
          <w:rFonts w:ascii="Times New Roman" w:hAnsi="Times New Roman" w:cs="Times New Roman"/>
          <w:sz w:val="20"/>
          <w:szCs w:val="20"/>
          <w:u w:val="single"/>
        </w:rPr>
      </w:pPr>
      <w:r w:rsidRPr="0054636A">
        <w:rPr>
          <w:rFonts w:ascii="Times New Roman" w:hAnsi="Times New Roman" w:cs="Times New Roman"/>
          <w:sz w:val="20"/>
          <w:szCs w:val="20"/>
          <w:u w:val="single"/>
        </w:rPr>
        <w:t>RAN1#10</w:t>
      </w:r>
      <w:r>
        <w:rPr>
          <w:rFonts w:ascii="Times New Roman" w:hAnsi="Times New Roman" w:cs="Times New Roman"/>
          <w:sz w:val="20"/>
          <w:szCs w:val="20"/>
          <w:u w:val="single"/>
        </w:rPr>
        <w:t>6</w:t>
      </w:r>
      <w:r w:rsidRPr="0054636A">
        <w:rPr>
          <w:rFonts w:ascii="Times New Roman" w:hAnsi="Times New Roman" w:cs="Times New Roman"/>
          <w:sz w:val="20"/>
          <w:szCs w:val="20"/>
          <w:u w:val="single"/>
        </w:rPr>
        <w:t>-e</w:t>
      </w:r>
    </w:p>
    <w:p w14:paraId="11151FF3" w14:textId="77777777" w:rsidR="00406856" w:rsidRPr="00697CA6" w:rsidRDefault="00406856" w:rsidP="00406856">
      <w:pPr>
        <w:rPr>
          <w:rFonts w:ascii="Times New Roman" w:eastAsia="Batang" w:hAnsi="Times New Roman" w:cs="Times New Roman"/>
          <w:b/>
          <w:bCs/>
          <w:sz w:val="20"/>
          <w:szCs w:val="20"/>
          <w:highlight w:val="green"/>
          <w:lang w:val="en-GB"/>
        </w:rPr>
      </w:pPr>
      <w:r w:rsidRPr="00697CA6">
        <w:rPr>
          <w:rFonts w:ascii="Times New Roman" w:eastAsia="Batang" w:hAnsi="Times New Roman" w:cs="Times New Roman"/>
          <w:b/>
          <w:bCs/>
          <w:sz w:val="20"/>
          <w:szCs w:val="20"/>
          <w:highlight w:val="green"/>
          <w:lang w:val="en-GB"/>
        </w:rPr>
        <w:t>Agreement</w:t>
      </w:r>
    </w:p>
    <w:p w14:paraId="72777A4D" w14:textId="77777777" w:rsidR="00406856" w:rsidRPr="00697CA6" w:rsidRDefault="00406856" w:rsidP="00406856">
      <w:pPr>
        <w:rPr>
          <w:rFonts w:ascii="Times New Roman" w:eastAsia="Batang" w:hAnsi="Times New Roman" w:cs="Times New Roman"/>
          <w:sz w:val="20"/>
          <w:lang w:val="en-GB"/>
        </w:rPr>
      </w:pPr>
      <w:r w:rsidRPr="00697CA6">
        <w:rPr>
          <w:rFonts w:ascii="Times New Roman" w:eastAsia="Batang" w:hAnsi="Times New Roman" w:cs="Times New Roman"/>
          <w:sz w:val="20"/>
          <w:lang w:val="en-GB"/>
        </w:rPr>
        <w:t xml:space="preserve">For </w:t>
      </w:r>
      <w:proofErr w:type="spellStart"/>
      <w:r w:rsidRPr="00697CA6">
        <w:rPr>
          <w:rFonts w:ascii="Times New Roman" w:eastAsia="Batang" w:hAnsi="Times New Roman" w:cs="Times New Roman"/>
          <w:sz w:val="20"/>
          <w:lang w:val="en-GB"/>
        </w:rPr>
        <w:t>subband</w:t>
      </w:r>
      <w:proofErr w:type="spellEnd"/>
      <w:r w:rsidRPr="00697CA6">
        <w:rPr>
          <w:rFonts w:ascii="Times New Roman" w:eastAsia="Batang" w:hAnsi="Times New Roman" w:cs="Times New Roman"/>
          <w:sz w:val="20"/>
          <w:lang w:val="en-GB"/>
        </w:rPr>
        <w:t xml:space="preserve"> CQI reporting with more than 2 bits per </w:t>
      </w:r>
      <w:proofErr w:type="spellStart"/>
      <w:r w:rsidRPr="00697CA6">
        <w:rPr>
          <w:rFonts w:ascii="Times New Roman" w:eastAsia="Batang" w:hAnsi="Times New Roman" w:cs="Times New Roman"/>
          <w:sz w:val="20"/>
          <w:lang w:val="en-GB"/>
        </w:rPr>
        <w:t>subband</w:t>
      </w:r>
      <w:proofErr w:type="spellEnd"/>
    </w:p>
    <w:p w14:paraId="6C9BD1AF" w14:textId="77777777" w:rsidR="00406856" w:rsidRPr="00697CA6" w:rsidRDefault="00406856" w:rsidP="00406856">
      <w:pPr>
        <w:numPr>
          <w:ilvl w:val="0"/>
          <w:numId w:val="33"/>
        </w:numPr>
        <w:rPr>
          <w:rFonts w:ascii="Times New Roman" w:eastAsia="Times New Roman" w:hAnsi="Times New Roman" w:cs="Times New Roman"/>
          <w:sz w:val="20"/>
          <w:lang w:val="en-GB" w:eastAsia="x-none"/>
        </w:rPr>
      </w:pPr>
      <w:r w:rsidRPr="00697CA6">
        <w:rPr>
          <w:rFonts w:ascii="Times New Roman" w:eastAsia="Times New Roman" w:hAnsi="Times New Roman" w:cs="Times New Roman"/>
          <w:sz w:val="20"/>
          <w:lang w:val="en-GB" w:eastAsia="x-none"/>
        </w:rPr>
        <w:t>Support 4-bits CQI only</w:t>
      </w:r>
    </w:p>
    <w:p w14:paraId="6EE01DDA"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p>
    <w:p w14:paraId="26E61CDF" w14:textId="77777777" w:rsidR="00406856" w:rsidRPr="00697CA6" w:rsidRDefault="00406856" w:rsidP="00406856">
      <w:pPr>
        <w:tabs>
          <w:tab w:val="left" w:pos="720"/>
        </w:tabs>
        <w:rPr>
          <w:rFonts w:ascii="Times New Roman" w:eastAsia="Batang" w:hAnsi="Times New Roman" w:cs="Times New Roman"/>
          <w:b/>
          <w:bCs/>
          <w:sz w:val="20"/>
          <w:szCs w:val="20"/>
          <w:highlight w:val="green"/>
          <w:lang w:val="en-GB" w:eastAsia="x-none"/>
        </w:rPr>
      </w:pPr>
      <w:r w:rsidRPr="00697CA6">
        <w:rPr>
          <w:rFonts w:ascii="Times New Roman" w:eastAsia="Batang" w:hAnsi="Times New Roman" w:cs="Times New Roman"/>
          <w:b/>
          <w:bCs/>
          <w:sz w:val="20"/>
          <w:szCs w:val="20"/>
          <w:highlight w:val="green"/>
          <w:lang w:val="en-GB" w:eastAsia="x-none"/>
        </w:rPr>
        <w:t>Agreement</w:t>
      </w:r>
    </w:p>
    <w:p w14:paraId="64EE6768"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For </w:t>
      </w:r>
      <w:proofErr w:type="spellStart"/>
      <w:r w:rsidRPr="00697CA6">
        <w:rPr>
          <w:rFonts w:ascii="Times New Roman" w:eastAsia="Batang" w:hAnsi="Times New Roman" w:cs="Times New Roman"/>
          <w:sz w:val="20"/>
          <w:szCs w:val="20"/>
          <w:lang w:val="en-GB" w:eastAsia="x-none"/>
        </w:rPr>
        <w:t>subband</w:t>
      </w:r>
      <w:proofErr w:type="spellEnd"/>
      <w:r w:rsidRPr="00697CA6">
        <w:rPr>
          <w:rFonts w:ascii="Times New Roman" w:eastAsia="Batang" w:hAnsi="Times New Roman" w:cs="Times New Roman"/>
          <w:sz w:val="20"/>
          <w:szCs w:val="20"/>
          <w:lang w:val="en-GB" w:eastAsia="x-none"/>
        </w:rPr>
        <w:t xml:space="preserve"> CQI reporting in Rel-17, RRC can configure use of legacy 2-bits D-CQI or 4-bits CQI for each CSI report configuration.</w:t>
      </w:r>
    </w:p>
    <w:p w14:paraId="2901FD2A" w14:textId="77777777" w:rsidR="00406856" w:rsidRPr="00697CA6" w:rsidRDefault="00406856" w:rsidP="00406856">
      <w:pPr>
        <w:numPr>
          <w:ilvl w:val="0"/>
          <w:numId w:val="28"/>
        </w:numPr>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This feature is subject to UE capability</w:t>
      </w:r>
    </w:p>
    <w:p w14:paraId="4C59FBD0" w14:textId="77777777" w:rsidR="00406856" w:rsidRPr="00697CA6" w:rsidRDefault="00406856" w:rsidP="00406856">
      <w:pPr>
        <w:numPr>
          <w:ilvl w:val="0"/>
          <w:numId w:val="28"/>
        </w:numPr>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FFS: Whether wideband CQI report can be omitted</w:t>
      </w:r>
    </w:p>
    <w:p w14:paraId="331E464F" w14:textId="77777777" w:rsidR="00406856" w:rsidRPr="00697CA6" w:rsidRDefault="00406856" w:rsidP="00406856">
      <w:pPr>
        <w:tabs>
          <w:tab w:val="left" w:pos="720"/>
        </w:tabs>
        <w:rPr>
          <w:rFonts w:ascii="Times New Roman" w:eastAsia="Batang" w:hAnsi="Times New Roman" w:cs="Times New Roman"/>
          <w:b/>
          <w:bCs/>
          <w:sz w:val="20"/>
          <w:szCs w:val="20"/>
          <w:highlight w:val="yellow"/>
          <w:lang w:val="en-GB" w:eastAsia="x-none"/>
        </w:rPr>
      </w:pPr>
    </w:p>
    <w:p w14:paraId="2B7C262F" w14:textId="77777777" w:rsidR="00406856" w:rsidRPr="00697CA6" w:rsidRDefault="00406856" w:rsidP="00406856">
      <w:pPr>
        <w:tabs>
          <w:tab w:val="left" w:pos="720"/>
        </w:tabs>
        <w:rPr>
          <w:rFonts w:ascii="Times New Roman" w:eastAsia="Batang" w:hAnsi="Times New Roman" w:cs="Times New Roman"/>
          <w:bCs/>
          <w:sz w:val="20"/>
          <w:szCs w:val="20"/>
          <w:lang w:val="en-GB" w:eastAsia="x-none"/>
        </w:rPr>
      </w:pPr>
      <w:r w:rsidRPr="00697CA6">
        <w:rPr>
          <w:rFonts w:ascii="Times New Roman" w:eastAsia="Batang" w:hAnsi="Times New Roman" w:cs="Times New Roman"/>
          <w:b/>
          <w:bCs/>
          <w:sz w:val="20"/>
          <w:szCs w:val="20"/>
          <w:lang w:val="en-GB" w:eastAsia="x-none"/>
        </w:rPr>
        <w:t>R1-2108450</w:t>
      </w:r>
      <w:r w:rsidRPr="00697CA6">
        <w:rPr>
          <w:rFonts w:ascii="Times New Roman" w:eastAsia="Batang" w:hAnsi="Times New Roman" w:cs="Times New Roman"/>
          <w:b/>
          <w:bCs/>
          <w:sz w:val="20"/>
          <w:szCs w:val="20"/>
          <w:lang w:val="en-GB" w:eastAsia="x-none"/>
        </w:rPr>
        <w:tab/>
      </w:r>
      <w:r w:rsidRPr="00697CA6">
        <w:rPr>
          <w:rFonts w:ascii="Times New Roman" w:eastAsia="Batang" w:hAnsi="Times New Roman" w:cs="Times New Roman"/>
          <w:bCs/>
          <w:sz w:val="20"/>
          <w:szCs w:val="20"/>
          <w:lang w:val="en-GB" w:eastAsia="x-none"/>
        </w:rPr>
        <w:t>Feature lead summary #4 on CSI feedback enhancements for enhanced URLLC/</w:t>
      </w:r>
      <w:proofErr w:type="spellStart"/>
      <w:r w:rsidRPr="00697CA6">
        <w:rPr>
          <w:rFonts w:ascii="Times New Roman" w:eastAsia="Batang" w:hAnsi="Times New Roman" w:cs="Times New Roman"/>
          <w:bCs/>
          <w:sz w:val="20"/>
          <w:szCs w:val="20"/>
          <w:lang w:val="en-GB" w:eastAsia="x-none"/>
        </w:rPr>
        <w:t>IIoT</w:t>
      </w:r>
      <w:proofErr w:type="spellEnd"/>
      <w:r w:rsidRPr="00697CA6">
        <w:rPr>
          <w:rFonts w:ascii="Times New Roman" w:eastAsia="Batang" w:hAnsi="Times New Roman" w:cs="Times New Roman"/>
          <w:bCs/>
          <w:sz w:val="20"/>
          <w:szCs w:val="20"/>
          <w:lang w:val="en-GB" w:eastAsia="x-none"/>
        </w:rPr>
        <w:tab/>
        <w:t>Moderator (</w:t>
      </w:r>
      <w:proofErr w:type="spellStart"/>
      <w:r w:rsidRPr="00697CA6">
        <w:rPr>
          <w:rFonts w:ascii="Times New Roman" w:eastAsia="Batang" w:hAnsi="Times New Roman" w:cs="Times New Roman"/>
          <w:bCs/>
          <w:sz w:val="20"/>
          <w:szCs w:val="20"/>
          <w:lang w:val="en-GB" w:eastAsia="x-none"/>
        </w:rPr>
        <w:t>InterDigital</w:t>
      </w:r>
      <w:proofErr w:type="spellEnd"/>
      <w:r w:rsidRPr="00697CA6">
        <w:rPr>
          <w:rFonts w:ascii="Times New Roman" w:eastAsia="Batang" w:hAnsi="Times New Roman" w:cs="Times New Roman"/>
          <w:bCs/>
          <w:sz w:val="20"/>
          <w:szCs w:val="20"/>
          <w:lang w:val="en-GB" w:eastAsia="x-none"/>
        </w:rPr>
        <w:t>)</w:t>
      </w:r>
    </w:p>
    <w:p w14:paraId="54D1989D"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p>
    <w:p w14:paraId="07D89A14" w14:textId="77777777" w:rsidR="00406856" w:rsidRPr="00697CA6" w:rsidRDefault="00406856" w:rsidP="00406856">
      <w:pPr>
        <w:tabs>
          <w:tab w:val="left" w:pos="720"/>
        </w:tabs>
        <w:rPr>
          <w:rFonts w:ascii="Times New Roman" w:eastAsia="Batang" w:hAnsi="Times New Roman" w:cs="Times New Roman"/>
          <w:b/>
          <w:bCs/>
          <w:sz w:val="20"/>
          <w:szCs w:val="20"/>
          <w:lang w:val="en-GB" w:eastAsia="x-none"/>
        </w:rPr>
      </w:pPr>
      <w:r w:rsidRPr="00697CA6">
        <w:rPr>
          <w:rFonts w:ascii="Times New Roman" w:eastAsia="Batang" w:hAnsi="Times New Roman" w:cs="Times New Roman"/>
          <w:b/>
          <w:bCs/>
          <w:sz w:val="20"/>
          <w:szCs w:val="20"/>
          <w:lang w:val="en-GB" w:eastAsia="x-none"/>
        </w:rPr>
        <w:t>Conclusion</w:t>
      </w:r>
    </w:p>
    <w:p w14:paraId="1B9B98FB" w14:textId="77777777" w:rsidR="00406856" w:rsidRPr="00697CA6" w:rsidRDefault="00406856" w:rsidP="00406856">
      <w:pPr>
        <w:tabs>
          <w:tab w:val="left" w:pos="720"/>
        </w:tabs>
        <w:rPr>
          <w:rFonts w:ascii="Times New Roman" w:eastAsia="Batang" w:hAnsi="Times New Roman" w:cs="Times New Roman"/>
          <w:sz w:val="20"/>
          <w:szCs w:val="20"/>
          <w:lang w:val="en-GB" w:eastAsia="x-none"/>
        </w:rPr>
      </w:pPr>
      <w:r w:rsidRPr="00697CA6">
        <w:rPr>
          <w:rFonts w:ascii="Times New Roman" w:eastAsia="Batang" w:hAnsi="Times New Roman" w:cs="Times New Roman"/>
          <w:sz w:val="20"/>
          <w:szCs w:val="20"/>
          <w:lang w:val="en-GB" w:eastAsia="x-none"/>
        </w:rPr>
        <w:t xml:space="preserve">There is no consensus in RAN1 on the support of </w:t>
      </w:r>
      <w:r w:rsidRPr="00697CA6">
        <w:rPr>
          <w:rFonts w:ascii="Times New Roman" w:eastAsia="Times New Roman" w:hAnsi="Times New Roman" w:cs="Times New Roman"/>
          <w:sz w:val="20"/>
          <w:lang w:val="en-GB" w:eastAsia="x-none"/>
        </w:rPr>
        <w:t>delta-MCS in Rel-17.</w:t>
      </w:r>
    </w:p>
    <w:p w14:paraId="37D03097" w14:textId="77777777" w:rsidR="00406856" w:rsidRPr="00406856" w:rsidRDefault="00406856" w:rsidP="00EC156B">
      <w:pPr>
        <w:rPr>
          <w:rFonts w:ascii="Times New Roman" w:hAnsi="Times New Roman" w:cs="Times New Roman"/>
          <w:sz w:val="20"/>
          <w:szCs w:val="20"/>
          <w:u w:val="single"/>
          <w:lang w:val="en-GB"/>
        </w:rPr>
      </w:pPr>
    </w:p>
    <w:p w14:paraId="2FE3CB59" w14:textId="09EF2E4F" w:rsidR="00791FCE" w:rsidRDefault="00A5705E" w:rsidP="00EC156B">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14:paraId="19148AD9" w14:textId="41972C54" w:rsidR="00BD6C3D" w:rsidRDefault="00333577" w:rsidP="00BD6C3D">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14:paraId="277715C7" w14:textId="37D8F3FA" w:rsidR="00BD6C3D" w:rsidRPr="004B208D" w:rsidRDefault="00BD6C3D" w:rsidP="00BD6C3D">
      <w:pPr>
        <w:rPr>
          <w:rFonts w:ascii="Times New Roman" w:hAnsi="Times New Roman"/>
          <w:sz w:val="20"/>
          <w:szCs w:val="20"/>
        </w:rPr>
      </w:pPr>
      <w:r w:rsidRPr="004B208D">
        <w:rPr>
          <w:rFonts w:ascii="Times New Roman" w:hAnsi="Times New Roman"/>
          <w:sz w:val="20"/>
          <w:szCs w:val="20"/>
        </w:rPr>
        <w:t xml:space="preserve">RAN1 to further investigate the following for CSI enhancements for </w:t>
      </w:r>
      <w:proofErr w:type="spellStart"/>
      <w:r w:rsidRPr="004B208D">
        <w:rPr>
          <w:rFonts w:ascii="Times New Roman" w:hAnsi="Times New Roman"/>
          <w:sz w:val="20"/>
          <w:szCs w:val="20"/>
        </w:rPr>
        <w:t>IIoT</w:t>
      </w:r>
      <w:proofErr w:type="spellEnd"/>
      <w:r w:rsidRPr="004B208D">
        <w:rPr>
          <w:rFonts w:ascii="Times New Roman" w:hAnsi="Times New Roman"/>
          <w:sz w:val="20"/>
          <w:szCs w:val="20"/>
        </w:rPr>
        <w:t>/URLLC:</w:t>
      </w:r>
    </w:p>
    <w:p w14:paraId="1E8B30D0"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 xml:space="preserve">Increasing the number of bits used for the reported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(3-bits differential </w:t>
      </w:r>
      <w:proofErr w:type="spellStart"/>
      <w:r w:rsidRPr="004B208D">
        <w:rPr>
          <w:rFonts w:ascii="Times New Roman" w:hAnsi="Times New Roman"/>
          <w:sz w:val="20"/>
          <w:szCs w:val="20"/>
        </w:rPr>
        <w:t>subband</w:t>
      </w:r>
      <w:proofErr w:type="spellEnd"/>
      <w:r w:rsidRPr="004B208D">
        <w:rPr>
          <w:rFonts w:ascii="Times New Roman" w:hAnsi="Times New Roman"/>
          <w:sz w:val="20"/>
          <w:szCs w:val="20"/>
        </w:rPr>
        <w:t xml:space="preserve"> CQI or 4-bits CQI)</w:t>
      </w:r>
    </w:p>
    <w:p w14:paraId="5CDC53E8" w14:textId="77777777" w:rsidR="00BD6C3D" w:rsidRPr="004B208D" w:rsidRDefault="00BD6C3D" w:rsidP="00BD6C3D">
      <w:pPr>
        <w:pStyle w:val="ListParagraph"/>
        <w:numPr>
          <w:ilvl w:val="0"/>
          <w:numId w:val="28"/>
        </w:numPr>
        <w:spacing w:line="252" w:lineRule="auto"/>
        <w:rPr>
          <w:rFonts w:ascii="Times New Roman" w:hAnsi="Times New Roman"/>
          <w:sz w:val="20"/>
          <w:szCs w:val="20"/>
        </w:rPr>
      </w:pPr>
      <w:r w:rsidRPr="004B208D">
        <w:rPr>
          <w:rFonts w:ascii="Times New Roman" w:hAnsi="Times New Roman"/>
          <w:sz w:val="20"/>
          <w:szCs w:val="20"/>
        </w:rPr>
        <w:t>Reporting of delta-MCS:</w:t>
      </w:r>
    </w:p>
    <w:p w14:paraId="0B8BDBE7" w14:textId="77777777" w:rsidR="00BD6C3D" w:rsidRPr="004B208D" w:rsidRDefault="00BD6C3D" w:rsidP="00BD6C3D">
      <w:pPr>
        <w:pStyle w:val="ListParagraph"/>
        <w:numPr>
          <w:ilvl w:val="1"/>
          <w:numId w:val="28"/>
        </w:numPr>
        <w:spacing w:line="252" w:lineRule="auto"/>
        <w:rPr>
          <w:rFonts w:ascii="Times New Roman" w:hAnsi="Times New Roman"/>
          <w:sz w:val="20"/>
          <w:szCs w:val="20"/>
        </w:rPr>
      </w:pPr>
      <w:r w:rsidRPr="004B208D">
        <w:rPr>
          <w:rFonts w:ascii="Times New Roman" w:hAnsi="Times New Roman"/>
          <w:sz w:val="20"/>
          <w:szCs w:val="20"/>
        </w:rPr>
        <w:t>Report consists of delta-MCS for a TB received with MCS index I</w:t>
      </w:r>
      <w:r w:rsidRPr="004B208D">
        <w:rPr>
          <w:rFonts w:ascii="Times New Roman" w:hAnsi="Times New Roman"/>
          <w:sz w:val="20"/>
          <w:szCs w:val="20"/>
          <w:vertAlign w:val="subscript"/>
        </w:rPr>
        <w:t>MCS</w:t>
      </w:r>
      <w:r w:rsidRPr="004B208D">
        <w:rPr>
          <w:rFonts w:ascii="Times New Roman" w:hAnsi="Times New Roman"/>
          <w:sz w:val="20"/>
          <w:szCs w:val="20"/>
        </w:rPr>
        <w:t>:</w:t>
      </w:r>
    </w:p>
    <w:p w14:paraId="0717FAC2" w14:textId="0F7FE09F" w:rsidR="00A5705E" w:rsidRDefault="00BD6C3D" w:rsidP="00BD6C3D">
      <w:pPr>
        <w:rPr>
          <w:rFonts w:ascii="Times New Roman" w:hAnsi="Times New Roman" w:cs="Times New Roman"/>
          <w:sz w:val="20"/>
          <w:szCs w:val="20"/>
          <w:u w:val="single"/>
        </w:rPr>
      </w:pPr>
      <w:r w:rsidRPr="004B208D">
        <w:rPr>
          <w:rFonts w:ascii="Times New Roman" w:hAnsi="Times New Roman"/>
          <w:sz w:val="20"/>
          <w:szCs w:val="20"/>
        </w:rPr>
        <w:t xml:space="preserve">delta-MCS is calculated from the difference between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where </w:t>
      </w:r>
      <w:proofErr w:type="spellStart"/>
      <w:r w:rsidRPr="004B208D">
        <w:rPr>
          <w:rFonts w:ascii="Times New Roman" w:hAnsi="Times New Roman"/>
          <w:sz w:val="20"/>
          <w:szCs w:val="20"/>
        </w:rPr>
        <w:t>I</w:t>
      </w:r>
      <w:r w:rsidRPr="004B208D">
        <w:rPr>
          <w:rFonts w:ascii="Times New Roman" w:hAnsi="Times New Roman"/>
          <w:sz w:val="20"/>
          <w:szCs w:val="20"/>
          <w:vertAlign w:val="subscript"/>
        </w:rPr>
        <w:t>MCS_tgt</w:t>
      </w:r>
      <w:proofErr w:type="spellEnd"/>
      <w:r w:rsidRPr="004B208D">
        <w:rPr>
          <w:rFonts w:ascii="Times New Roman" w:hAnsi="Times New Roman"/>
          <w:sz w:val="20"/>
          <w:szCs w:val="20"/>
        </w:rPr>
        <w:t xml:space="preserve"> is the largest MCS index such that the estimated BLER for a TB received with this MCS index would be smaller than or equal to a BLER target, and I</w:t>
      </w:r>
      <w:r w:rsidRPr="004B208D">
        <w:rPr>
          <w:rFonts w:ascii="Times New Roman" w:hAnsi="Times New Roman"/>
          <w:sz w:val="20"/>
          <w:szCs w:val="20"/>
          <w:vertAlign w:val="subscript"/>
        </w:rPr>
        <w:t>MCS</w:t>
      </w:r>
      <w:r w:rsidRPr="004B208D">
        <w:rPr>
          <w:rFonts w:ascii="Times New Roman" w:hAnsi="Times New Roman"/>
          <w:sz w:val="20"/>
          <w:szCs w:val="20"/>
        </w:rPr>
        <w:t xml:space="preserve"> is the MCS index of the received TB.</w:t>
      </w:r>
    </w:p>
    <w:p w14:paraId="275B10CA" w14:textId="4E9B1E3C"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rPr>
          <w:rFonts w:ascii="Times" w:eastAsia="Batang" w:hAnsi="Times" w:cs="Times New Roman"/>
          <w:b/>
          <w:bCs/>
          <w:sz w:val="20"/>
          <w:szCs w:val="20"/>
          <w:u w:val="single"/>
          <w:lang w:val="en-GB"/>
        </w:rPr>
      </w:pPr>
      <w:r w:rsidRPr="008B2C2A">
        <w:rPr>
          <w:rFonts w:ascii="Times" w:eastAsia="Batang" w:hAnsi="Times" w:cs="Times New Roman"/>
          <w:b/>
          <w:bCs/>
          <w:sz w:val="20"/>
          <w:szCs w:val="20"/>
          <w:u w:val="single"/>
          <w:lang w:val="en-GB"/>
        </w:rPr>
        <w:t>Conclusion:</w:t>
      </w:r>
    </w:p>
    <w:p w14:paraId="3C334CFC" w14:textId="77777777" w:rsidR="00EC156B" w:rsidRPr="008B2C2A" w:rsidRDefault="00EC156B" w:rsidP="00EC156B">
      <w:pPr>
        <w:rPr>
          <w:rFonts w:ascii="Times" w:eastAsia="Batang" w:hAnsi="Times" w:cs="Times New Roman"/>
          <w:color w:val="000000"/>
          <w:sz w:val="20"/>
          <w:szCs w:val="20"/>
          <w:lang w:val="en-GB"/>
        </w:rPr>
      </w:pPr>
      <w:r w:rsidRPr="008B2C2A">
        <w:rPr>
          <w:rFonts w:ascii="Times" w:eastAsia="Batang" w:hAnsi="Times" w:cs="Times New Roman"/>
          <w:color w:val="000000"/>
          <w:sz w:val="20"/>
          <w:szCs w:val="20"/>
          <w:lang w:val="en-GB"/>
        </w:rPr>
        <w:lastRenderedPageBreak/>
        <w:t>For new reporting Case 1, do not consider further the following schemes:</w:t>
      </w:r>
    </w:p>
    <w:p w14:paraId="171D3C76"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1-2: CSI prediction</w:t>
      </w:r>
    </w:p>
    <w:p w14:paraId="57A53755"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1-4: Interference covariance matrix</w:t>
      </w:r>
    </w:p>
    <w:p w14:paraId="7848A81E"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1-9: Reference wideband CQI excludes worst sub-bands</w:t>
      </w:r>
    </w:p>
    <w:p w14:paraId="16668ADA" w14:textId="77777777" w:rsidR="00EC156B" w:rsidRPr="008B2C2A" w:rsidRDefault="00EC156B" w:rsidP="00EC156B">
      <w:pPr>
        <w:numPr>
          <w:ilvl w:val="0"/>
          <w:numId w:val="29"/>
        </w:numPr>
        <w:spacing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1-10: CSI expiration time</w:t>
      </w:r>
    </w:p>
    <w:p w14:paraId="76E97BB9" w14:textId="77777777" w:rsidR="00EC156B" w:rsidRPr="008B2C2A" w:rsidRDefault="00EC156B" w:rsidP="00EC156B">
      <w:pPr>
        <w:rPr>
          <w:rFonts w:ascii="Times" w:eastAsia="Batang" w:hAnsi="Times" w:cs="Times New Roman"/>
          <w:sz w:val="20"/>
          <w:highlight w:val="green"/>
          <w:lang w:val="en-GB" w:eastAsia="x-none"/>
        </w:rPr>
      </w:pPr>
    </w:p>
    <w:p w14:paraId="763C60B0" w14:textId="77777777" w:rsidR="00EC156B" w:rsidRPr="008B2C2A" w:rsidRDefault="00EC156B" w:rsidP="00EC156B">
      <w:pPr>
        <w:rPr>
          <w:rFonts w:ascii="Times New Roman" w:eastAsia="Batang" w:hAnsi="Times New Roman" w:cs="Times New Roman"/>
          <w:b/>
          <w:bCs/>
          <w:sz w:val="32"/>
          <w:szCs w:val="32"/>
          <w:lang w:eastAsia="ko-KR"/>
        </w:rPr>
      </w:pPr>
      <w:r w:rsidRPr="008B2C2A">
        <w:rPr>
          <w:rFonts w:ascii="Times" w:eastAsia="Batang" w:hAnsi="Times" w:cs="Times New Roman"/>
          <w:sz w:val="20"/>
          <w:highlight w:val="green"/>
          <w:lang w:val="en-GB" w:eastAsia="x-none"/>
        </w:rPr>
        <w:t>Agreements:</w:t>
      </w:r>
    </w:p>
    <w:p w14:paraId="05564324" w14:textId="77777777" w:rsidR="00EC156B" w:rsidRPr="008B2C2A" w:rsidRDefault="00EC156B" w:rsidP="00EC156B">
      <w:pPr>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For new reporting Case 2, focus study on reporting of delta-CQI/MCS (Case 2-3):</w:t>
      </w:r>
    </w:p>
    <w:p w14:paraId="595A71A7"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Companies are encouraged to provide more details in their analysis</w:t>
      </w:r>
    </w:p>
    <w:p w14:paraId="52D78E4E"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Granularity of new report type (</w:t>
      </w:r>
      <w:proofErr w:type="gramStart"/>
      <w:r w:rsidRPr="008B2C2A">
        <w:rPr>
          <w:rFonts w:ascii="Times New Roman" w:eastAsia="Batang" w:hAnsi="Times New Roman" w:cs="Times New Roman"/>
          <w:sz w:val="20"/>
          <w:szCs w:val="20"/>
          <w:lang w:val="en-GB" w:eastAsia="ko-KR"/>
        </w:rPr>
        <w:t>e.g.</w:t>
      </w:r>
      <w:proofErr w:type="gramEnd"/>
      <w:r w:rsidRPr="008B2C2A">
        <w:rPr>
          <w:rFonts w:ascii="Times New Roman" w:eastAsia="Batang" w:hAnsi="Times New Roman" w:cs="Times New Roman"/>
          <w:sz w:val="20"/>
          <w:szCs w:val="20"/>
          <w:lang w:val="en-GB" w:eastAsia="ko-KR"/>
        </w:rPr>
        <w:t xml:space="preserve"> units of CQI or MCS, how many bits)</w:t>
      </w:r>
    </w:p>
    <w:p w14:paraId="327B1F21" w14:textId="77777777" w:rsidR="00EC156B" w:rsidRPr="008B2C2A" w:rsidRDefault="00EC156B" w:rsidP="00EC156B">
      <w:pPr>
        <w:numPr>
          <w:ilvl w:val="0"/>
          <w:numId w:val="28"/>
        </w:numPr>
        <w:spacing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Whether quantity reported is relative to the scheduled MCS</w:t>
      </w:r>
    </w:p>
    <w:p w14:paraId="3865F1D5" w14:textId="77777777" w:rsidR="00EC156B" w:rsidRPr="008B2C2A" w:rsidRDefault="00EC156B" w:rsidP="00EC156B">
      <w:pPr>
        <w:rPr>
          <w:rFonts w:ascii="Times" w:eastAsia="Batang" w:hAnsi="Times" w:cs="Times New Roman"/>
          <w:sz w:val="20"/>
          <w:lang w:val="en-GB"/>
        </w:rPr>
      </w:pPr>
    </w:p>
    <w:p w14:paraId="39FB3EBD" w14:textId="77777777" w:rsidR="00EC156B" w:rsidRPr="008B2C2A" w:rsidRDefault="00EC156B" w:rsidP="00EC156B">
      <w:pPr>
        <w:rPr>
          <w:rFonts w:ascii="Times New Roman" w:eastAsia="Batang" w:hAnsi="Times New Roman" w:cs="Times New Roman"/>
          <w:color w:val="000000"/>
          <w:sz w:val="20"/>
        </w:rPr>
      </w:pPr>
      <w:r w:rsidRPr="008B2C2A">
        <w:rPr>
          <w:rFonts w:ascii="Times New Roman" w:eastAsia="Batang" w:hAnsi="Times New Roman" w:cs="Times New Roman"/>
          <w:sz w:val="20"/>
          <w:highlight w:val="green"/>
          <w:lang w:val="en-GB"/>
        </w:rPr>
        <w:t>Agreement</w:t>
      </w:r>
      <w:r w:rsidRPr="008B2C2A">
        <w:rPr>
          <w:rFonts w:ascii="Times New Roman" w:eastAsia="Batang" w:hAnsi="Times New Roman" w:cs="Times New Roman"/>
          <w:sz w:val="20"/>
          <w:lang w:val="en-GB"/>
        </w:rPr>
        <w:t>: Focus study on t</w:t>
      </w:r>
      <w:r w:rsidRPr="008B2C2A">
        <w:rPr>
          <w:rFonts w:ascii="Times New Roman" w:eastAsia="Batang" w:hAnsi="Times New Roman" w:cs="Times New Roman"/>
          <w:color w:val="000000"/>
          <w:sz w:val="20"/>
          <w:lang w:val="en-GB"/>
        </w:rPr>
        <w:t>he following for new reporting Case 1:</w:t>
      </w:r>
    </w:p>
    <w:p w14:paraId="76A2A1A3" w14:textId="77777777" w:rsidR="00EC156B" w:rsidRPr="008B2C2A" w:rsidRDefault="00EC156B" w:rsidP="00EC156B">
      <w:pPr>
        <w:numPr>
          <w:ilvl w:val="0"/>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proofErr w:type="spellStart"/>
      <w:r w:rsidRPr="008B2C2A">
        <w:rPr>
          <w:rFonts w:ascii="Times New Roman" w:eastAsia="Batang" w:hAnsi="Times New Roman" w:cs="Times New Roman"/>
          <w:sz w:val="20"/>
          <w:lang w:val="en-GB" w:eastAsia="x-none"/>
        </w:rPr>
        <w:t>Downselect</w:t>
      </w:r>
      <w:proofErr w:type="spellEnd"/>
      <w:r w:rsidRPr="008B2C2A">
        <w:rPr>
          <w:rFonts w:ascii="Times New Roman" w:eastAsia="Batang" w:hAnsi="Times New Roman" w:cs="Times New Roman"/>
          <w:sz w:val="20"/>
          <w:lang w:val="en-GB" w:eastAsia="x-none"/>
        </w:rPr>
        <w:t xml:space="preserve"> by RAN1#105 to </w:t>
      </w:r>
      <w:r w:rsidRPr="008B2C2A">
        <w:rPr>
          <w:rFonts w:ascii="Times New Roman" w:eastAsia="Batang" w:hAnsi="Times New Roman" w:cs="Times New Roman"/>
          <w:color w:val="FF0000"/>
          <w:sz w:val="20"/>
          <w:lang w:val="en-GB" w:eastAsia="x-none"/>
        </w:rPr>
        <w:t xml:space="preserve">at most </w:t>
      </w:r>
      <w:r w:rsidRPr="008B2C2A">
        <w:rPr>
          <w:rFonts w:ascii="Times New Roman" w:eastAsia="Batang" w:hAnsi="Times New Roman" w:cs="Times New Roman"/>
          <w:sz w:val="20"/>
          <w:lang w:val="en-GB" w:eastAsia="x-none"/>
        </w:rPr>
        <w:t>a single method from the following options:</w:t>
      </w:r>
    </w:p>
    <w:p w14:paraId="5AF8220C" w14:textId="77777777" w:rsidR="00EC156B" w:rsidRPr="008B2C2A" w:rsidRDefault="00EC156B" w:rsidP="00EC156B">
      <w:pPr>
        <w:spacing w:line="252" w:lineRule="auto"/>
        <w:ind w:leftChars="400" w:left="880"/>
        <w:rPr>
          <w:rFonts w:ascii="Times New Roman" w:eastAsia="Calibri" w:hAnsi="Times New Roman" w:cs="Times New Roman"/>
          <w:sz w:val="20"/>
          <w:lang w:val="en-GB" w:eastAsia="x-none"/>
        </w:rPr>
      </w:pPr>
    </w:p>
    <w:p w14:paraId="7C3F1A58" w14:textId="77777777" w:rsidR="00EC156B" w:rsidRPr="008B2C2A" w:rsidRDefault="00EC156B" w:rsidP="00EC156B">
      <w:pPr>
        <w:numPr>
          <w:ilvl w:val="2"/>
          <w:numId w:val="28"/>
        </w:numPr>
        <w:spacing w:line="252" w:lineRule="auto"/>
        <w:rPr>
          <w:rFonts w:ascii="Calibri" w:eastAsia="Times New Roman" w:hAnsi="Calibri" w:cs="Calibri"/>
          <w:sz w:val="20"/>
          <w:lang w:val="en-GB" w:eastAsia="x-none"/>
        </w:rPr>
      </w:pPr>
      <w:r w:rsidRPr="008B2C2A">
        <w:rPr>
          <w:rFonts w:ascii="Times New Roman" w:eastAsia="Batang" w:hAnsi="Times New Roman" w:cs="Times New Roman"/>
          <w:sz w:val="20"/>
          <w:lang w:val="en-GB" w:eastAsia="x-none"/>
        </w:rPr>
        <w:t xml:space="preserve">Mean-CQI/SINR and </w:t>
      </w:r>
      <w:proofErr w:type="spellStart"/>
      <w:r w:rsidRPr="008B2C2A">
        <w:rPr>
          <w:rFonts w:ascii="Times New Roman" w:eastAsia="Batang" w:hAnsi="Times New Roman" w:cs="Times New Roman"/>
          <w:sz w:val="20"/>
          <w:lang w:val="en-GB" w:eastAsia="x-none"/>
        </w:rPr>
        <w:t>stdev</w:t>
      </w:r>
      <w:proofErr w:type="spellEnd"/>
      <w:r w:rsidRPr="008B2C2A">
        <w:rPr>
          <w:rFonts w:ascii="Times New Roman" w:eastAsia="Batang" w:hAnsi="Times New Roman" w:cs="Times New Roman"/>
          <w:sz w:val="20"/>
          <w:lang w:val="en-GB" w:eastAsia="x-none"/>
        </w:rPr>
        <w:t>-CQI/SINR (FFS details)</w:t>
      </w:r>
    </w:p>
    <w:p w14:paraId="1BE2A911"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sz w:val="20"/>
          <w:lang w:val="en-GB" w:eastAsia="x-none"/>
        </w:rPr>
        <w:t>CSI based on worst IMR occasion (FFS details)</w:t>
      </w:r>
    </w:p>
    <w:p w14:paraId="617CB7D5"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color w:val="FF0000"/>
          <w:sz w:val="20"/>
          <w:lang w:val="en-GB" w:eastAsia="x-none"/>
        </w:rPr>
        <w:t>Interference standard deviation (FFS details)</w:t>
      </w:r>
    </w:p>
    <w:p w14:paraId="08A54B3C" w14:textId="77777777" w:rsidR="00EC156B" w:rsidRPr="008B2C2A" w:rsidRDefault="00EC156B" w:rsidP="00EC156B">
      <w:pPr>
        <w:numPr>
          <w:ilvl w:val="2"/>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color w:val="FF0000"/>
          <w:sz w:val="20"/>
          <w:lang w:val="en-GB" w:eastAsia="x-none"/>
        </w:rPr>
        <w:t>Worst-M CQI (FFS details)</w:t>
      </w:r>
    </w:p>
    <w:p w14:paraId="48440301" w14:textId="77777777" w:rsidR="00EC156B" w:rsidRPr="008B2C2A" w:rsidRDefault="00EC156B" w:rsidP="00EC156B">
      <w:pPr>
        <w:numPr>
          <w:ilvl w:val="1"/>
          <w:numId w:val="28"/>
        </w:numPr>
        <w:spacing w:line="252" w:lineRule="auto"/>
        <w:rPr>
          <w:rFonts w:ascii="Times" w:eastAsia="Batang" w:hAnsi="Times" w:cs="Times New Roman"/>
          <w:sz w:val="20"/>
          <w:lang w:val="en-GB" w:eastAsia="x-none"/>
        </w:rPr>
      </w:pPr>
      <w:r w:rsidRPr="008B2C2A">
        <w:rPr>
          <w:rFonts w:ascii="Times New Roman" w:eastAsia="Batang" w:hAnsi="Times New Roman" w:cs="Times New Roman"/>
          <w:sz w:val="20"/>
          <w:lang w:val="en-GB"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line="252" w:lineRule="auto"/>
        <w:rPr>
          <w:rFonts w:ascii="Times New Roman" w:eastAsia="Batang" w:hAnsi="Times New Roman" w:cs="Times New Roman"/>
          <w:color w:val="FF0000"/>
          <w:sz w:val="20"/>
          <w:lang w:val="en-GB" w:eastAsia="x-none"/>
        </w:rPr>
      </w:pPr>
      <w:r w:rsidRPr="008B2C2A">
        <w:rPr>
          <w:rFonts w:ascii="Times New Roman" w:eastAsia="Batang" w:hAnsi="Times New Roman" w:cs="Times New Roman"/>
          <w:sz w:val="20"/>
          <w:lang w:val="en-GB" w:eastAsia="x-none"/>
        </w:rPr>
        <w:t xml:space="preserve">Increasing granularity of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 (</w:t>
      </w:r>
      <w:proofErr w:type="gramStart"/>
      <w:r w:rsidRPr="008B2C2A">
        <w:rPr>
          <w:rFonts w:ascii="Times New Roman" w:eastAsia="Batang" w:hAnsi="Times New Roman" w:cs="Times New Roman"/>
          <w:sz w:val="20"/>
          <w:lang w:val="en-GB" w:eastAsia="x-none"/>
        </w:rPr>
        <w:t>e.g.</w:t>
      </w:r>
      <w:proofErr w:type="gramEnd"/>
      <w:r w:rsidRPr="008B2C2A">
        <w:rPr>
          <w:rFonts w:ascii="Times New Roman" w:eastAsia="Batang" w:hAnsi="Times New Roman" w:cs="Times New Roman"/>
          <w:sz w:val="20"/>
          <w:lang w:val="en-GB" w:eastAsia="x-none"/>
        </w:rPr>
        <w:t xml:space="preserve"> 3-bits differential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 or 4-bits full </w:t>
      </w:r>
      <w:proofErr w:type="spellStart"/>
      <w:r w:rsidRPr="008B2C2A">
        <w:rPr>
          <w:rFonts w:ascii="Times New Roman" w:eastAsia="Batang" w:hAnsi="Times New Roman" w:cs="Times New Roman"/>
          <w:sz w:val="20"/>
          <w:lang w:val="en-GB" w:eastAsia="x-none"/>
        </w:rPr>
        <w:t>subband</w:t>
      </w:r>
      <w:proofErr w:type="spellEnd"/>
      <w:r w:rsidRPr="008B2C2A">
        <w:rPr>
          <w:rFonts w:ascii="Times New Roman" w:eastAsia="Batang" w:hAnsi="Times New Roman" w:cs="Times New Roman"/>
          <w:sz w:val="20"/>
          <w:lang w:val="en-GB" w:eastAsia="x-none"/>
        </w:rPr>
        <w:t xml:space="preserve"> CQI).</w:t>
      </w:r>
    </w:p>
    <w:p w14:paraId="0E8D4A81" w14:textId="77777777" w:rsidR="00EC156B" w:rsidRPr="008B2C2A" w:rsidRDefault="00EC156B" w:rsidP="00EC156B">
      <w:pPr>
        <w:numPr>
          <w:ilvl w:val="0"/>
          <w:numId w:val="28"/>
        </w:numPr>
        <w:spacing w:line="252" w:lineRule="auto"/>
        <w:rPr>
          <w:rFonts w:ascii="Calibri" w:eastAsia="Batang" w:hAnsi="Calibri" w:cs="Calibri"/>
          <w:sz w:val="20"/>
          <w:lang w:val="en-GB" w:eastAsia="x-none"/>
        </w:rPr>
      </w:pPr>
      <w:r w:rsidRPr="008B2C2A">
        <w:rPr>
          <w:rFonts w:ascii="Times New Roman" w:eastAsia="Batang" w:hAnsi="Times New Roman" w:cs="Times New Roman"/>
          <w:sz w:val="20"/>
          <w:lang w:val="en-GB"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line="252" w:lineRule="auto"/>
        <w:rPr>
          <w:rFonts w:ascii="Times New Roman" w:eastAsia="Batang" w:hAnsi="Times New Roman" w:cs="Times New Roman"/>
          <w:color w:val="FF0000"/>
          <w:sz w:val="20"/>
          <w:lang w:val="en-GB" w:eastAsia="x-none"/>
        </w:rPr>
      </w:pPr>
      <w:r w:rsidRPr="008B2C2A">
        <w:rPr>
          <w:rFonts w:ascii="Times New Roman" w:eastAsia="Batang" w:hAnsi="Times New Roman" w:cs="Times New Roman"/>
          <w:color w:val="FF0000"/>
          <w:sz w:val="20"/>
          <w:lang w:val="en-GB" w:eastAsia="x-none"/>
        </w:rPr>
        <w:t xml:space="preserve">Applicable for same reporting quantity as R16 for CQI. </w:t>
      </w:r>
    </w:p>
    <w:p w14:paraId="2A4CD3F8"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FFS: Whether RI/PMI/(CRI) is transmitted in a report where only CQI is updated</w:t>
      </w:r>
    </w:p>
    <w:p w14:paraId="3F9C55E6" w14:textId="77777777" w:rsidR="00EC156B" w:rsidRPr="008B2C2A" w:rsidRDefault="00EC156B" w:rsidP="00EC156B">
      <w:pPr>
        <w:numPr>
          <w:ilvl w:val="1"/>
          <w:numId w:val="28"/>
        </w:numPr>
        <w:spacing w:line="252" w:lineRule="auto"/>
        <w:rPr>
          <w:rFonts w:ascii="Times New Roman" w:eastAsia="Batang" w:hAnsi="Times New Roman" w:cs="Times New Roman"/>
          <w:strike/>
          <w:color w:val="FF0000"/>
          <w:sz w:val="20"/>
          <w:lang w:val="en-GB" w:eastAsia="x-none"/>
        </w:rPr>
      </w:pPr>
      <w:r w:rsidRPr="008B2C2A">
        <w:rPr>
          <w:rFonts w:ascii="Times New Roman" w:eastAsia="Batang" w:hAnsi="Times New Roman" w:cs="Times New Roman"/>
          <w:strike/>
          <w:color w:val="FF0000"/>
          <w:sz w:val="20"/>
          <w:lang w:val="en-GB" w:eastAsia="x-none"/>
        </w:rPr>
        <w:t>FFS: how to report the updated CQI</w:t>
      </w:r>
    </w:p>
    <w:p w14:paraId="6B98334A" w14:textId="77777777" w:rsidR="00EC156B" w:rsidRPr="008B2C2A" w:rsidRDefault="00EC156B" w:rsidP="00EC156B">
      <w:pPr>
        <w:numPr>
          <w:ilvl w:val="1"/>
          <w:numId w:val="28"/>
        </w:numPr>
        <w:spacing w:line="252" w:lineRule="auto"/>
        <w:rPr>
          <w:rFonts w:ascii="Times New Roman" w:eastAsia="Batang" w:hAnsi="Times New Roman" w:cs="Times New Roman"/>
          <w:sz w:val="20"/>
          <w:lang w:val="en-GB" w:eastAsia="x-none"/>
        </w:rPr>
      </w:pPr>
      <w:r w:rsidRPr="008B2C2A">
        <w:rPr>
          <w:rFonts w:ascii="Times New Roman" w:eastAsia="Batang" w:hAnsi="Times New Roman" w:cs="Times New Roman"/>
          <w:sz w:val="20"/>
          <w:lang w:val="en-GB" w:eastAsia="x-none"/>
        </w:rPr>
        <w:t xml:space="preserve">FFS: whether the CQI processing time can be </w:t>
      </w:r>
      <w:r w:rsidRPr="008B2C2A">
        <w:rPr>
          <w:rFonts w:ascii="Times New Roman" w:eastAsia="Batang" w:hAnsi="Times New Roman" w:cs="Times New Roman"/>
          <w:strike/>
          <w:sz w:val="20"/>
          <w:lang w:val="en-GB" w:eastAsia="x-none"/>
        </w:rPr>
        <w:t>is</w:t>
      </w:r>
      <w:r w:rsidRPr="008B2C2A">
        <w:rPr>
          <w:rFonts w:ascii="Times New Roman" w:eastAsia="Batang" w:hAnsi="Times New Roman" w:cs="Times New Roman"/>
          <w:sz w:val="20"/>
          <w:lang w:val="en-GB" w:eastAsia="x-none"/>
        </w:rPr>
        <w:t xml:space="preserve"> reduced compared to Rel-16 CSI processing delay</w:t>
      </w:r>
    </w:p>
    <w:p w14:paraId="48F49CD0" w14:textId="77777777" w:rsidR="00EC156B" w:rsidRPr="008B2C2A" w:rsidRDefault="00EC156B" w:rsidP="00EC156B">
      <w:pPr>
        <w:rPr>
          <w:rFonts w:ascii="Times" w:eastAsia="Batang" w:hAnsi="Times" w:cs="Times New Roman"/>
          <w:sz w:val="20"/>
          <w:lang w:val="en-GB"/>
        </w:rPr>
      </w:pPr>
      <w:r w:rsidRPr="008B2C2A">
        <w:rPr>
          <w:rFonts w:ascii="Times" w:eastAsia="Batang" w:hAnsi="Times" w:cs="Times New Roman"/>
          <w:sz w:val="20"/>
          <w:lang w:val="en-GB"/>
        </w:rPr>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1B3E69" w:rsidP="00067564">
      <w:pPr>
        <w:rPr>
          <w:rFonts w:ascii="Times" w:eastAsia="Batang" w:hAnsi="Times" w:cs="Times New Roman"/>
          <w:b/>
          <w:bCs/>
          <w:sz w:val="20"/>
          <w:lang w:val="en-GB" w:eastAsia="x-none"/>
        </w:rPr>
      </w:pPr>
      <w:hyperlink r:id="rId11" w:history="1">
        <w:r w:rsidR="00067564" w:rsidRPr="003304A6">
          <w:rPr>
            <w:rFonts w:ascii="Times" w:eastAsia="Batang" w:hAnsi="Times" w:cs="Times New Roman"/>
            <w:b/>
            <w:bCs/>
            <w:color w:val="0000FF"/>
            <w:sz w:val="20"/>
            <w:u w:val="single"/>
            <w:lang w:val="en-GB" w:eastAsia="x-none"/>
          </w:rPr>
          <w:t>R1-2101811</w:t>
        </w:r>
      </w:hyperlink>
    </w:p>
    <w:p w14:paraId="3B8C2136" w14:textId="77777777" w:rsidR="00067564" w:rsidRPr="003304A6" w:rsidRDefault="00067564" w:rsidP="00067564">
      <w:pPr>
        <w:spacing w:before="240"/>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lang w:val="en-GB"/>
        </w:rPr>
        <w:lastRenderedPageBreak/>
        <w:t>Conclusion</w:t>
      </w:r>
      <w:r w:rsidRPr="003304A6">
        <w:rPr>
          <w:rFonts w:ascii="Times New Roman" w:eastAsia="Calibri" w:hAnsi="Times New Roman" w:cs="Times New Roman"/>
          <w:b/>
          <w:bCs/>
          <w:sz w:val="20"/>
          <w:szCs w:val="20"/>
          <w:lang w:val="en-GB"/>
        </w:rPr>
        <w:t>:</w:t>
      </w:r>
      <w:r w:rsidRPr="003304A6">
        <w:rPr>
          <w:rFonts w:ascii="Times New Roman" w:eastAsia="Calibri" w:hAnsi="Times New Roman" w:cs="Times New Roman"/>
          <w:sz w:val="20"/>
          <w:szCs w:val="20"/>
          <w:lang w:val="en-GB"/>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lang w:val="en-GB"/>
          </w:rPr>
          <w:t>R1-2102131</w:t>
        </w:r>
      </w:hyperlink>
      <w:r w:rsidRPr="003304A6">
        <w:rPr>
          <w:rFonts w:ascii="Times New Roman" w:eastAsia="Calibri" w:hAnsi="Times New Roman" w:cs="Times New Roman"/>
          <w:sz w:val="20"/>
          <w:szCs w:val="20"/>
          <w:lang w:val="en-GB"/>
        </w:rPr>
        <w:t xml:space="preserve">. </w:t>
      </w:r>
    </w:p>
    <w:p w14:paraId="09E2D7C2" w14:textId="77777777" w:rsidR="00067564" w:rsidRPr="003304A6" w:rsidRDefault="00067564" w:rsidP="008C1A68">
      <w:pPr>
        <w:numPr>
          <w:ilvl w:val="0"/>
          <w:numId w:val="28"/>
        </w:numPr>
        <w:spacing w:before="240" w:line="252" w:lineRule="auto"/>
        <w:rPr>
          <w:rFonts w:ascii="Times New Roman" w:eastAsia="Times New Roman"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Aim for down-selection at RAN1#104-b-e by </w:t>
      </w:r>
      <w:proofErr w:type="gramStart"/>
      <w:r w:rsidRPr="003304A6">
        <w:rPr>
          <w:rFonts w:ascii="Times New Roman" w:eastAsia="Batang" w:hAnsi="Times New Roman" w:cs="Times New Roman"/>
          <w:sz w:val="20"/>
          <w:szCs w:val="20"/>
          <w:lang w:val="en-GB" w:eastAsia="x-none"/>
        </w:rPr>
        <w:t>taking into account</w:t>
      </w:r>
      <w:proofErr w:type="gramEnd"/>
      <w:r w:rsidRPr="003304A6">
        <w:rPr>
          <w:rFonts w:ascii="Times New Roman" w:eastAsia="Batang" w:hAnsi="Times New Roman" w:cs="Times New Roman"/>
          <w:sz w:val="20"/>
          <w:szCs w:val="20"/>
          <w:lang w:val="en-GB"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lang w:val="en-GB"/>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rPr>
          <w:rFonts w:ascii="Times New Roman" w:eastAsia="Times New Roman" w:hAnsi="Times New Roman" w:cs="Times New Roman"/>
          <w:sz w:val="20"/>
          <w:szCs w:val="20"/>
          <w:highlight w:val="magenta"/>
        </w:rPr>
      </w:pPr>
    </w:p>
    <w:p w14:paraId="2AA09F8C"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8C1A68">
      <w:pPr>
        <w:numPr>
          <w:ilvl w:val="1"/>
          <w:numId w:val="25"/>
        </w:numPr>
        <w:spacing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eastAsia="ja-JP"/>
        </w:rPr>
      </w:pPr>
      <w:r w:rsidRPr="002D0ABB">
        <w:rPr>
          <w:rFonts w:ascii="Times New Roman" w:eastAsia="Times New Roman" w:hAnsi="Times New Roman" w:cs="Times New Roman"/>
          <w:color w:val="000000"/>
          <w:sz w:val="20"/>
          <w:szCs w:val="20"/>
          <w:lang w:val="en-GB"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val="en-GB" w:eastAsia="ja-JP"/>
        </w:rPr>
        <w:t>IIoT</w:t>
      </w:r>
      <w:proofErr w:type="spellEnd"/>
      <w:r w:rsidRPr="002D0ABB">
        <w:rPr>
          <w:rFonts w:ascii="Times New Roman" w:eastAsia="Times New Roman" w:hAnsi="Times New Roman" w:cs="Times New Roman"/>
          <w:color w:val="000000"/>
          <w:sz w:val="20"/>
          <w:szCs w:val="20"/>
          <w:lang w:val="en-GB"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lastRenderedPageBreak/>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Study/evaluate further on following CSI enhancement schemes in terms of technical benefit, </w:t>
      </w:r>
      <w:proofErr w:type="gramStart"/>
      <w:r w:rsidRPr="002D0ABB">
        <w:rPr>
          <w:rFonts w:ascii="Times" w:eastAsia="Times New Roman" w:hAnsi="Times" w:cs="Times New Roman"/>
          <w:color w:val="000000"/>
          <w:sz w:val="20"/>
          <w:lang w:val="en-GB"/>
        </w:rPr>
        <w:t>specification</w:t>
      </w:r>
      <w:proofErr w:type="gramEnd"/>
      <w:r w:rsidRPr="002D0ABB">
        <w:rPr>
          <w:rFonts w:ascii="Times" w:eastAsia="Times New Roman" w:hAnsi="Times" w:cs="Times New Roman"/>
          <w:color w:val="000000"/>
          <w:sz w:val="20"/>
          <w:lang w:val="en-GB"/>
        </w:rPr>
        <w:t xml:space="preserve">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gNB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How to use the reported information at the gNB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lastRenderedPageBreak/>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The uses cases in Table 1 </w:t>
      </w:r>
      <w:proofErr w:type="gramStart"/>
      <w:r w:rsidRPr="002D0ABB">
        <w:rPr>
          <w:rFonts w:ascii="Times New Roman" w:eastAsia="SimSun" w:hAnsi="Times New Roman" w:cs="Times New Roman"/>
          <w:color w:val="000000"/>
          <w:sz w:val="20"/>
          <w:szCs w:val="20"/>
          <w:lang w:val="en-GB" w:eastAsia="ja-JP"/>
        </w:rPr>
        <w:t>is</w:t>
      </w:r>
      <w:proofErr w:type="gramEnd"/>
      <w:r w:rsidRPr="002D0ABB">
        <w:rPr>
          <w:rFonts w:ascii="Times New Roman" w:eastAsia="SimSun" w:hAnsi="Times New Roman" w:cs="Times New Roman"/>
          <w:color w:val="000000"/>
          <w:sz w:val="20"/>
          <w:szCs w:val="20"/>
          <w:lang w:val="en-GB" w:eastAsia="ja-JP"/>
        </w:rPr>
        <w:t xml:space="preserve">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val="en-GB" w:eastAsia="ja-JP"/>
        </w:rPr>
      </w:pPr>
      <w:r w:rsidRPr="002D0ABB">
        <w:rPr>
          <w:rFonts w:ascii="Times New Roman" w:eastAsia="SimSun" w:hAnsi="Times New Roman" w:cs="Times New Roman"/>
          <w:sz w:val="20"/>
          <w:szCs w:val="20"/>
          <w:lang w:val="en-GB"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w:t>
      </w:r>
      <w:proofErr w:type="spellStart"/>
      <w:r w:rsidRPr="002D0ABB">
        <w:rPr>
          <w:rFonts w:ascii="Times" w:eastAsia="Batang" w:hAnsi="Times" w:cs="Times New Roman"/>
          <w:b/>
          <w:bCs/>
          <w:sz w:val="20"/>
          <w:lang w:val="en-GB"/>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Assumptions for eMBB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F61DE" w14:textId="77777777" w:rsidR="001B3E69" w:rsidRDefault="001B3E69">
      <w:r>
        <w:separator/>
      </w:r>
    </w:p>
  </w:endnote>
  <w:endnote w:type="continuationSeparator" w:id="0">
    <w:p w14:paraId="5B7F3FAA" w14:textId="77777777" w:rsidR="001B3E69" w:rsidRDefault="001B3E69">
      <w:r>
        <w:continuationSeparator/>
      </w:r>
    </w:p>
  </w:endnote>
  <w:endnote w:type="continuationNotice" w:id="1">
    <w:p w14:paraId="738DC914" w14:textId="77777777" w:rsidR="001B3E69" w:rsidRDefault="001B3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C85CD" w14:textId="77777777" w:rsidR="001B3E69" w:rsidRDefault="001B3E69">
      <w:r>
        <w:separator/>
      </w:r>
    </w:p>
  </w:footnote>
  <w:footnote w:type="continuationSeparator" w:id="0">
    <w:p w14:paraId="4E10E10A" w14:textId="77777777" w:rsidR="001B3E69" w:rsidRDefault="001B3E69">
      <w:r>
        <w:continuationSeparator/>
      </w:r>
    </w:p>
  </w:footnote>
  <w:footnote w:type="continuationNotice" w:id="1">
    <w:p w14:paraId="2FEBFD03" w14:textId="77777777" w:rsidR="001B3E69" w:rsidRDefault="001B3E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3"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B7F62"/>
    <w:multiLevelType w:val="hybridMultilevel"/>
    <w:tmpl w:val="8F344BBC"/>
    <w:lvl w:ilvl="0" w:tplc="57E665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817801"/>
    <w:multiLevelType w:val="multilevel"/>
    <w:tmpl w:val="10BC7B7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A741060"/>
    <w:multiLevelType w:val="hybridMultilevel"/>
    <w:tmpl w:val="6CE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1"/>
  </w:num>
  <w:num w:numId="3">
    <w:abstractNumId w:val="24"/>
  </w:num>
  <w:num w:numId="4">
    <w:abstractNumId w:val="25"/>
  </w:num>
  <w:num w:numId="5">
    <w:abstractNumId w:val="18"/>
  </w:num>
  <w:num w:numId="6">
    <w:abstractNumId w:val="27"/>
  </w:num>
  <w:num w:numId="7">
    <w:abstractNumId w:val="34"/>
  </w:num>
  <w:num w:numId="8">
    <w:abstractNumId w:val="19"/>
  </w:num>
  <w:num w:numId="9">
    <w:abstractNumId w:val="37"/>
  </w:num>
  <w:num w:numId="10">
    <w:abstractNumId w:val="23"/>
    <w:lvlOverride w:ilvl="0">
      <w:startOverride w:val="1"/>
    </w:lvlOverride>
  </w:num>
  <w:num w:numId="11">
    <w:abstractNumId w:val="29"/>
  </w:num>
  <w:num w:numId="12">
    <w:abstractNumId w:val="20"/>
  </w:num>
  <w:num w:numId="13">
    <w:abstractNumId w:val="5"/>
  </w:num>
  <w:num w:numId="14">
    <w:abstractNumId w:val="13"/>
  </w:num>
  <w:num w:numId="15">
    <w:abstractNumId w:val="3"/>
  </w:num>
  <w:num w:numId="16">
    <w:abstractNumId w:val="35"/>
  </w:num>
  <w:num w:numId="17">
    <w:abstractNumId w:val="10"/>
  </w:num>
  <w:num w:numId="18">
    <w:abstractNumId w:val="4"/>
  </w:num>
  <w:num w:numId="19">
    <w:abstractNumId w:val="6"/>
  </w:num>
  <w:num w:numId="20">
    <w:abstractNumId w:val="11"/>
  </w:num>
  <w:num w:numId="21">
    <w:abstractNumId w:val="26"/>
  </w:num>
  <w:num w:numId="22">
    <w:abstractNumId w:val="9"/>
  </w:num>
  <w:num w:numId="23">
    <w:abstractNumId w:val="32"/>
  </w:num>
  <w:num w:numId="24">
    <w:abstractNumId w:val="17"/>
  </w:num>
  <w:num w:numId="25">
    <w:abstractNumId w:val="8"/>
  </w:num>
  <w:num w:numId="26">
    <w:abstractNumId w:val="14"/>
  </w:num>
  <w:num w:numId="27">
    <w:abstractNumId w:val="7"/>
  </w:num>
  <w:num w:numId="28">
    <w:abstractNumId w:val="36"/>
  </w:num>
  <w:num w:numId="29">
    <w:abstractNumId w:val="33"/>
  </w:num>
  <w:num w:numId="30">
    <w:abstractNumId w:val="21"/>
  </w:num>
  <w:num w:numId="31">
    <w:abstractNumId w:val="15"/>
  </w:num>
  <w:num w:numId="32">
    <w:abstractNumId w:val="2"/>
  </w:num>
  <w:num w:numId="33">
    <w:abstractNumId w:val="1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2"/>
  </w:num>
  <w:num w:numId="36">
    <w:abstractNumId w:val="30"/>
  </w:num>
  <w:num w:numId="37">
    <w:abstractNumId w:val="12"/>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2"/>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046"/>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1AC"/>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A2D"/>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38B4"/>
    <w:rsid w:val="000C449C"/>
    <w:rsid w:val="000C46A6"/>
    <w:rsid w:val="000C4919"/>
    <w:rsid w:val="000C4C53"/>
    <w:rsid w:val="000C501B"/>
    <w:rsid w:val="000C50FA"/>
    <w:rsid w:val="000C53CC"/>
    <w:rsid w:val="000C5D8E"/>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28B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2C3C"/>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3E69"/>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A39"/>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55D"/>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9B9"/>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8EF"/>
    <w:rsid w:val="00210B61"/>
    <w:rsid w:val="00210C5F"/>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24A"/>
    <w:rsid w:val="0024566A"/>
    <w:rsid w:val="00245766"/>
    <w:rsid w:val="002458EB"/>
    <w:rsid w:val="00245E3E"/>
    <w:rsid w:val="00245F87"/>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530"/>
    <w:rsid w:val="002536A0"/>
    <w:rsid w:val="00253ACC"/>
    <w:rsid w:val="002546FA"/>
    <w:rsid w:val="0025555E"/>
    <w:rsid w:val="00255D36"/>
    <w:rsid w:val="002568F4"/>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8A1"/>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34"/>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7EE"/>
    <w:rsid w:val="002A6C19"/>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3950"/>
    <w:rsid w:val="002F4794"/>
    <w:rsid w:val="002F4AE1"/>
    <w:rsid w:val="002F4D68"/>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7A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5F1"/>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3FCE"/>
    <w:rsid w:val="003545E7"/>
    <w:rsid w:val="00354F66"/>
    <w:rsid w:val="0035511B"/>
    <w:rsid w:val="00355FBD"/>
    <w:rsid w:val="00356081"/>
    <w:rsid w:val="00356DCA"/>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1A3"/>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378"/>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68"/>
    <w:rsid w:val="003E4789"/>
    <w:rsid w:val="003E517D"/>
    <w:rsid w:val="003E54E7"/>
    <w:rsid w:val="003E55E4"/>
    <w:rsid w:val="003E57E9"/>
    <w:rsid w:val="003E5B3A"/>
    <w:rsid w:val="003E5C81"/>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293"/>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604"/>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599"/>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5EC9"/>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903"/>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2BF"/>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932"/>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8C5"/>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3F2F"/>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4F7A65"/>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4EA"/>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B8"/>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5A9"/>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3BD"/>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8F"/>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2740"/>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8BD"/>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EA2"/>
    <w:rsid w:val="006B6F92"/>
    <w:rsid w:val="006B70C9"/>
    <w:rsid w:val="006B7277"/>
    <w:rsid w:val="006B7F40"/>
    <w:rsid w:val="006C03B8"/>
    <w:rsid w:val="006C047E"/>
    <w:rsid w:val="006C0AB8"/>
    <w:rsid w:val="006C0CA7"/>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56D"/>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7CE"/>
    <w:rsid w:val="006F1B70"/>
    <w:rsid w:val="006F2504"/>
    <w:rsid w:val="006F3102"/>
    <w:rsid w:val="006F341D"/>
    <w:rsid w:val="006F3B3A"/>
    <w:rsid w:val="006F4054"/>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383"/>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4AD8"/>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3230"/>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1A"/>
    <w:rsid w:val="00765851"/>
    <w:rsid w:val="0076588C"/>
    <w:rsid w:val="007663C4"/>
    <w:rsid w:val="00766B76"/>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35C"/>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32A4"/>
    <w:rsid w:val="007A3DEE"/>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680"/>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5F90"/>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927"/>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07802"/>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2B63"/>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46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541"/>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C5D"/>
    <w:rsid w:val="008A5E77"/>
    <w:rsid w:val="008A618B"/>
    <w:rsid w:val="008A620C"/>
    <w:rsid w:val="008A646C"/>
    <w:rsid w:val="008A6764"/>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016"/>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3F3A"/>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4D5B"/>
    <w:rsid w:val="00935221"/>
    <w:rsid w:val="00935A7F"/>
    <w:rsid w:val="00935BE1"/>
    <w:rsid w:val="009362A7"/>
    <w:rsid w:val="00937541"/>
    <w:rsid w:val="00937AEB"/>
    <w:rsid w:val="0094060B"/>
    <w:rsid w:val="009408F8"/>
    <w:rsid w:val="00940C00"/>
    <w:rsid w:val="00940D2D"/>
    <w:rsid w:val="00941636"/>
    <w:rsid w:val="0094165A"/>
    <w:rsid w:val="009417F7"/>
    <w:rsid w:val="00942260"/>
    <w:rsid w:val="0094270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722"/>
    <w:rsid w:val="00974A18"/>
    <w:rsid w:val="00974C50"/>
    <w:rsid w:val="00974D5A"/>
    <w:rsid w:val="009750FB"/>
    <w:rsid w:val="00975D06"/>
    <w:rsid w:val="00976949"/>
    <w:rsid w:val="0097695B"/>
    <w:rsid w:val="00976B34"/>
    <w:rsid w:val="00976D35"/>
    <w:rsid w:val="00977193"/>
    <w:rsid w:val="00977A89"/>
    <w:rsid w:val="00977C76"/>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0E03"/>
    <w:rsid w:val="009B111D"/>
    <w:rsid w:val="009B13D8"/>
    <w:rsid w:val="009B14FE"/>
    <w:rsid w:val="009B235B"/>
    <w:rsid w:val="009B3104"/>
    <w:rsid w:val="009B396D"/>
    <w:rsid w:val="009B3AC2"/>
    <w:rsid w:val="009B3B3E"/>
    <w:rsid w:val="009B3BD4"/>
    <w:rsid w:val="009B4103"/>
    <w:rsid w:val="009B421A"/>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54A"/>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0FD3"/>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518"/>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3F0"/>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4B6E"/>
    <w:rsid w:val="00A55667"/>
    <w:rsid w:val="00A55844"/>
    <w:rsid w:val="00A55EE6"/>
    <w:rsid w:val="00A561E0"/>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3D8"/>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42C"/>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376"/>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6D53"/>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6857"/>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0F84"/>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35D"/>
    <w:rsid w:val="00B36823"/>
    <w:rsid w:val="00B36A64"/>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62D"/>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649"/>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78D"/>
    <w:rsid w:val="00BB2863"/>
    <w:rsid w:val="00BB2A25"/>
    <w:rsid w:val="00BB2B8E"/>
    <w:rsid w:val="00BB2BED"/>
    <w:rsid w:val="00BB2EEF"/>
    <w:rsid w:val="00BB30F3"/>
    <w:rsid w:val="00BB3CD1"/>
    <w:rsid w:val="00BB4179"/>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07C"/>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9FD"/>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C7A"/>
    <w:rsid w:val="00C93EBA"/>
    <w:rsid w:val="00C93ECC"/>
    <w:rsid w:val="00C94083"/>
    <w:rsid w:val="00C944AB"/>
    <w:rsid w:val="00C9469F"/>
    <w:rsid w:val="00C956A1"/>
    <w:rsid w:val="00C95B40"/>
    <w:rsid w:val="00C966F9"/>
    <w:rsid w:val="00C96B2C"/>
    <w:rsid w:val="00C97567"/>
    <w:rsid w:val="00C97A5F"/>
    <w:rsid w:val="00C97EA2"/>
    <w:rsid w:val="00C97F73"/>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43F"/>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DAC"/>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98F"/>
    <w:rsid w:val="00D52010"/>
    <w:rsid w:val="00D52236"/>
    <w:rsid w:val="00D52368"/>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996"/>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3D1"/>
    <w:rsid w:val="00D85917"/>
    <w:rsid w:val="00D85D70"/>
    <w:rsid w:val="00D85FB3"/>
    <w:rsid w:val="00D862E4"/>
    <w:rsid w:val="00D86482"/>
    <w:rsid w:val="00D86B5D"/>
    <w:rsid w:val="00D86D5B"/>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1D97"/>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815"/>
    <w:rsid w:val="00DC7F51"/>
    <w:rsid w:val="00DD017F"/>
    <w:rsid w:val="00DD07D8"/>
    <w:rsid w:val="00DD126B"/>
    <w:rsid w:val="00DD13EB"/>
    <w:rsid w:val="00DD1710"/>
    <w:rsid w:val="00DD18D3"/>
    <w:rsid w:val="00DD1AE7"/>
    <w:rsid w:val="00DD2F58"/>
    <w:rsid w:val="00DD2F69"/>
    <w:rsid w:val="00DD3166"/>
    <w:rsid w:val="00DD3666"/>
    <w:rsid w:val="00DD3A6E"/>
    <w:rsid w:val="00DD3BE5"/>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0AB"/>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4A"/>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2E3C"/>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0FB4"/>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D7E9E"/>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B9A"/>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1B77"/>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473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6DF"/>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B4F"/>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77D54"/>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87A79"/>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65F"/>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2D74"/>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7EA"/>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EA"/>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FD77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77EA"/>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qFormat/>
    <w:rsid w:val="00E629CA"/>
    <w:pPr>
      <w:spacing w:after="180"/>
    </w:pPr>
    <w:rPr>
      <w:rFonts w:ascii="CG Times (WN)" w:hAnsi="CG Times (WN)"/>
      <w:sz w:val="20"/>
    </w:rPr>
  </w:style>
  <w:style w:type="character" w:customStyle="1" w:styleId="B2Char">
    <w:name w:val="B2 Char"/>
    <w:link w:val="B2"/>
    <w:qFormat/>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59"/>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 w:type="table" w:customStyle="1" w:styleId="TableGrid10">
    <w:name w:val="TableGrid1"/>
    <w:basedOn w:val="TableNormal"/>
    <w:next w:val="TableGrid"/>
    <w:qFormat/>
    <w:rsid w:val="000C38B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22621752">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4E85D5A5-059B-45D1-B2D2-892329F0DC17}">
  <ds:schemaRefs>
    <ds:schemaRef ds:uri="http://schemas.openxmlformats.org/officeDocument/2006/bibliography"/>
  </ds:schemaRefs>
</ds:datastoreItem>
</file>

<file path=customXml/itemProps4.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2021-11-16T01:09:00Z</dcterms:created>
  <dcterms:modified xsi:type="dcterms:W3CDTF">2021-11-16T02:12:00Z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