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5FC007FE" w14:textId="5FC418BB" w:rsidR="00CD4FD5" w:rsidRPr="002601D4" w:rsidRDefault="00B549E0" w:rsidP="002601D4">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6260D2">
        <w:rPr>
          <w:color w:val="FF0000"/>
          <w:sz w:val="22"/>
          <w:szCs w:val="21"/>
          <w:lang w:val="en-US"/>
        </w:rPr>
        <w:t>3</w:t>
      </w:r>
      <w:r>
        <w:rPr>
          <w:sz w:val="22"/>
          <w:szCs w:val="21"/>
          <w:lang w:val="en-US"/>
        </w:rPr>
        <w:t>.</w:t>
      </w: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configured grant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198E41C6" w14:textId="77777777" w:rsidR="00CD4FD5" w:rsidRDefault="00B549E0">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 xml:space="preserve">are determined </w:t>
                  </w:r>
                  <w:proofErr w:type="gramStart"/>
                  <w:r>
                    <w:rPr>
                      <w:rFonts w:ascii="Arial" w:hAnsi="Arial" w:cs="Arial"/>
                      <w:color w:val="000000" w:themeColor="text1"/>
                      <w:sz w:val="18"/>
                      <w:szCs w:val="18"/>
                    </w:rPr>
                    <w:t>on the basis of</w:t>
                  </w:r>
                  <w:proofErr w:type="gramEnd"/>
                  <w:r>
                    <w:rPr>
                      <w:rFonts w:ascii="Arial" w:hAnsi="Arial" w:cs="Arial"/>
                      <w:color w:val="000000" w:themeColor="text1"/>
                      <w:sz w:val="18"/>
                      <w:szCs w:val="18"/>
                    </w:rPr>
                    <w:t xml:space="preserve">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Transmission occasions for K repetitions for CG-PUSCH are determined </w:t>
                  </w:r>
                  <w:proofErr w:type="gramStart"/>
                  <w:r>
                    <w:rPr>
                      <w:rFonts w:ascii="Arial" w:hAnsi="Arial" w:cs="Arial"/>
                      <w:color w:val="FF0000"/>
                      <w:sz w:val="18"/>
                      <w:szCs w:val="18"/>
                    </w:rPr>
                    <w:t>on the basis of</w:t>
                  </w:r>
                  <w:proofErr w:type="gramEnd"/>
                  <w:r>
                    <w:rPr>
                      <w:rFonts w:ascii="Arial" w:hAnsi="Arial" w:cs="Arial"/>
                      <w:color w:val="FF0000"/>
                      <w:sz w:val="18"/>
                      <w:szCs w:val="18"/>
                    </w:rPr>
                    <w:t xml:space="preserve">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w:t>
                  </w:r>
                  <w:proofErr w:type="gramStart"/>
                  <w:r>
                    <w:rPr>
                      <w:rFonts w:ascii="Arial" w:hAnsi="Arial" w:cs="Arial"/>
                      <w:strike/>
                      <w:color w:val="FF0000"/>
                      <w:sz w:val="18"/>
                      <w:szCs w:val="18"/>
                    </w:rPr>
                    <w:t>on the basis of</w:t>
                  </w:r>
                  <w:proofErr w:type="gramEnd"/>
                  <w:r>
                    <w:rPr>
                      <w:rFonts w:ascii="Arial" w:hAnsi="Arial" w:cs="Arial"/>
                      <w:strike/>
                      <w:color w:val="FF0000"/>
                      <w:sz w:val="18"/>
                      <w:szCs w:val="18"/>
                    </w:rPr>
                    <w:t xml:space="preserve">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DG-PUSCH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CG-PUSCH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 xml:space="preserve">UE does not support PUSCH repetitions counted </w:t>
                        </w:r>
                        <w:proofErr w:type="gramStart"/>
                        <w:r>
                          <w:rPr>
                            <w:rFonts w:asciiTheme="majorHAnsi" w:eastAsia="MS Mincho" w:hAnsiTheme="majorHAnsi" w:cstheme="majorHAnsi"/>
                            <w:sz w:val="12"/>
                            <w:szCs w:val="12"/>
                            <w:lang w:val="en-US" w:eastAsia="ja-JP"/>
                          </w:rPr>
                          <w:t>on the basis of</w:t>
                        </w:r>
                        <w:proofErr w:type="gramEnd"/>
                        <w:r>
                          <w:rPr>
                            <w:rFonts w:asciiTheme="majorHAnsi" w:eastAsia="MS Mincho"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 xml:space="preserve">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PUSCH repetitions counted </w:t>
                  </w:r>
                  <w:proofErr w:type="gramStart"/>
                  <w:r>
                    <w:rPr>
                      <w:rFonts w:asciiTheme="majorHAnsi" w:eastAsia="MS Mincho" w:hAnsiTheme="majorHAnsi" w:cstheme="majorHAnsi"/>
                      <w:sz w:val="16"/>
                      <w:szCs w:val="16"/>
                      <w:lang w:val="en-US" w:eastAsia="ja-JP"/>
                    </w:rPr>
                    <w:t>on the basis of</w:t>
                  </w:r>
                  <w:proofErr w:type="gramEnd"/>
                  <w:r>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for configured grant PUSCH 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configured grant PUSCH repetitions counted </w:t>
                  </w:r>
                  <w:proofErr w:type="gramStart"/>
                  <w:r>
                    <w:rPr>
                      <w:rFonts w:asciiTheme="majorHAnsi" w:eastAsia="MS Mincho" w:hAnsiTheme="majorHAnsi" w:cstheme="majorHAnsi"/>
                      <w:sz w:val="16"/>
                      <w:szCs w:val="16"/>
                      <w:lang w:val="en-US" w:eastAsia="ja-JP"/>
                    </w:rPr>
                    <w:t>on the basis of</w:t>
                  </w:r>
                  <w:proofErr w:type="gramEnd"/>
                  <w:r>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DG, CG Type </w:t>
            </w:r>
            <w:proofErr w:type="gramStart"/>
            <w:r>
              <w:t>2</w:t>
            </w:r>
            <w:proofErr w:type="gramEnd"/>
            <w:r>
              <w:t xml:space="preserve">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w:t>
            </w:r>
            <w:proofErr w:type="gramStart"/>
            <w:r>
              <w:rPr>
                <w:rFonts w:eastAsia="MS PGothic"/>
                <w:color w:val="000000"/>
                <w:szCs w:val="21"/>
                <w:lang w:val="en-US"/>
              </w:rPr>
              <w:t>1.</w:t>
            </w:r>
            <w:proofErr w:type="gramEnd"/>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color w:val="000000"/>
                <w:szCs w:val="21"/>
                <w:lang w:eastAsia="zh-CN"/>
              </w:rPr>
            </w:pPr>
            <w:r>
              <w:rPr>
                <w:rFonts w:eastAsia="MS PGothic"/>
                <w:color w:val="000000"/>
                <w:szCs w:val="21"/>
              </w:rPr>
              <w:t>Nokia, NSB</w:t>
            </w:r>
          </w:p>
        </w:tc>
        <w:tc>
          <w:tcPr>
            <w:tcW w:w="4494" w:type="pct"/>
          </w:tcPr>
          <w:p w14:paraId="00C287E4" w14:textId="77777777" w:rsidR="000B630A" w:rsidRDefault="000B630A" w:rsidP="000B630A">
            <w:pPr>
              <w:rPr>
                <w:rFonts w:eastAsia="MS PGothic"/>
                <w:color w:val="000000"/>
                <w:szCs w:val="21"/>
                <w:lang w:val="en-US"/>
              </w:rPr>
            </w:pPr>
            <w:r>
              <w:rPr>
                <w:rFonts w:eastAsia="MS PGothic"/>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MS PGothic"/>
                <w:color w:val="000000"/>
                <w:szCs w:val="21"/>
                <w:lang w:val="en-US"/>
              </w:rPr>
              <w:t>In addition, we notice that for 30-1a, the text in Feature group column is “</w:t>
            </w:r>
            <w:r w:rsidRPr="00AC7ED0">
              <w:rPr>
                <w:rFonts w:eastAsia="MS PGothic"/>
                <w:color w:val="000000"/>
                <w:szCs w:val="21"/>
                <w:lang w:val="en-US"/>
              </w:rPr>
              <w:t xml:space="preserve">Increased maximum number of </w:t>
            </w:r>
            <w:r w:rsidRPr="00AC7ED0">
              <w:rPr>
                <w:rFonts w:eastAsia="MS PGothic"/>
                <w:b/>
                <w:bCs/>
                <w:color w:val="000000"/>
                <w:szCs w:val="21"/>
                <w:lang w:val="en-US"/>
              </w:rPr>
              <w:t>Type 2</w:t>
            </w:r>
            <w:r w:rsidRPr="00AC7ED0">
              <w:rPr>
                <w:rFonts w:eastAsia="MS PGothic"/>
                <w:color w:val="000000"/>
                <w:szCs w:val="21"/>
                <w:lang w:val="en-US"/>
              </w:rPr>
              <w:t xml:space="preserve"> configured grant PUSCH Type A repetitions</w:t>
            </w:r>
            <w:r>
              <w:rPr>
                <w:rFonts w:eastAsia="MS PGothic"/>
                <w:color w:val="000000"/>
                <w:szCs w:val="21"/>
                <w:lang w:val="en-US"/>
              </w:rPr>
              <w:t>” but the text in the Components column is “</w:t>
            </w:r>
            <w:r w:rsidRPr="00AC7ED0">
              <w:rPr>
                <w:rFonts w:eastAsia="MS PGothic"/>
                <w:color w:val="000000"/>
                <w:szCs w:val="21"/>
                <w:lang w:val="en-US"/>
              </w:rPr>
              <w:t xml:space="preserve">The number of repetitions is jointly coded with SLIV in TDRA list. A row index of the TDRA list is indicated by a </w:t>
            </w:r>
            <w:r w:rsidRPr="00AC7ED0">
              <w:rPr>
                <w:rFonts w:eastAsia="MS PGothic"/>
                <w:b/>
                <w:bCs/>
                <w:color w:val="000000"/>
                <w:szCs w:val="21"/>
                <w:lang w:val="en-US"/>
              </w:rPr>
              <w:t>Type 1</w:t>
            </w:r>
            <w:r w:rsidRPr="00AC7ED0">
              <w:rPr>
                <w:rFonts w:eastAsia="MS PGothic"/>
                <w:color w:val="000000"/>
                <w:szCs w:val="21"/>
                <w:lang w:val="en-US"/>
              </w:rPr>
              <w:t xml:space="preserve"> configured grant configuration.</w:t>
            </w:r>
            <w:r>
              <w:rPr>
                <w:rFonts w:eastAsia="MS PGothic"/>
                <w:color w:val="000000"/>
                <w:szCs w:val="21"/>
                <w:lang w:val="en-US"/>
              </w:rPr>
              <w:t>” This should be fixed as “</w:t>
            </w:r>
            <w:r w:rsidRPr="00AC7ED0">
              <w:rPr>
                <w:rFonts w:eastAsia="MS PGothic"/>
                <w:color w:val="000000"/>
                <w:szCs w:val="21"/>
                <w:lang w:val="en-US"/>
              </w:rPr>
              <w:t xml:space="preserve">The number of repetitions is jointly coded with SLIV in TDRA list. A row index of the TDRA list is indicated </w:t>
            </w:r>
            <w:r w:rsidRPr="00AC7ED0">
              <w:rPr>
                <w:rFonts w:eastAsia="MS PGothic"/>
                <w:color w:val="FF0000"/>
                <w:szCs w:val="21"/>
                <w:lang w:val="en-US"/>
              </w:rPr>
              <w:t>by the activation DCI or</w:t>
            </w:r>
            <w:r w:rsidRPr="00AC7ED0">
              <w:rPr>
                <w:rFonts w:eastAsia="MS PGothic"/>
                <w:color w:val="000000"/>
                <w:szCs w:val="21"/>
                <w:lang w:val="en-US"/>
              </w:rPr>
              <w:t xml:space="preserve"> </w:t>
            </w:r>
            <w:r>
              <w:rPr>
                <w:rFonts w:eastAsia="MS PGothic"/>
                <w:color w:val="000000"/>
                <w:szCs w:val="21"/>
                <w:lang w:val="en-US"/>
              </w:rPr>
              <w:t>by</w:t>
            </w:r>
            <w:r w:rsidRPr="00AC7ED0">
              <w:rPr>
                <w:rFonts w:eastAsia="MS PGothic"/>
                <w:color w:val="000000"/>
                <w:szCs w:val="21"/>
                <w:lang w:val="en-US"/>
              </w:rPr>
              <w:t xml:space="preserve"> a </w:t>
            </w:r>
            <w:r w:rsidRPr="00AC7ED0">
              <w:rPr>
                <w:rFonts w:eastAsia="MS PGothic"/>
                <w:b/>
                <w:bCs/>
                <w:color w:val="000000"/>
                <w:szCs w:val="21"/>
                <w:lang w:val="en-US"/>
              </w:rPr>
              <w:t xml:space="preserve">Type </w:t>
            </w:r>
            <w:r w:rsidRPr="00AC7ED0">
              <w:rPr>
                <w:rFonts w:eastAsia="MS PGothic"/>
                <w:b/>
                <w:bCs/>
                <w:strike/>
                <w:color w:val="FF0000"/>
                <w:szCs w:val="21"/>
                <w:lang w:val="en-US"/>
              </w:rPr>
              <w:t>1</w:t>
            </w:r>
            <w:r w:rsidRPr="00AC7ED0">
              <w:rPr>
                <w:rFonts w:eastAsia="MS PGothic"/>
                <w:b/>
                <w:bCs/>
                <w:color w:val="FF0000"/>
                <w:szCs w:val="21"/>
                <w:lang w:val="en-US"/>
              </w:rPr>
              <w:t>2</w:t>
            </w:r>
            <w:r w:rsidRPr="00AC7ED0">
              <w:rPr>
                <w:rFonts w:eastAsia="MS PGothic"/>
                <w:color w:val="000000"/>
                <w:szCs w:val="21"/>
                <w:lang w:val="en-US"/>
              </w:rPr>
              <w:t xml:space="preserve"> configured grant configuration</w:t>
            </w:r>
            <w:r>
              <w:rPr>
                <w:rFonts w:eastAsia="MS PGothic"/>
                <w:color w:val="000000"/>
                <w:szCs w:val="21"/>
                <w:lang w:val="en-US"/>
              </w:rPr>
              <w:t>”</w:t>
            </w:r>
          </w:p>
        </w:tc>
      </w:tr>
      <w:tr w:rsidR="009A61E2" w14:paraId="3B17FF27" w14:textId="77777777">
        <w:tc>
          <w:tcPr>
            <w:tcW w:w="506" w:type="pct"/>
          </w:tcPr>
          <w:p w14:paraId="69C56885" w14:textId="6D17B156" w:rsidR="009A61E2" w:rsidRDefault="009A61E2" w:rsidP="000B630A">
            <w:pPr>
              <w:rPr>
                <w:rFonts w:eastAsia="MS PGothic"/>
                <w:color w:val="000000"/>
                <w:szCs w:val="21"/>
              </w:rPr>
            </w:pPr>
            <w:r>
              <w:rPr>
                <w:rFonts w:eastAsia="MS PGothic"/>
                <w:color w:val="000000"/>
                <w:szCs w:val="21"/>
              </w:rPr>
              <w:t>Ericsson</w:t>
            </w:r>
          </w:p>
        </w:tc>
        <w:tc>
          <w:tcPr>
            <w:tcW w:w="4494" w:type="pct"/>
          </w:tcPr>
          <w:p w14:paraId="5547B5D8" w14:textId="75EC9402" w:rsidR="009A61E2" w:rsidRDefault="009A61E2" w:rsidP="000B630A">
            <w:pPr>
              <w:rPr>
                <w:rFonts w:eastAsia="MS PGothic"/>
                <w:color w:val="000000"/>
                <w:szCs w:val="21"/>
                <w:lang w:val="en-US"/>
              </w:rPr>
            </w:pPr>
            <w:r w:rsidRPr="009A61E2">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sidRPr="009A61E2">
              <w:rPr>
                <w:rFonts w:eastAsia="MS PGothic"/>
                <w:color w:val="000000"/>
                <w:szCs w:val="21"/>
                <w:highlight w:val="yellow"/>
                <w:lang w:val="en-US"/>
              </w:rPr>
              <w:t>1</w:t>
            </w:r>
            <w:r w:rsidRPr="009A61E2">
              <w:rPr>
                <w:rFonts w:eastAsia="MS PGothic"/>
                <w:color w:val="000000"/>
                <w:szCs w:val="21"/>
                <w:lang w:val="en-US"/>
              </w:rPr>
              <w:t xml:space="preserve"> configured grant’ should be ‘TDRA list is indicated by a Type </w:t>
            </w:r>
            <w:r w:rsidRPr="009A61E2">
              <w:rPr>
                <w:rFonts w:eastAsia="MS PGothic"/>
                <w:color w:val="000000"/>
                <w:szCs w:val="21"/>
                <w:highlight w:val="yellow"/>
                <w:lang w:val="en-US"/>
              </w:rPr>
              <w:t>2</w:t>
            </w:r>
            <w:r w:rsidRPr="009A61E2">
              <w:rPr>
                <w:rFonts w:eastAsia="MS PGothic"/>
                <w:color w:val="000000"/>
                <w:szCs w:val="21"/>
                <w:lang w:val="en-US"/>
              </w:rPr>
              <w:t xml:space="preserve"> configured grant’.  </w:t>
            </w:r>
          </w:p>
        </w:tc>
      </w:tr>
      <w:tr w:rsidR="003911E6" w14:paraId="76B07276" w14:textId="77777777" w:rsidTr="00147E89">
        <w:tc>
          <w:tcPr>
            <w:tcW w:w="506" w:type="pct"/>
          </w:tcPr>
          <w:p w14:paraId="3D413BD8" w14:textId="77777777" w:rsidR="003911E6" w:rsidRPr="00AA74BA"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05ADFD1A" w14:textId="2FF5A923" w:rsidR="003911E6" w:rsidRDefault="003911E6" w:rsidP="00147E89">
            <w:pPr>
              <w:rPr>
                <w:rFonts w:eastAsia="SimSun"/>
                <w:color w:val="000000"/>
                <w:szCs w:val="21"/>
                <w:lang w:val="en-US" w:eastAsia="zh-CN"/>
              </w:rPr>
            </w:pPr>
            <w:r w:rsidRPr="00C6341C">
              <w:rPr>
                <w:rFonts w:eastAsia="SimSun"/>
                <w:color w:val="000000"/>
                <w:szCs w:val="21"/>
                <w:lang w:val="en-US" w:eastAsia="zh-CN"/>
              </w:rPr>
              <w:t xml:space="preserve">We </w:t>
            </w:r>
            <w:r>
              <w:rPr>
                <w:rFonts w:eastAsia="SimSun"/>
                <w:color w:val="000000"/>
                <w:szCs w:val="21"/>
                <w:lang w:val="en-US" w:eastAsia="zh-CN"/>
              </w:rPr>
              <w:t>prefer</w:t>
            </w:r>
            <w:r w:rsidRPr="00C6341C">
              <w:rPr>
                <w:rFonts w:eastAsia="SimSun"/>
                <w:color w:val="000000"/>
                <w:szCs w:val="21"/>
                <w:lang w:val="en-US" w:eastAsia="zh-CN"/>
              </w:rPr>
              <w:t xml:space="preserve"> Option2.</w:t>
            </w:r>
            <w:r w:rsidR="00DD7B5A">
              <w:rPr>
                <w:rFonts w:eastAsia="SimSun"/>
                <w:color w:val="000000"/>
                <w:szCs w:val="21"/>
                <w:lang w:val="en-US" w:eastAsia="zh-CN"/>
              </w:rPr>
              <w:t xml:space="preserve"> We don’t agree with Ericsson comment on Type 1 CG-PUSCH. Because only how to support increased number of </w:t>
            </w:r>
            <w:proofErr w:type="gramStart"/>
            <w:r w:rsidR="00DD7B5A">
              <w:rPr>
                <w:rFonts w:eastAsia="SimSun"/>
                <w:color w:val="000000"/>
                <w:szCs w:val="21"/>
                <w:lang w:val="en-US" w:eastAsia="zh-CN"/>
              </w:rPr>
              <w:t>repetition</w:t>
            </w:r>
            <w:proofErr w:type="gramEnd"/>
            <w:r w:rsidR="00DD7B5A">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17C7FF77" w14:textId="77777777" w:rsidR="00DD7B5A" w:rsidRPr="008763C3" w:rsidRDefault="00DD7B5A" w:rsidP="00DD7B5A">
            <w:pPr>
              <w:rPr>
                <w:rFonts w:ascii="Arial" w:hAnsi="Arial" w:cs="Arial"/>
              </w:rPr>
            </w:pPr>
            <w:r w:rsidRPr="008763C3">
              <w:rPr>
                <w:rFonts w:ascii="Arial" w:hAnsi="Arial" w:cs="Arial"/>
                <w:highlight w:val="green"/>
              </w:rPr>
              <w:t>Agreements:</w:t>
            </w:r>
          </w:p>
          <w:p w14:paraId="7E665F48" w14:textId="0B8D33B1" w:rsidR="00DD7B5A" w:rsidRPr="00DD7B5A" w:rsidRDefault="00DD7B5A" w:rsidP="00147E89">
            <w:pPr>
              <w:rPr>
                <w:rFonts w:ascii="Arial" w:hAnsi="Arial" w:cs="Arial"/>
              </w:rPr>
            </w:pPr>
            <w:r w:rsidRPr="008763C3">
              <w:rPr>
                <w:rFonts w:ascii="Arial" w:hAnsi="Arial" w:cs="Arial"/>
              </w:rPr>
              <w:t>The maximum number of repetitions for DG-PUSCH is also applicable to CG-PUSCH</w:t>
            </w:r>
            <w:r>
              <w:rPr>
                <w:rFonts w:ascii="Arial" w:hAnsi="Arial" w:cs="Arial"/>
              </w:rPr>
              <w:t>.</w:t>
            </w:r>
          </w:p>
          <w:p w14:paraId="0AA1A7D6" w14:textId="77777777" w:rsidR="00DD7B5A" w:rsidRPr="00C6341C" w:rsidRDefault="00DD7B5A" w:rsidP="00147E89">
            <w:pPr>
              <w:rPr>
                <w:rFonts w:eastAsia="SimSun"/>
                <w:color w:val="000000"/>
                <w:szCs w:val="21"/>
                <w:lang w:val="en-US" w:eastAsia="zh-CN"/>
              </w:rPr>
            </w:pPr>
          </w:p>
        </w:tc>
      </w:tr>
      <w:tr w:rsidR="00175025" w14:paraId="72C4BCE4" w14:textId="77777777" w:rsidTr="00147E89">
        <w:tc>
          <w:tcPr>
            <w:tcW w:w="506" w:type="pct"/>
          </w:tcPr>
          <w:p w14:paraId="2C30FE0B" w14:textId="30194155" w:rsidR="00175025" w:rsidRDefault="00175025" w:rsidP="00175025">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53EC2E79" w14:textId="77777777" w:rsidR="00175025" w:rsidRDefault="00175025" w:rsidP="00175025">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6BFB492" w14:textId="77777777" w:rsidR="00175025" w:rsidRDefault="00175025" w:rsidP="00175025">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237F0C00"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Keep current structure, i.e.,</w:t>
            </w:r>
          </w:p>
          <w:p w14:paraId="5BFC1000" w14:textId="77777777" w:rsidR="00175025" w:rsidRDefault="00175025" w:rsidP="00175025">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6FFEAC16" w14:textId="77777777" w:rsidR="00175025" w:rsidRDefault="00175025" w:rsidP="00175025">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181CAAE6" w14:textId="77777777" w:rsidR="00175025" w:rsidRDefault="00175025" w:rsidP="00175025">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w:t>
            </w:r>
            <w:r w:rsidRPr="00F27255">
              <w:rPr>
                <w:szCs w:val="21"/>
                <w:lang w:val="en-US"/>
              </w:rPr>
              <w:t>ait for progress on AI 8.8.1.1</w:t>
            </w:r>
            <w:r>
              <w:rPr>
                <w:szCs w:val="21"/>
                <w:lang w:val="en-US"/>
              </w:rPr>
              <w:t xml:space="preserve"> whether to support Option 1 or 3), vivo, Nokia, NSB</w:t>
            </w:r>
          </w:p>
          <w:p w14:paraId="1ED50A68" w14:textId="77777777" w:rsidR="00175025" w:rsidRPr="00ED5E4B" w:rsidRDefault="00175025" w:rsidP="00175025">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DFCEAE1" w14:textId="77777777" w:rsidR="00175025" w:rsidRDefault="00175025" w:rsidP="00175025">
            <w:pPr>
              <w:pStyle w:val="ListParagraph"/>
              <w:numPr>
                <w:ilvl w:val="5"/>
                <w:numId w:val="16"/>
              </w:numPr>
              <w:spacing w:afterLines="50" w:after="120"/>
              <w:ind w:leftChars="0"/>
              <w:jc w:val="both"/>
              <w:rPr>
                <w:szCs w:val="21"/>
                <w:lang w:val="en-US"/>
              </w:rPr>
            </w:pPr>
            <w:r w:rsidRPr="00ED5E4B">
              <w:rPr>
                <w:szCs w:val="21"/>
                <w:lang w:val="en-US"/>
              </w:rPr>
              <w:t>more flexibility in supporting and reporting UE capabilities</w:t>
            </w:r>
          </w:p>
          <w:p w14:paraId="1ACBB54C" w14:textId="77777777" w:rsidR="00175025" w:rsidRDefault="00175025" w:rsidP="00175025">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13F6EC52"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Merge FGs 30-1 and 30-1a into an FG</w:t>
            </w:r>
          </w:p>
          <w:p w14:paraId="02D4B2C0"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Merge FGs 30-2 and 30-2a into an FG</w:t>
            </w:r>
          </w:p>
          <w:p w14:paraId="34DA22A1" w14:textId="67F90566" w:rsidR="00175025" w:rsidRDefault="00175025" w:rsidP="00175025">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2F6F3AC8" w14:textId="77777777" w:rsidR="00175025" w:rsidRDefault="00175025" w:rsidP="00175025">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592ECF4A" w14:textId="77777777" w:rsidR="00175025" w:rsidRPr="00F81175" w:rsidRDefault="00175025" w:rsidP="00175025">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p w14:paraId="73D33268" w14:textId="77777777" w:rsidR="00175025" w:rsidRDefault="00175025" w:rsidP="00175025">
            <w:pPr>
              <w:pStyle w:val="ListParagraph"/>
              <w:numPr>
                <w:ilvl w:val="5"/>
                <w:numId w:val="16"/>
              </w:numPr>
              <w:spacing w:afterLines="50" w:after="120"/>
              <w:ind w:leftChars="0"/>
              <w:jc w:val="both"/>
              <w:rPr>
                <w:szCs w:val="21"/>
                <w:lang w:val="en-US"/>
              </w:rPr>
            </w:pPr>
            <w:r w:rsidRPr="00F81175">
              <w:rPr>
                <w:szCs w:val="21"/>
                <w:lang w:val="en-US"/>
              </w:rPr>
              <w:t>single RRC parameter “</w:t>
            </w:r>
            <w:proofErr w:type="spellStart"/>
            <w:r w:rsidRPr="00F81175">
              <w:rPr>
                <w:szCs w:val="21"/>
                <w:lang w:val="en-US"/>
              </w:rPr>
              <w:t>AvailableSlotCounting</w:t>
            </w:r>
            <w:proofErr w:type="spellEnd"/>
            <w:r w:rsidRPr="00F81175">
              <w:rPr>
                <w:szCs w:val="21"/>
                <w:lang w:val="en-US"/>
              </w:rPr>
              <w:t>” is applied for both DG-PUSCH and CG-PUSCH</w:t>
            </w:r>
          </w:p>
          <w:p w14:paraId="0841A889" w14:textId="77777777" w:rsidR="00175025" w:rsidRPr="00F27255" w:rsidRDefault="00175025" w:rsidP="00175025">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59EB40D9" w14:textId="77777777" w:rsidR="00175025" w:rsidRDefault="00175025" w:rsidP="00175025">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31239DB3" w14:textId="77777777" w:rsidR="00175025" w:rsidRDefault="00175025" w:rsidP="00175025">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3E659FD6"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BB1BD57"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CB9A253" w14:textId="77777777" w:rsidR="00175025" w:rsidRDefault="00175025" w:rsidP="00175025">
            <w:pPr>
              <w:pStyle w:val="ListParagraph"/>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w:t>
            </w:r>
            <w:r w:rsidRPr="00F27255">
              <w:rPr>
                <w:szCs w:val="21"/>
                <w:lang w:val="en-US"/>
              </w:rPr>
              <w:t>ait for progress on AI 8.8.1.1</w:t>
            </w:r>
            <w:r>
              <w:rPr>
                <w:szCs w:val="21"/>
                <w:lang w:val="en-US"/>
              </w:rPr>
              <w:t xml:space="preserve"> whether to support Option 1 or 3), vivo</w:t>
            </w:r>
          </w:p>
          <w:p w14:paraId="08951D54" w14:textId="77777777" w:rsidR="00175025" w:rsidRPr="00F27255" w:rsidRDefault="00175025" w:rsidP="00175025">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5B92C474" w14:textId="77777777" w:rsidR="00175025" w:rsidRPr="002C0895" w:rsidRDefault="00175025" w:rsidP="00175025">
            <w:pPr>
              <w:pStyle w:val="ListParagraph"/>
              <w:numPr>
                <w:ilvl w:val="4"/>
                <w:numId w:val="16"/>
              </w:numPr>
              <w:spacing w:afterLines="50" w:after="120"/>
              <w:ind w:leftChars="0"/>
              <w:jc w:val="both"/>
              <w:rPr>
                <w:szCs w:val="21"/>
                <w:lang w:val="en-US"/>
              </w:rPr>
            </w:pPr>
            <w:r w:rsidRPr="00F81175">
              <w:rPr>
                <w:szCs w:val="21"/>
                <w:lang w:val="en-US"/>
              </w:rPr>
              <w:t>different solutions could be adopted for type 1 and type 2 CG PUSCH</w:t>
            </w:r>
          </w:p>
          <w:p w14:paraId="28878509" w14:textId="77777777" w:rsidR="00175025" w:rsidRDefault="00175025" w:rsidP="00175025">
            <w:pPr>
              <w:rPr>
                <w:rFonts w:eastAsia="MS PGothic"/>
                <w:color w:val="000000"/>
                <w:szCs w:val="21"/>
                <w:lang w:val="en-US"/>
              </w:rPr>
            </w:pPr>
          </w:p>
          <w:p w14:paraId="72077D83" w14:textId="77777777" w:rsidR="00175025" w:rsidRDefault="00175025" w:rsidP="00175025">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2467033A"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2-1a:</w:t>
            </w:r>
          </w:p>
          <w:p w14:paraId="1EF38CA2" w14:textId="77777777" w:rsidR="00175025" w:rsidRDefault="00175025" w:rsidP="00175025">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0066DE0D" w14:textId="77777777" w:rsidR="00175025" w:rsidRDefault="00175025" w:rsidP="00175025">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056138DF" w14:textId="77777777" w:rsidR="00175025" w:rsidRDefault="00175025" w:rsidP="00175025">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7DCF7390" w14:textId="77777777" w:rsidR="00175025" w:rsidRDefault="00175025" w:rsidP="00175025">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w:t>
            </w:r>
            <w:r w:rsidRPr="001E7841">
              <w:rPr>
                <w:b/>
                <w:bCs/>
                <w:szCs w:val="21"/>
                <w:lang w:val="en-US"/>
              </w:rPr>
              <w:t>erge FGs 30-1 and 30-1a into an FG</w:t>
            </w:r>
          </w:p>
          <w:p w14:paraId="1A915E80" w14:textId="77777777" w:rsidR="00175025" w:rsidRDefault="00175025" w:rsidP="00175025">
            <w:pPr>
              <w:spacing w:afterLines="50" w:after="120"/>
              <w:jc w:val="both"/>
              <w:rPr>
                <w:b/>
                <w:bCs/>
                <w:szCs w:val="21"/>
                <w:highlight w:val="yellow"/>
                <w:lang w:val="en-US"/>
              </w:rPr>
            </w:pPr>
          </w:p>
          <w:p w14:paraId="55E31982"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w:t>
            </w:r>
            <w:r>
              <w:rPr>
                <w:b/>
                <w:bCs/>
                <w:szCs w:val="21"/>
                <w:highlight w:val="yellow"/>
                <w:lang w:val="en-US"/>
              </w:rPr>
              <w:t>b</w:t>
            </w:r>
            <w:r w:rsidRPr="00A91DAF">
              <w:rPr>
                <w:b/>
                <w:bCs/>
                <w:szCs w:val="21"/>
                <w:highlight w:val="yellow"/>
                <w:lang w:val="en-US"/>
              </w:rPr>
              <w:t>:</w:t>
            </w:r>
          </w:p>
          <w:p w14:paraId="0456753C" w14:textId="77777777" w:rsidR="00175025" w:rsidRDefault="00175025" w:rsidP="00175025">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03DC2C95" w14:textId="77777777" w:rsidR="00175025" w:rsidRDefault="00175025" w:rsidP="00175025">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2EEC8F51" w14:textId="77777777" w:rsidR="002B74BA" w:rsidRPr="002B74BA" w:rsidRDefault="00175025" w:rsidP="002B74BA">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6E8EAE61" w14:textId="063EB684" w:rsidR="00175025" w:rsidRPr="00C6341C" w:rsidRDefault="00175025" w:rsidP="002B74BA">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w:t>
            </w:r>
            <w:r w:rsidRPr="001E7841">
              <w:rPr>
                <w:b/>
                <w:bCs/>
                <w:szCs w:val="21"/>
                <w:lang w:val="en-US"/>
              </w:rPr>
              <w:t>erge FGs 30-</w:t>
            </w:r>
            <w:r>
              <w:rPr>
                <w:b/>
                <w:bCs/>
                <w:szCs w:val="21"/>
                <w:lang w:val="en-US"/>
              </w:rPr>
              <w:t>2</w:t>
            </w:r>
            <w:r w:rsidRPr="001E7841">
              <w:rPr>
                <w:b/>
                <w:bCs/>
                <w:szCs w:val="21"/>
                <w:lang w:val="en-US"/>
              </w:rPr>
              <w:t xml:space="preserve"> and 30-</w:t>
            </w:r>
            <w:r>
              <w:rPr>
                <w:b/>
                <w:bCs/>
                <w:szCs w:val="21"/>
                <w:lang w:val="en-US"/>
              </w:rPr>
              <w:t>2</w:t>
            </w:r>
            <w:r w:rsidRPr="001E7841">
              <w:rPr>
                <w:b/>
                <w:bCs/>
                <w:szCs w:val="21"/>
                <w:lang w:val="en-US"/>
              </w:rPr>
              <w:t>a into an FG</w:t>
            </w:r>
          </w:p>
        </w:tc>
      </w:tr>
      <w:tr w:rsidR="00B9565F" w14:paraId="4C11C667" w14:textId="77777777" w:rsidTr="00147E89">
        <w:tc>
          <w:tcPr>
            <w:tcW w:w="506" w:type="pct"/>
          </w:tcPr>
          <w:p w14:paraId="7BAD4EA4" w14:textId="4E5A276F" w:rsidR="00B9565F" w:rsidRDefault="00B9565F" w:rsidP="00B9565F">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42AEEEF3" w14:textId="02DE7B43" w:rsidR="00B9565F" w:rsidRDefault="00B9565F" w:rsidP="00B9565F">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4B4E91" w14:paraId="5518266C" w14:textId="77777777" w:rsidTr="00147E89">
        <w:tc>
          <w:tcPr>
            <w:tcW w:w="506" w:type="pct"/>
          </w:tcPr>
          <w:p w14:paraId="377038EE" w14:textId="452620D8" w:rsidR="004B4E91" w:rsidRDefault="004B4E91" w:rsidP="00B9565F">
            <w:pPr>
              <w:jc w:val="both"/>
              <w:rPr>
                <w:szCs w:val="21"/>
                <w:lang w:val="en-US"/>
              </w:rPr>
            </w:pPr>
            <w:r>
              <w:rPr>
                <w:szCs w:val="21"/>
                <w:lang w:val="en-US"/>
              </w:rPr>
              <w:t>QC</w:t>
            </w:r>
          </w:p>
        </w:tc>
        <w:tc>
          <w:tcPr>
            <w:tcW w:w="4494" w:type="pct"/>
          </w:tcPr>
          <w:p w14:paraId="6744CA77" w14:textId="67A70A00" w:rsidR="004B4E91" w:rsidRDefault="004B4E91" w:rsidP="00B9565F">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517648" w14:paraId="1AADE05C" w14:textId="77777777" w:rsidTr="00147E89">
        <w:tc>
          <w:tcPr>
            <w:tcW w:w="506" w:type="pct"/>
          </w:tcPr>
          <w:p w14:paraId="59FFE846" w14:textId="2FF7D2E5" w:rsidR="00517648" w:rsidRDefault="00517648" w:rsidP="00B9565F">
            <w:pPr>
              <w:jc w:val="both"/>
              <w:rPr>
                <w:szCs w:val="21"/>
                <w:lang w:val="en-US"/>
              </w:rPr>
            </w:pPr>
            <w:r>
              <w:rPr>
                <w:szCs w:val="21"/>
                <w:lang w:val="en-US"/>
              </w:rPr>
              <w:t>Nokia, NSB</w:t>
            </w:r>
          </w:p>
        </w:tc>
        <w:tc>
          <w:tcPr>
            <w:tcW w:w="4494" w:type="pct"/>
          </w:tcPr>
          <w:p w14:paraId="497EA5DD" w14:textId="270CAF16" w:rsidR="00517648" w:rsidRDefault="00517648" w:rsidP="00B9565F">
            <w:pPr>
              <w:rPr>
                <w:rFonts w:eastAsia="MS PGothic"/>
                <w:color w:val="000000"/>
                <w:szCs w:val="21"/>
                <w:lang w:val="en-US"/>
              </w:rPr>
            </w:pPr>
            <w:r>
              <w:rPr>
                <w:rFonts w:eastAsia="MS PGothic"/>
                <w:color w:val="000000"/>
                <w:szCs w:val="21"/>
                <w:lang w:val="en-US"/>
              </w:rPr>
              <w:t xml:space="preserve">We prefer Option1 for both proposals, </w:t>
            </w:r>
            <w:proofErr w:type="gramStart"/>
            <w:r>
              <w:rPr>
                <w:rFonts w:eastAsia="MS PGothic"/>
                <w:color w:val="000000"/>
                <w:szCs w:val="21"/>
                <w:lang w:val="en-US"/>
              </w:rPr>
              <w:t>i.e.</w:t>
            </w:r>
            <w:proofErr w:type="gramEnd"/>
            <w:r>
              <w:rPr>
                <w:rFonts w:eastAsia="MS PGothic"/>
                <w:color w:val="000000"/>
                <w:szCs w:val="21"/>
                <w:lang w:val="en-US"/>
              </w:rPr>
              <w:t xml:space="preserve"> keep the current structure. We also note that there is a typo on 30-1a as noted in our comment above.</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147E89">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szCs w:val="21"/>
                <w:lang w:val="en-US" w:eastAsia="zh-CN"/>
              </w:rPr>
            </w:pPr>
            <w:r>
              <w:rPr>
                <w:szCs w:val="21"/>
                <w:lang w:val="en-US"/>
              </w:rPr>
              <w:lastRenderedPageBreak/>
              <w:t>Nokia, NSB</w:t>
            </w:r>
          </w:p>
        </w:tc>
        <w:tc>
          <w:tcPr>
            <w:tcW w:w="4494" w:type="pct"/>
          </w:tcPr>
          <w:p w14:paraId="06B50B0E" w14:textId="56EB53CA" w:rsidR="000B630A" w:rsidRDefault="000B630A" w:rsidP="000B630A">
            <w:pPr>
              <w:rPr>
                <w:szCs w:val="21"/>
                <w:lang w:val="en-US"/>
              </w:rPr>
            </w:pPr>
            <w:r>
              <w:rPr>
                <w:szCs w:val="21"/>
                <w:lang w:val="en-US"/>
              </w:rPr>
              <w:t>Support</w:t>
            </w:r>
          </w:p>
        </w:tc>
      </w:tr>
      <w:tr w:rsidR="009A61E2" w14:paraId="5706F165" w14:textId="77777777" w:rsidTr="00C6738C">
        <w:tc>
          <w:tcPr>
            <w:tcW w:w="506" w:type="pct"/>
          </w:tcPr>
          <w:p w14:paraId="31A8453A" w14:textId="109616E3" w:rsidR="009A61E2" w:rsidRDefault="009A61E2" w:rsidP="000B630A">
            <w:pPr>
              <w:jc w:val="both"/>
              <w:rPr>
                <w:szCs w:val="21"/>
                <w:lang w:val="en-US"/>
              </w:rPr>
            </w:pPr>
            <w:r>
              <w:rPr>
                <w:szCs w:val="21"/>
                <w:lang w:val="en-US"/>
              </w:rPr>
              <w:t>Ericsson</w:t>
            </w:r>
          </w:p>
        </w:tc>
        <w:tc>
          <w:tcPr>
            <w:tcW w:w="4494" w:type="pct"/>
          </w:tcPr>
          <w:p w14:paraId="1F749864" w14:textId="345D53AB" w:rsidR="009A61E2" w:rsidRDefault="009A61E2" w:rsidP="000B630A">
            <w:pPr>
              <w:rPr>
                <w:szCs w:val="21"/>
                <w:lang w:val="en-US"/>
              </w:rPr>
            </w:pPr>
            <w:r>
              <w:rPr>
                <w:szCs w:val="21"/>
                <w:lang w:val="en-US"/>
              </w:rPr>
              <w:t>Support</w:t>
            </w:r>
          </w:p>
        </w:tc>
      </w:tr>
      <w:tr w:rsidR="003911E6" w14:paraId="32C3F34C" w14:textId="77777777" w:rsidTr="00147E89">
        <w:tc>
          <w:tcPr>
            <w:tcW w:w="506" w:type="pct"/>
          </w:tcPr>
          <w:p w14:paraId="06523D08" w14:textId="77777777" w:rsidR="003911E6" w:rsidRPr="008828DF" w:rsidRDefault="003911E6" w:rsidP="00147E89">
            <w:pPr>
              <w:jc w:val="both"/>
              <w:rPr>
                <w:rFonts w:eastAsia="SimSun"/>
                <w:szCs w:val="21"/>
                <w:lang w:val="en-US" w:eastAsia="zh-CN"/>
              </w:rPr>
            </w:pPr>
            <w:bookmarkStart w:id="28" w:name="OLE_LINK9"/>
            <w:bookmarkStart w:id="29" w:name="_Hlk87601848"/>
            <w:r w:rsidRPr="008828DF">
              <w:rPr>
                <w:rFonts w:eastAsia="SimSun"/>
                <w:szCs w:val="21"/>
                <w:lang w:val="en-US" w:eastAsia="zh-CN"/>
              </w:rPr>
              <w:t>Huawei, HiSilicon</w:t>
            </w:r>
            <w:bookmarkEnd w:id="28"/>
          </w:p>
        </w:tc>
        <w:tc>
          <w:tcPr>
            <w:tcW w:w="4494" w:type="pct"/>
          </w:tcPr>
          <w:p w14:paraId="1BFC227E" w14:textId="77777777" w:rsidR="003911E6" w:rsidRPr="008828DF" w:rsidRDefault="003911E6" w:rsidP="00147E89">
            <w:pPr>
              <w:rPr>
                <w:rFonts w:eastAsia="SimSun"/>
                <w:color w:val="000000"/>
                <w:szCs w:val="21"/>
                <w:lang w:val="en-US" w:eastAsia="zh-CN"/>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bookmarkEnd w:id="29"/>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r w:rsidR="009A61E2" w14:paraId="36107477" w14:textId="77777777">
        <w:tc>
          <w:tcPr>
            <w:tcW w:w="506" w:type="pct"/>
          </w:tcPr>
          <w:p w14:paraId="4709234D" w14:textId="6FED42A5" w:rsidR="009A61E2" w:rsidRDefault="009A61E2" w:rsidP="000B630A">
            <w:pPr>
              <w:jc w:val="both"/>
              <w:rPr>
                <w:szCs w:val="21"/>
                <w:lang w:val="en-US"/>
              </w:rPr>
            </w:pPr>
            <w:r>
              <w:rPr>
                <w:szCs w:val="21"/>
                <w:lang w:val="en-US"/>
              </w:rPr>
              <w:t>Ericsson</w:t>
            </w:r>
          </w:p>
        </w:tc>
        <w:tc>
          <w:tcPr>
            <w:tcW w:w="4494" w:type="pct"/>
          </w:tcPr>
          <w:p w14:paraId="449C2A52" w14:textId="72F99D93" w:rsidR="009A61E2" w:rsidRDefault="009A61E2" w:rsidP="000B630A">
            <w:pPr>
              <w:rPr>
                <w:szCs w:val="21"/>
                <w:lang w:val="en-US"/>
              </w:rPr>
            </w:pPr>
            <w:r>
              <w:rPr>
                <w:szCs w:val="21"/>
                <w:lang w:val="en-US"/>
              </w:rPr>
              <w:t>Per UE is fine</w:t>
            </w:r>
          </w:p>
        </w:tc>
      </w:tr>
      <w:tr w:rsidR="003911E6" w14:paraId="12D6CEBC" w14:textId="77777777" w:rsidTr="00147E89">
        <w:tc>
          <w:tcPr>
            <w:tcW w:w="506" w:type="pct"/>
          </w:tcPr>
          <w:p w14:paraId="55F54899"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3DEEF26B" w14:textId="77777777" w:rsidR="003911E6" w:rsidRPr="00E86310" w:rsidRDefault="003911E6" w:rsidP="00147E89">
            <w:pPr>
              <w:rPr>
                <w:rFonts w:eastAsia="SimSun"/>
                <w:color w:val="000000"/>
                <w:szCs w:val="21"/>
                <w:lang w:val="en-US" w:eastAsia="zh-CN"/>
              </w:rPr>
            </w:pPr>
            <w:r w:rsidRPr="00E86310">
              <w:rPr>
                <w:rFonts w:eastAsia="SimSun"/>
                <w:color w:val="000000"/>
                <w:szCs w:val="21"/>
                <w:lang w:val="en-US" w:eastAsia="zh-CN"/>
              </w:rPr>
              <w:t>Per UE is sufficient.</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CD4FD5" w14:paraId="65A3CB4D" w14:textId="77777777" w:rsidTr="009A61E2">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9A61E2" w14:paraId="0133D199" w14:textId="77777777" w:rsidTr="009A61E2">
        <w:tc>
          <w:tcPr>
            <w:tcW w:w="506" w:type="pct"/>
          </w:tcPr>
          <w:p w14:paraId="57BB25F5" w14:textId="5D7FC4BD" w:rsidR="009A61E2" w:rsidRDefault="009A61E2" w:rsidP="009A61E2">
            <w:pPr>
              <w:jc w:val="both"/>
              <w:rPr>
                <w:rFonts w:eastAsia="SimSun"/>
                <w:szCs w:val="21"/>
                <w:lang w:val="en-US" w:eastAsia="zh-CN"/>
              </w:rPr>
            </w:pPr>
            <w:r>
              <w:rPr>
                <w:rFonts w:eastAsia="SimSun"/>
                <w:szCs w:val="21"/>
                <w:lang w:val="en-US" w:eastAsia="zh-CN"/>
              </w:rPr>
              <w:t>Ericsson</w:t>
            </w:r>
          </w:p>
        </w:tc>
        <w:tc>
          <w:tcPr>
            <w:tcW w:w="4494" w:type="pct"/>
          </w:tcPr>
          <w:p w14:paraId="09AB6EF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As mentioned in [9] and quoted above, we provide our views briefly.</w:t>
            </w:r>
          </w:p>
          <w:p w14:paraId="10CCA73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lastRenderedPageBreak/>
              <w:t xml:space="preserve">For 30-1, as the column components says, </w:t>
            </w:r>
            <w:proofErr w:type="gramStart"/>
            <w:r w:rsidRPr="00931CC3">
              <w:rPr>
                <w:rFonts w:eastAsia="SimSun"/>
                <w:color w:val="000000"/>
                <w:szCs w:val="21"/>
                <w:lang w:val="en-US" w:eastAsia="zh-CN"/>
              </w:rPr>
              <w:t>The</w:t>
            </w:r>
            <w:proofErr w:type="gramEnd"/>
            <w:r w:rsidRPr="00931CC3">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41AC11CE" w14:textId="1637A646" w:rsidR="009A61E2" w:rsidRDefault="009A61E2" w:rsidP="009A61E2">
            <w:pPr>
              <w:rPr>
                <w:rFonts w:ascii="MS PGothic" w:eastAsia="SimSun" w:hAnsi="MS PGothic" w:cs="MS PGothic"/>
                <w:color w:val="000000"/>
                <w:szCs w:val="21"/>
                <w:lang w:val="en-US" w:eastAsia="zh-CN"/>
              </w:rPr>
            </w:pPr>
            <w:r w:rsidRPr="00931CC3">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CD4FD5" w14:paraId="5D52F51A" w14:textId="77777777" w:rsidTr="009A61E2">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rsidTr="009A61E2">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2488B933" w14:textId="77777777" w:rsidR="00CD4FD5" w:rsidRDefault="00B549E0">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1BBF1B5" w14:textId="77777777" w:rsidR="00CD4FD5" w:rsidRDefault="00B549E0">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0DB5E38F" w14:textId="77777777" w:rsidR="00CD4FD5" w:rsidRDefault="00B549E0">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lastRenderedPageBreak/>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w:t>
            </w:r>
            <w:proofErr w:type="gramStart"/>
            <w:r>
              <w:rPr>
                <w:rFonts w:eastAsiaTheme="minorEastAsia"/>
                <w:lang w:eastAsia="ko-KR"/>
              </w:rPr>
              <w:t>Similarly</w:t>
            </w:r>
            <w:proofErr w:type="gramEnd"/>
            <w:r>
              <w:rPr>
                <w:rFonts w:eastAsiaTheme="minorEastAsia"/>
                <w:lang w:eastAsia="ko-KR"/>
              </w:rPr>
              <w:t xml:space="preserve">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2"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9C8F085" w14:textId="77777777" w:rsidR="00CD4FD5" w:rsidRDefault="00B549E0">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103F364" w14:textId="77777777" w:rsidR="00CD4FD5" w:rsidRDefault="00B549E0">
            <w:pPr>
              <w:rPr>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lastRenderedPageBreak/>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147E89">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4825D743" w14:textId="77777777" w:rsidR="003773BD" w:rsidRPr="007E3D05" w:rsidRDefault="003773BD" w:rsidP="00147E89">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color w:val="000000"/>
                <w:szCs w:val="21"/>
                <w:lang w:eastAsia="zh-CN"/>
              </w:rPr>
            </w:pPr>
            <w:r>
              <w:rPr>
                <w:rFonts w:eastAsia="MS PGothic"/>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MS PGothic"/>
                <w:color w:val="000000"/>
                <w:szCs w:val="21"/>
                <w:lang w:val="en-US"/>
              </w:rPr>
              <w:t>We support Option 1.</w:t>
            </w:r>
          </w:p>
        </w:tc>
      </w:tr>
      <w:tr w:rsidR="009A61E2" w:rsidRPr="007E3D05" w14:paraId="06C7B3E9" w14:textId="77777777" w:rsidTr="003773BD">
        <w:tc>
          <w:tcPr>
            <w:tcW w:w="506" w:type="pct"/>
          </w:tcPr>
          <w:p w14:paraId="491C528E" w14:textId="6A6F6C68" w:rsidR="009A61E2" w:rsidRDefault="009A61E2" w:rsidP="000B630A">
            <w:pPr>
              <w:jc w:val="both"/>
              <w:rPr>
                <w:rFonts w:eastAsia="MS PGothic"/>
                <w:color w:val="000000"/>
                <w:szCs w:val="21"/>
              </w:rPr>
            </w:pPr>
            <w:r>
              <w:rPr>
                <w:rFonts w:eastAsia="MS PGothic"/>
                <w:color w:val="000000"/>
                <w:szCs w:val="21"/>
              </w:rPr>
              <w:t>Ericsson</w:t>
            </w:r>
          </w:p>
        </w:tc>
        <w:tc>
          <w:tcPr>
            <w:tcW w:w="4494" w:type="pct"/>
          </w:tcPr>
          <w:p w14:paraId="5E97F610" w14:textId="4F9EB06A" w:rsidR="009A61E2" w:rsidRDefault="009A61E2" w:rsidP="000B630A">
            <w:pPr>
              <w:rPr>
                <w:rFonts w:eastAsia="MS PGothic"/>
                <w:color w:val="000000"/>
                <w:szCs w:val="21"/>
                <w:lang w:val="en-US"/>
              </w:rPr>
            </w:pPr>
            <w:r>
              <w:rPr>
                <w:rFonts w:eastAsia="SimSun"/>
                <w:color w:val="000000"/>
                <w:szCs w:val="21"/>
                <w:lang w:val="en-US" w:eastAsia="zh-CN"/>
              </w:rPr>
              <w:t>Somewhat prefer option 1.</w:t>
            </w:r>
          </w:p>
        </w:tc>
      </w:tr>
      <w:tr w:rsidR="003911E6" w14:paraId="62D6DF38" w14:textId="77777777" w:rsidTr="00147E89">
        <w:tc>
          <w:tcPr>
            <w:tcW w:w="506" w:type="pct"/>
          </w:tcPr>
          <w:p w14:paraId="0D0CEA62" w14:textId="77777777" w:rsidR="003911E6" w:rsidRPr="00561BF0"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38866A7" w14:textId="77777777" w:rsidR="003911E6" w:rsidRPr="00561BF0" w:rsidRDefault="003911E6" w:rsidP="00147E89">
            <w:pPr>
              <w:rPr>
                <w:rFonts w:eastAsia="SimSun"/>
                <w:color w:val="000000"/>
                <w:szCs w:val="21"/>
                <w:lang w:val="en-US" w:eastAsia="zh-CN"/>
              </w:rPr>
            </w:pPr>
            <w:r w:rsidRPr="00561BF0">
              <w:rPr>
                <w:rFonts w:eastAsia="SimSun"/>
                <w:color w:val="000000"/>
                <w:szCs w:val="21"/>
                <w:lang w:val="en-US" w:eastAsia="zh-CN"/>
              </w:rPr>
              <w:t>We prefer Option 1.</w:t>
            </w:r>
          </w:p>
        </w:tc>
      </w:tr>
      <w:tr w:rsidR="009E6650" w14:paraId="77212C4C" w14:textId="77777777" w:rsidTr="00147E89">
        <w:tc>
          <w:tcPr>
            <w:tcW w:w="506" w:type="pct"/>
          </w:tcPr>
          <w:p w14:paraId="7E89A20C" w14:textId="06272EC3" w:rsidR="009E6650" w:rsidRDefault="009E6650" w:rsidP="009E6650">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28399B20" w14:textId="77777777" w:rsidR="009E6650" w:rsidRDefault="009E6650" w:rsidP="009E6650">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500DB83" w14:textId="77777777" w:rsidR="009E6650" w:rsidRDefault="009E6650" w:rsidP="009E6650">
            <w:pPr>
              <w:pStyle w:val="ListParagraph"/>
              <w:numPr>
                <w:ilvl w:val="1"/>
                <w:numId w:val="16"/>
              </w:numPr>
              <w:spacing w:afterLines="50" w:after="120"/>
              <w:ind w:leftChars="0"/>
              <w:jc w:val="both"/>
              <w:rPr>
                <w:szCs w:val="21"/>
                <w:lang w:val="en-US"/>
              </w:rPr>
            </w:pPr>
            <w:r>
              <w:rPr>
                <w:szCs w:val="21"/>
                <w:lang w:val="en-US"/>
              </w:rPr>
              <w:t xml:space="preserve">Option 1: </w:t>
            </w:r>
            <w:r w:rsidRPr="00722B20">
              <w:rPr>
                <w:rFonts w:hint="eastAsia"/>
                <w:szCs w:val="21"/>
                <w:lang w:val="en-US"/>
              </w:rPr>
              <w:t>K</w:t>
            </w:r>
            <w:r w:rsidRPr="00722B20">
              <w:rPr>
                <w:szCs w:val="21"/>
                <w:lang w:val="en-US"/>
              </w:rPr>
              <w:t>eep current structure</w:t>
            </w:r>
          </w:p>
          <w:p w14:paraId="4CF215F8" w14:textId="57D4BA42" w:rsidR="009E6650" w:rsidRDefault="009E6650" w:rsidP="009E6650">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7E419BB7" w14:textId="77777777" w:rsidR="009E6650" w:rsidRPr="007B7FBC" w:rsidRDefault="009E6650" w:rsidP="009E6650">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35FFA667" w14:textId="77777777" w:rsidR="009E6650" w:rsidRDefault="009E6650" w:rsidP="009E6650">
            <w:pPr>
              <w:pStyle w:val="ListParagraph"/>
              <w:numPr>
                <w:ilvl w:val="4"/>
                <w:numId w:val="16"/>
              </w:numPr>
              <w:spacing w:afterLines="50" w:after="120"/>
              <w:ind w:leftChars="0"/>
              <w:jc w:val="both"/>
              <w:rPr>
                <w:szCs w:val="21"/>
                <w:lang w:val="en-US"/>
              </w:rPr>
            </w:pPr>
            <w:r w:rsidRPr="007B7FBC">
              <w:rPr>
                <w:szCs w:val="21"/>
                <w:lang w:val="en-US"/>
              </w:rPr>
              <w:t xml:space="preserve">single RRC parameter is used for indicating the number of allocated slots for </w:t>
            </w:r>
            <w:proofErr w:type="spellStart"/>
            <w:r w:rsidRPr="007B7FBC">
              <w:rPr>
                <w:szCs w:val="21"/>
                <w:lang w:val="en-US"/>
              </w:rPr>
              <w:t>TBoMS</w:t>
            </w:r>
            <w:proofErr w:type="spellEnd"/>
          </w:p>
          <w:p w14:paraId="2B9F9F0D" w14:textId="77777777" w:rsidR="009E6650" w:rsidRPr="00722B20" w:rsidRDefault="009E6650" w:rsidP="009E6650">
            <w:pPr>
              <w:pStyle w:val="ListParagraph"/>
              <w:numPr>
                <w:ilvl w:val="4"/>
                <w:numId w:val="16"/>
              </w:numPr>
              <w:spacing w:afterLines="50" w:after="120"/>
              <w:ind w:leftChars="0"/>
              <w:jc w:val="both"/>
              <w:rPr>
                <w:szCs w:val="21"/>
                <w:lang w:val="en-US"/>
              </w:rPr>
            </w:pPr>
            <w:r w:rsidRPr="006C11B0">
              <w:rPr>
                <w:szCs w:val="21"/>
                <w:lang w:val="en-US"/>
              </w:rPr>
              <w:t>DG and type 2 CG are expected to have the same allocated slot indication mechanism</w:t>
            </w:r>
          </w:p>
          <w:p w14:paraId="25A58333" w14:textId="77777777" w:rsidR="009E6650" w:rsidRDefault="009E6650" w:rsidP="009E665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2: </w:t>
            </w:r>
            <w:r w:rsidRPr="00722B20">
              <w:rPr>
                <w:szCs w:val="21"/>
                <w:lang w:val="en-US"/>
              </w:rPr>
              <w:t>Split 30-3 into 3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type 1 CG, 3</w:t>
            </w:r>
            <w:r w:rsidRPr="00722B20">
              <w:rPr>
                <w:szCs w:val="21"/>
                <w:vertAlign w:val="superscript"/>
                <w:lang w:val="en-US"/>
              </w:rPr>
              <w:t>rd</w:t>
            </w:r>
            <w:r w:rsidRPr="00722B20">
              <w:rPr>
                <w:szCs w:val="21"/>
                <w:lang w:val="en-US"/>
              </w:rPr>
              <w:t xml:space="preserve"> one for type 2 CG</w:t>
            </w:r>
          </w:p>
          <w:p w14:paraId="59A70E52" w14:textId="77777777" w:rsidR="009E6650" w:rsidRPr="003C170D" w:rsidRDefault="009E6650" w:rsidP="009E6650">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78DD54F9" w14:textId="77777777" w:rsidR="009E6650" w:rsidRPr="00596E74" w:rsidRDefault="009E6650" w:rsidP="009E6650">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5E11D7F4" w14:textId="77777777" w:rsidR="009E6650" w:rsidRPr="00722B20" w:rsidRDefault="009E6650" w:rsidP="009E6650">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96A373" w14:textId="77777777" w:rsidR="009E6650" w:rsidRDefault="009E6650" w:rsidP="009E665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3: </w:t>
            </w:r>
            <w:r w:rsidRPr="00722B20">
              <w:rPr>
                <w:szCs w:val="21"/>
                <w:lang w:val="en-US"/>
              </w:rPr>
              <w:t>Split 30-3 into 2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CG</w:t>
            </w:r>
          </w:p>
          <w:p w14:paraId="47095DA0" w14:textId="77777777" w:rsidR="009E6650" w:rsidRDefault="009E6650" w:rsidP="009E6650">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4D599DDD" w14:textId="77777777" w:rsidR="009E6650" w:rsidRPr="003C170D" w:rsidRDefault="009E6650" w:rsidP="009E6650">
            <w:pPr>
              <w:pStyle w:val="ListParagraph"/>
              <w:numPr>
                <w:ilvl w:val="3"/>
                <w:numId w:val="16"/>
              </w:numPr>
              <w:ind w:leftChars="0"/>
              <w:rPr>
                <w:szCs w:val="21"/>
                <w:lang w:val="en-US"/>
              </w:rPr>
            </w:pPr>
            <w:r w:rsidRPr="003C170D">
              <w:rPr>
                <w:szCs w:val="21"/>
                <w:lang w:val="en-US"/>
              </w:rPr>
              <w:t>CG-PUSCH is already separate FG as optional w/ capability signaling</w:t>
            </w:r>
          </w:p>
          <w:p w14:paraId="0209FFDB" w14:textId="77777777" w:rsidR="009E6650" w:rsidRPr="00722B20" w:rsidRDefault="009E6650" w:rsidP="009E6650">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54A91C7F" w14:textId="77777777" w:rsidR="009E6650" w:rsidRDefault="009E6650" w:rsidP="009E6650">
            <w:pPr>
              <w:spacing w:afterLines="50" w:after="120"/>
              <w:jc w:val="both"/>
              <w:rPr>
                <w:rFonts w:eastAsia="MS PGothic"/>
                <w:color w:val="000000"/>
                <w:szCs w:val="21"/>
                <w:lang w:val="en-US"/>
              </w:rPr>
            </w:pPr>
          </w:p>
          <w:p w14:paraId="76B706DB" w14:textId="77777777" w:rsidR="009E6650" w:rsidRDefault="009E6650" w:rsidP="009E6650">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68F04C7" w14:textId="77777777" w:rsidR="009E6650" w:rsidRDefault="009E6650" w:rsidP="009E6650">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1</w:t>
            </w:r>
            <w:r w:rsidRPr="00A91DAF">
              <w:rPr>
                <w:b/>
                <w:bCs/>
                <w:szCs w:val="21"/>
                <w:highlight w:val="yellow"/>
                <w:lang w:val="en-US"/>
              </w:rPr>
              <w:t>:</w:t>
            </w:r>
          </w:p>
          <w:p w14:paraId="17B74500" w14:textId="77777777" w:rsidR="009E6650" w:rsidRDefault="009E6650" w:rsidP="009E6650">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6CDECA65" w14:textId="77777777" w:rsidR="009E6650" w:rsidRDefault="009E6650" w:rsidP="009E6650">
            <w:pPr>
              <w:pStyle w:val="ListParagraph"/>
              <w:numPr>
                <w:ilvl w:val="1"/>
                <w:numId w:val="16"/>
              </w:numPr>
              <w:spacing w:afterLines="50" w:after="120"/>
              <w:ind w:leftChars="0"/>
              <w:jc w:val="both"/>
              <w:rPr>
                <w:b/>
                <w:bCs/>
                <w:szCs w:val="21"/>
                <w:lang w:val="en-US"/>
              </w:rPr>
            </w:pPr>
            <w:r>
              <w:rPr>
                <w:rFonts w:hint="eastAsia"/>
                <w:b/>
                <w:bCs/>
                <w:szCs w:val="21"/>
                <w:lang w:val="en-US"/>
              </w:rPr>
              <w:lastRenderedPageBreak/>
              <w:t>O</w:t>
            </w:r>
            <w:r>
              <w:rPr>
                <w:b/>
                <w:bCs/>
                <w:szCs w:val="21"/>
                <w:lang w:val="en-US"/>
              </w:rPr>
              <w:t>ption 1: Keep FG 30-3</w:t>
            </w:r>
          </w:p>
          <w:p w14:paraId="0585C073" w14:textId="77777777" w:rsidR="00E52CF7" w:rsidRPr="00E52CF7" w:rsidRDefault="009E6650" w:rsidP="00E52CF7">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w:t>
            </w:r>
            <w:r w:rsidRPr="001E7841">
              <w:rPr>
                <w:b/>
                <w:bCs/>
                <w:szCs w:val="21"/>
                <w:lang w:val="en-US"/>
              </w:rPr>
              <w:t xml:space="preserve"> FG 30-</w:t>
            </w:r>
            <w:r>
              <w:rPr>
                <w:b/>
                <w:bCs/>
                <w:szCs w:val="21"/>
                <w:lang w:val="en-US"/>
              </w:rPr>
              <w:t>3</w:t>
            </w:r>
            <w:r w:rsidRPr="001E7841">
              <w:rPr>
                <w:b/>
                <w:bCs/>
                <w:szCs w:val="21"/>
                <w:lang w:val="en-US"/>
              </w:rPr>
              <w:t xml:space="preserve"> </w:t>
            </w:r>
            <w:r w:rsidRPr="0075518E">
              <w:rPr>
                <w:b/>
                <w:bCs/>
                <w:szCs w:val="21"/>
                <w:lang w:val="en-US"/>
              </w:rPr>
              <w:t xml:space="preserve">into </w:t>
            </w:r>
            <w:r>
              <w:rPr>
                <w:b/>
                <w:bCs/>
                <w:szCs w:val="21"/>
                <w:lang w:val="en-US"/>
              </w:rPr>
              <w:t xml:space="preserve">at least </w:t>
            </w:r>
            <w:r w:rsidRPr="0075518E">
              <w:rPr>
                <w:b/>
                <w:bCs/>
                <w:szCs w:val="21"/>
                <w:lang w:val="en-US"/>
              </w:rPr>
              <w:t>2 separate FGs: 1st one for DG, 2nd one for CG</w:t>
            </w:r>
          </w:p>
          <w:p w14:paraId="011AAB10" w14:textId="0C99DB7B" w:rsidR="009E6650" w:rsidRPr="00561BF0" w:rsidRDefault="009E6650" w:rsidP="00E52CF7">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B9565F" w14:paraId="5C3906FE" w14:textId="77777777" w:rsidTr="00147E89">
        <w:tc>
          <w:tcPr>
            <w:tcW w:w="506" w:type="pct"/>
          </w:tcPr>
          <w:p w14:paraId="74483726" w14:textId="7DE3BDCF" w:rsidR="00B9565F" w:rsidRDefault="00B9565F" w:rsidP="00B9565F">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1178A405" w14:textId="24F5ADF4" w:rsidR="00B9565F" w:rsidRDefault="00B9565F" w:rsidP="00B9565F">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4B4E91" w14:paraId="3D1BE507" w14:textId="77777777" w:rsidTr="00147E89">
        <w:tc>
          <w:tcPr>
            <w:tcW w:w="506" w:type="pct"/>
          </w:tcPr>
          <w:p w14:paraId="6255B0B7" w14:textId="51999218" w:rsidR="004B4E91" w:rsidRDefault="004B4E91" w:rsidP="00B9565F">
            <w:pPr>
              <w:jc w:val="both"/>
              <w:rPr>
                <w:szCs w:val="21"/>
                <w:lang w:val="en-US"/>
              </w:rPr>
            </w:pPr>
            <w:r>
              <w:rPr>
                <w:szCs w:val="21"/>
                <w:lang w:val="en-US"/>
              </w:rPr>
              <w:t>QC</w:t>
            </w:r>
          </w:p>
        </w:tc>
        <w:tc>
          <w:tcPr>
            <w:tcW w:w="4494" w:type="pct"/>
          </w:tcPr>
          <w:p w14:paraId="0C694229" w14:textId="7AEE4AC0" w:rsidR="004B4E91" w:rsidRDefault="004B4E91" w:rsidP="00B9565F">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517648" w14:paraId="0F234397" w14:textId="77777777" w:rsidTr="00147E89">
        <w:tc>
          <w:tcPr>
            <w:tcW w:w="506" w:type="pct"/>
          </w:tcPr>
          <w:p w14:paraId="32743A01" w14:textId="4CBA6F5E" w:rsidR="00517648" w:rsidRDefault="00517648" w:rsidP="00B9565F">
            <w:pPr>
              <w:jc w:val="both"/>
              <w:rPr>
                <w:szCs w:val="21"/>
                <w:lang w:val="en-US"/>
              </w:rPr>
            </w:pPr>
            <w:r>
              <w:rPr>
                <w:szCs w:val="21"/>
                <w:lang w:val="en-US"/>
              </w:rPr>
              <w:t>Nokia, NSB</w:t>
            </w:r>
          </w:p>
        </w:tc>
        <w:tc>
          <w:tcPr>
            <w:tcW w:w="4494" w:type="pct"/>
          </w:tcPr>
          <w:p w14:paraId="2FE213ED" w14:textId="00A8767E" w:rsidR="00517648" w:rsidRDefault="00517648" w:rsidP="00B9565F">
            <w:pPr>
              <w:rPr>
                <w:rFonts w:eastAsia="MS PGothic"/>
                <w:color w:val="000000"/>
                <w:szCs w:val="21"/>
                <w:lang w:val="en-US"/>
              </w:rPr>
            </w:pPr>
            <w:r>
              <w:rPr>
                <w:rFonts w:eastAsia="MS PGothic"/>
                <w:color w:val="000000"/>
                <w:szCs w:val="21"/>
                <w:lang w:val="en-US"/>
              </w:rPr>
              <w:t xml:space="preserve">Option 1. </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w:t>
      </w:r>
      <w:proofErr w:type="gramStart"/>
      <w:r>
        <w:rPr>
          <w:szCs w:val="21"/>
          <w:lang w:val="en-US"/>
        </w:rPr>
        <w:t>support:</w:t>
      </w:r>
      <w:proofErr w:type="gramEnd"/>
      <w:r>
        <w:rPr>
          <w:szCs w:val="21"/>
          <w:lang w:val="en-US"/>
        </w:rPr>
        <w:t xml:space="preserve">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5D676B14" w14:textId="77777777" w:rsidR="00CD4FD5" w:rsidRDefault="00B549E0">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TBoMS</w:t>
            </w:r>
            <w:proofErr w:type="spellEnd"/>
            <w:r>
              <w:rPr>
                <w:szCs w:val="21"/>
                <w:lang w:val="en-US"/>
              </w:rPr>
              <w:t>.</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 xml:space="preserve">o need to introduce a separate capability for the repetition of </w:t>
            </w:r>
            <w:proofErr w:type="spellStart"/>
            <w:r w:rsidRPr="00DB22F2">
              <w:rPr>
                <w:szCs w:val="21"/>
              </w:rPr>
              <w:t>TBoMS</w:t>
            </w:r>
            <w:proofErr w:type="spellEnd"/>
            <w:r w:rsidRPr="00DB22F2">
              <w:rPr>
                <w:szCs w:val="21"/>
              </w:rPr>
              <w:t>.</w:t>
            </w:r>
            <w:r>
              <w:rPr>
                <w:szCs w:val="21"/>
              </w:rPr>
              <w:t xml:space="preserve"> I</w:t>
            </w:r>
            <w:r w:rsidRPr="00DB22F2">
              <w:rPr>
                <w:szCs w:val="21"/>
              </w:rPr>
              <w:t xml:space="preserve">f a UE supports </w:t>
            </w:r>
            <w:proofErr w:type="spellStart"/>
            <w:r w:rsidRPr="00DB22F2">
              <w:rPr>
                <w:szCs w:val="21"/>
              </w:rPr>
              <w:t>TBoMS</w:t>
            </w:r>
            <w:proofErr w:type="spellEnd"/>
            <w:r w:rsidRPr="00DB22F2">
              <w:rPr>
                <w:szCs w:val="21"/>
              </w:rPr>
              <w:t xml:space="preserve"> and PUSCH repetition Type A respectively, it means the UE also supports the repetition of </w:t>
            </w:r>
            <w:proofErr w:type="spellStart"/>
            <w:r w:rsidRPr="00DB22F2">
              <w:rPr>
                <w:szCs w:val="21"/>
              </w:rPr>
              <w:t>TBoMS</w:t>
            </w:r>
            <w:proofErr w:type="spellEnd"/>
            <w:r w:rsidRPr="00DB22F2">
              <w:rPr>
                <w:szCs w:val="21"/>
              </w:rPr>
              <w:t xml:space="preserve">. </w:t>
            </w:r>
            <w:r>
              <w:rPr>
                <w:szCs w:val="21"/>
              </w:rPr>
              <w:t xml:space="preserve">As for RV cycling, since legacy RV sequence and RV index indication </w:t>
            </w:r>
            <w:proofErr w:type="gramStart"/>
            <w:r>
              <w:rPr>
                <w:szCs w:val="21"/>
              </w:rPr>
              <w:t>is</w:t>
            </w:r>
            <w:proofErr w:type="gramEnd"/>
            <w:r>
              <w:rPr>
                <w:szCs w:val="21"/>
              </w:rPr>
              <w:t xml:space="preserve">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147E89">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TBoMS</w:t>
            </w:r>
            <w:proofErr w:type="spellEnd"/>
            <w:r>
              <w:rPr>
                <w:rFonts w:eastAsia="SimSun"/>
                <w:szCs w:val="21"/>
                <w:lang w:val="en-US" w:eastAsia="zh-CN"/>
              </w:rPr>
              <w:t xml:space="preserve">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TBoMS</w:t>
            </w:r>
            <w:proofErr w:type="spellEnd"/>
            <w:r>
              <w:rPr>
                <w:szCs w:val="21"/>
                <w:lang w:val="en-US"/>
              </w:rPr>
              <w:t>) PUSCH is unclear.</w:t>
            </w:r>
          </w:p>
        </w:tc>
      </w:tr>
      <w:tr w:rsidR="009A61E2" w:rsidRPr="00E819D7" w14:paraId="1A47B4CB" w14:textId="77777777" w:rsidTr="006961E3">
        <w:tc>
          <w:tcPr>
            <w:tcW w:w="506" w:type="pct"/>
          </w:tcPr>
          <w:p w14:paraId="3834E015" w14:textId="185FCB76" w:rsidR="009A61E2" w:rsidRDefault="009A61E2" w:rsidP="000B630A">
            <w:pPr>
              <w:jc w:val="both"/>
              <w:rPr>
                <w:szCs w:val="21"/>
                <w:lang w:val="en-US"/>
              </w:rPr>
            </w:pPr>
            <w:r w:rsidRPr="009A61E2">
              <w:rPr>
                <w:szCs w:val="21"/>
                <w:lang w:val="en-US"/>
              </w:rPr>
              <w:t>Ericsson</w:t>
            </w:r>
          </w:p>
        </w:tc>
        <w:tc>
          <w:tcPr>
            <w:tcW w:w="4494" w:type="pct"/>
          </w:tcPr>
          <w:p w14:paraId="5F855CD8" w14:textId="4AB64844" w:rsidR="009A61E2" w:rsidRDefault="009A61E2" w:rsidP="000B630A">
            <w:pPr>
              <w:rPr>
                <w:szCs w:val="21"/>
                <w:lang w:val="en-US"/>
              </w:rPr>
            </w:pPr>
            <w:r w:rsidRPr="009A61E2">
              <w:rPr>
                <w:szCs w:val="21"/>
                <w:lang w:val="en-US"/>
              </w:rPr>
              <w:t xml:space="preserve">We are OK to introduce a separate capability for </w:t>
            </w:r>
            <w:proofErr w:type="spellStart"/>
            <w:r w:rsidRPr="009A61E2">
              <w:rPr>
                <w:szCs w:val="21"/>
                <w:lang w:val="en-US"/>
              </w:rPr>
              <w:t>TBoMS</w:t>
            </w:r>
            <w:proofErr w:type="spellEnd"/>
            <w:r w:rsidRPr="009A61E2">
              <w:rPr>
                <w:szCs w:val="21"/>
                <w:lang w:val="en-US"/>
              </w:rPr>
              <w:t xml:space="preserve"> repetition.  This is </w:t>
            </w:r>
            <w:proofErr w:type="gramStart"/>
            <w:r w:rsidRPr="009A61E2">
              <w:rPr>
                <w:szCs w:val="21"/>
                <w:lang w:val="en-US"/>
              </w:rPr>
              <w:t>similar to</w:t>
            </w:r>
            <w:proofErr w:type="gramEnd"/>
            <w:r w:rsidRPr="009A61E2">
              <w:rPr>
                <w:szCs w:val="21"/>
                <w:lang w:val="en-US"/>
              </w:rPr>
              <w:t xml:space="preserve"> Rel-15 where UL slot aggregation is an independent feature from single-slot TB transmission without repetition. Here </w:t>
            </w:r>
            <w:proofErr w:type="spellStart"/>
            <w:r w:rsidRPr="009A61E2">
              <w:rPr>
                <w:szCs w:val="21"/>
                <w:lang w:val="en-US"/>
              </w:rPr>
              <w:t>TBoMS</w:t>
            </w:r>
            <w:proofErr w:type="spellEnd"/>
            <w:r w:rsidRPr="009A61E2">
              <w:rPr>
                <w:szCs w:val="21"/>
                <w:lang w:val="en-US"/>
              </w:rPr>
              <w:t xml:space="preserve"> is analogous to single-slot TB, and its repetition can be a separate capability.</w:t>
            </w:r>
          </w:p>
        </w:tc>
      </w:tr>
      <w:tr w:rsidR="00731B04" w14:paraId="6F2B056A" w14:textId="77777777" w:rsidTr="00147E89">
        <w:tc>
          <w:tcPr>
            <w:tcW w:w="506" w:type="pct"/>
          </w:tcPr>
          <w:p w14:paraId="0E9D092C" w14:textId="39BE1663" w:rsidR="00731B04" w:rsidRPr="00E57B81" w:rsidRDefault="00731B04" w:rsidP="00731B04">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C6DA1AA" w14:textId="77777777" w:rsidR="00731B04" w:rsidRDefault="00731B04" w:rsidP="00731B04">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4DFDE76" w14:textId="6E03ACC2" w:rsidR="00731B04" w:rsidRDefault="00731B04" w:rsidP="00731B04">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3B661754" w14:textId="64743EAC" w:rsidR="00731B04" w:rsidRDefault="00731B04" w:rsidP="00731B04">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5A9543FE" w14:textId="2B5E5C9D" w:rsidR="007202FD" w:rsidRDefault="007202FD" w:rsidP="00731B04">
            <w:pPr>
              <w:pStyle w:val="ListParagraph"/>
              <w:numPr>
                <w:ilvl w:val="2"/>
                <w:numId w:val="16"/>
              </w:numPr>
              <w:spacing w:afterLines="50" w:after="120"/>
              <w:ind w:leftChars="0"/>
              <w:jc w:val="both"/>
              <w:rPr>
                <w:szCs w:val="21"/>
                <w:lang w:val="en-US"/>
              </w:rPr>
            </w:pPr>
            <w:proofErr w:type="spellStart"/>
            <w:r w:rsidRPr="009A61E2">
              <w:rPr>
                <w:szCs w:val="21"/>
                <w:lang w:val="en-US"/>
              </w:rPr>
              <w:t>TBoMS</w:t>
            </w:r>
            <w:proofErr w:type="spellEnd"/>
            <w:r w:rsidRPr="009A61E2">
              <w:rPr>
                <w:szCs w:val="21"/>
                <w:lang w:val="en-US"/>
              </w:rPr>
              <w:t xml:space="preserve"> is analogous to single-slot TB, and its repetition can be a separate capability</w:t>
            </w:r>
          </w:p>
          <w:p w14:paraId="5699CFC6" w14:textId="77777777" w:rsidR="00731B04" w:rsidRDefault="00731B04" w:rsidP="00731B04">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w:t>
            </w:r>
            <w:proofErr w:type="gramStart"/>
            <w:r>
              <w:rPr>
                <w:szCs w:val="21"/>
                <w:lang w:val="en-US"/>
              </w:rPr>
              <w:t>support:</w:t>
            </w:r>
            <w:proofErr w:type="gramEnd"/>
            <w:r>
              <w:rPr>
                <w:szCs w:val="21"/>
                <w:lang w:val="en-US"/>
              </w:rPr>
              <w:t xml:space="preserve"> Samsung, Nokia, NSB</w:t>
            </w:r>
          </w:p>
          <w:p w14:paraId="65C4CC19" w14:textId="77777777" w:rsidR="00731B04" w:rsidRPr="00DA2028" w:rsidRDefault="00731B04" w:rsidP="00731B04">
            <w:pPr>
              <w:pStyle w:val="ListParagraph"/>
              <w:numPr>
                <w:ilvl w:val="2"/>
                <w:numId w:val="16"/>
              </w:numPr>
              <w:spacing w:afterLines="50" w:after="120"/>
              <w:ind w:leftChars="0"/>
              <w:jc w:val="both"/>
              <w:rPr>
                <w:szCs w:val="21"/>
                <w:lang w:val="en-US"/>
              </w:rPr>
            </w:pPr>
            <w:r>
              <w:rPr>
                <w:szCs w:val="21"/>
              </w:rPr>
              <w:t>legacy RV sequence and RV index indication is reused</w:t>
            </w:r>
          </w:p>
          <w:p w14:paraId="49D6CDDF" w14:textId="77777777" w:rsidR="00731B04" w:rsidRDefault="00731B04" w:rsidP="00731B04">
            <w:pPr>
              <w:pStyle w:val="ListParagraph"/>
              <w:numPr>
                <w:ilvl w:val="2"/>
                <w:numId w:val="16"/>
              </w:numPr>
              <w:spacing w:afterLines="50" w:after="120"/>
              <w:ind w:leftChars="0"/>
              <w:jc w:val="both"/>
              <w:rPr>
                <w:szCs w:val="21"/>
                <w:lang w:val="en-US"/>
              </w:rPr>
            </w:pPr>
            <w:proofErr w:type="spellStart"/>
            <w:r>
              <w:rPr>
                <w:szCs w:val="21"/>
                <w:lang w:val="en-US"/>
              </w:rPr>
              <w:lastRenderedPageBreak/>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0A4C857" w14:textId="77777777" w:rsidR="00731B04" w:rsidRDefault="00731B04" w:rsidP="00731B04">
            <w:pPr>
              <w:rPr>
                <w:szCs w:val="21"/>
                <w:lang w:val="en-US"/>
              </w:rPr>
            </w:pPr>
          </w:p>
          <w:p w14:paraId="5CA693C3" w14:textId="77777777" w:rsidR="00731B04" w:rsidRDefault="00731B04" w:rsidP="00731B04">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7D7F77BA" w14:textId="77777777" w:rsidR="00731B04" w:rsidRDefault="00731B04" w:rsidP="00731B04">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2</w:t>
            </w:r>
            <w:r w:rsidRPr="00A91DAF">
              <w:rPr>
                <w:b/>
                <w:bCs/>
                <w:szCs w:val="21"/>
                <w:highlight w:val="yellow"/>
                <w:lang w:val="en-US"/>
              </w:rPr>
              <w:t>:</w:t>
            </w:r>
          </w:p>
          <w:p w14:paraId="1E211D3F" w14:textId="77777777" w:rsidR="00731B04" w:rsidRDefault="00731B04" w:rsidP="00731B04">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214049E9" w14:textId="77777777" w:rsidR="00731B04" w:rsidRPr="00731B04" w:rsidRDefault="00731B04" w:rsidP="00731B04">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397596E8" w14:textId="082F7FA3" w:rsidR="00731B04" w:rsidRPr="00E57B81" w:rsidRDefault="00731B04" w:rsidP="00731B04">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B9565F" w14:paraId="08473B9D" w14:textId="77777777" w:rsidTr="00147E89">
        <w:tc>
          <w:tcPr>
            <w:tcW w:w="506" w:type="pct"/>
          </w:tcPr>
          <w:p w14:paraId="6C9BA449" w14:textId="011FF1FE"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29FA742A" w14:textId="41936009" w:rsidR="00B9565F" w:rsidRDefault="00B9565F" w:rsidP="00B9565F">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4B4E91" w14:paraId="1541125A" w14:textId="77777777" w:rsidTr="00147E89">
        <w:tc>
          <w:tcPr>
            <w:tcW w:w="506" w:type="pct"/>
          </w:tcPr>
          <w:p w14:paraId="31BBFC28" w14:textId="16B45036" w:rsidR="004B4E91" w:rsidRDefault="004B4E91" w:rsidP="00B9565F">
            <w:pPr>
              <w:jc w:val="both"/>
              <w:rPr>
                <w:szCs w:val="21"/>
                <w:lang w:val="en-US"/>
              </w:rPr>
            </w:pPr>
            <w:r>
              <w:rPr>
                <w:szCs w:val="21"/>
                <w:lang w:val="en-US"/>
              </w:rPr>
              <w:t>QC</w:t>
            </w:r>
          </w:p>
        </w:tc>
        <w:tc>
          <w:tcPr>
            <w:tcW w:w="4494" w:type="pct"/>
          </w:tcPr>
          <w:p w14:paraId="13C55B02" w14:textId="1E75D986" w:rsidR="004B4E91" w:rsidRDefault="004B4E91" w:rsidP="00B9565F">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517648" w14:paraId="3BEA24F3" w14:textId="77777777" w:rsidTr="00147E89">
        <w:tc>
          <w:tcPr>
            <w:tcW w:w="506" w:type="pct"/>
          </w:tcPr>
          <w:p w14:paraId="5FD43513" w14:textId="379FAFAA" w:rsidR="00517648" w:rsidRDefault="00517648" w:rsidP="00B9565F">
            <w:pPr>
              <w:jc w:val="both"/>
              <w:rPr>
                <w:szCs w:val="21"/>
                <w:lang w:val="en-US"/>
              </w:rPr>
            </w:pPr>
            <w:r>
              <w:rPr>
                <w:szCs w:val="21"/>
                <w:lang w:val="en-US"/>
              </w:rPr>
              <w:t>Nokia, NSB</w:t>
            </w:r>
          </w:p>
        </w:tc>
        <w:tc>
          <w:tcPr>
            <w:tcW w:w="4494" w:type="pct"/>
          </w:tcPr>
          <w:p w14:paraId="6B050DAA" w14:textId="4E5413A2" w:rsidR="00517648" w:rsidRDefault="00517648" w:rsidP="00B9565F">
            <w:pPr>
              <w:rPr>
                <w:rFonts w:eastAsia="MS PGothic"/>
                <w:color w:val="000000"/>
                <w:szCs w:val="21"/>
                <w:lang w:val="en-US"/>
              </w:rPr>
            </w:pPr>
            <w:r>
              <w:rPr>
                <w:rFonts w:eastAsia="MS PGothic"/>
                <w:color w:val="000000"/>
                <w:szCs w:val="21"/>
                <w:lang w:val="en-US"/>
              </w:rPr>
              <w:t xml:space="preserve">Option 2, for the reasons in our previous comment above. </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add an 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 xml:space="preserve">The motivation to introduce this FG is not clear, </w:t>
            </w:r>
            <w:proofErr w:type="spellStart"/>
            <w:r>
              <w:rPr>
                <w:szCs w:val="21"/>
                <w:lang w:val="en-US"/>
              </w:rPr>
              <w:t>TBoMS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r w:rsidR="009A61E2" w14:paraId="2ECE47DE" w14:textId="77777777">
        <w:tc>
          <w:tcPr>
            <w:tcW w:w="506" w:type="pct"/>
          </w:tcPr>
          <w:p w14:paraId="75F0A48F" w14:textId="3A4E635A" w:rsidR="009A61E2" w:rsidRDefault="009A61E2" w:rsidP="000B630A">
            <w:pPr>
              <w:jc w:val="both"/>
              <w:rPr>
                <w:szCs w:val="21"/>
                <w:lang w:val="en-US"/>
              </w:rPr>
            </w:pPr>
            <w:r>
              <w:rPr>
                <w:szCs w:val="21"/>
                <w:lang w:val="en-US"/>
              </w:rPr>
              <w:t>Ericsson</w:t>
            </w:r>
          </w:p>
        </w:tc>
        <w:tc>
          <w:tcPr>
            <w:tcW w:w="4494" w:type="pct"/>
          </w:tcPr>
          <w:p w14:paraId="2BE5ED53" w14:textId="65F0CF52" w:rsidR="009A61E2" w:rsidRDefault="009A61E2" w:rsidP="000B630A">
            <w:pPr>
              <w:rPr>
                <w:szCs w:val="21"/>
                <w:lang w:val="en-US"/>
              </w:rPr>
            </w:pPr>
            <w:r w:rsidRPr="009A61E2">
              <w:rPr>
                <w:szCs w:val="21"/>
                <w:lang w:val="en-US"/>
              </w:rPr>
              <w:t>Agree with other companies that this needs further discussion within 8.8.1.2.</w:t>
            </w:r>
          </w:p>
        </w:tc>
      </w:tr>
      <w:tr w:rsidR="003911E6" w14:paraId="4D177D98" w14:textId="77777777" w:rsidTr="00147E89">
        <w:tc>
          <w:tcPr>
            <w:tcW w:w="506" w:type="pct"/>
          </w:tcPr>
          <w:p w14:paraId="0F3D66F9" w14:textId="77777777" w:rsidR="003911E6" w:rsidRPr="00237FA7" w:rsidRDefault="003911E6" w:rsidP="00147E89">
            <w:pPr>
              <w:jc w:val="both"/>
              <w:rPr>
                <w:rFonts w:eastAsia="SimSun"/>
                <w:szCs w:val="21"/>
                <w:lang w:val="en-US" w:eastAsia="zh-CN"/>
              </w:rPr>
            </w:pPr>
            <w:r w:rsidRPr="00237FA7">
              <w:rPr>
                <w:rFonts w:eastAsia="SimSun"/>
                <w:szCs w:val="21"/>
                <w:lang w:val="en-US" w:eastAsia="zh-CN"/>
              </w:rPr>
              <w:t>Huawei, HiSilicon</w:t>
            </w:r>
          </w:p>
        </w:tc>
        <w:tc>
          <w:tcPr>
            <w:tcW w:w="4494" w:type="pct"/>
          </w:tcPr>
          <w:p w14:paraId="41A409C4" w14:textId="1F61F524" w:rsidR="003911E6" w:rsidRPr="00237FA7" w:rsidRDefault="003911E6" w:rsidP="00147E89">
            <w:pPr>
              <w:rPr>
                <w:rFonts w:eastAsia="SimSun"/>
                <w:color w:val="000000"/>
                <w:szCs w:val="21"/>
                <w:lang w:val="en-US" w:eastAsia="zh-CN"/>
              </w:rPr>
            </w:pPr>
            <w:r w:rsidRPr="00237FA7">
              <w:rPr>
                <w:rFonts w:eastAsia="SimSun"/>
                <w:color w:val="000000"/>
                <w:szCs w:val="21"/>
                <w:lang w:val="en-US" w:eastAsia="zh-CN"/>
              </w:rPr>
              <w:t xml:space="preserve">The discussion </w:t>
            </w:r>
            <w:r w:rsidR="007B0548">
              <w:rPr>
                <w:rFonts w:eastAsia="SimSun"/>
                <w:color w:val="000000"/>
                <w:szCs w:val="21"/>
                <w:lang w:val="en-US" w:eastAsia="zh-CN"/>
              </w:rPr>
              <w:t>seems</w:t>
            </w:r>
            <w:r w:rsidRPr="00237FA7">
              <w:rPr>
                <w:rFonts w:eastAsia="SimSun"/>
                <w:color w:val="000000"/>
                <w:szCs w:val="21"/>
                <w:lang w:val="en-US" w:eastAsia="zh-CN"/>
              </w:rPr>
              <w:t xml:space="preserve"> unnecessary</w:t>
            </w:r>
            <w:r>
              <w:rPr>
                <w:rFonts w:eastAsia="SimSun"/>
                <w:color w:val="000000"/>
                <w:szCs w:val="21"/>
                <w:lang w:val="en-US" w:eastAsia="zh-CN"/>
              </w:rPr>
              <w:t xml:space="preserve"> </w:t>
            </w:r>
            <w:r w:rsidR="007B0548">
              <w:rPr>
                <w:rFonts w:ascii="Times" w:eastAsia="SimSun" w:hAnsi="Times"/>
                <w:iCs/>
                <w:szCs w:val="21"/>
                <w:lang w:val="en-US" w:eastAsia="zh-CN"/>
              </w:rPr>
              <w:t>at this stage because of unclear motivation.</w:t>
            </w:r>
          </w:p>
        </w:tc>
      </w:tr>
      <w:tr w:rsidR="002E47D7" w14:paraId="1A9127A4" w14:textId="77777777" w:rsidTr="00147E89">
        <w:tc>
          <w:tcPr>
            <w:tcW w:w="506" w:type="pct"/>
          </w:tcPr>
          <w:p w14:paraId="4B0F3519" w14:textId="3DDAFF26" w:rsidR="002E47D7" w:rsidRPr="00237FA7" w:rsidRDefault="002E47D7" w:rsidP="002E47D7">
            <w:pPr>
              <w:jc w:val="both"/>
              <w:rPr>
                <w:rFonts w:eastAsia="SimSun"/>
                <w:szCs w:val="21"/>
                <w:lang w:val="en-US" w:eastAsia="zh-CN"/>
              </w:rPr>
            </w:pPr>
            <w:r>
              <w:rPr>
                <w:rFonts w:hint="eastAsia"/>
                <w:szCs w:val="21"/>
                <w:lang w:val="en-US"/>
              </w:rPr>
              <w:t>F</w:t>
            </w:r>
            <w:r>
              <w:rPr>
                <w:szCs w:val="21"/>
                <w:lang w:val="en-US"/>
              </w:rPr>
              <w:t>L2</w:t>
            </w:r>
          </w:p>
        </w:tc>
        <w:tc>
          <w:tcPr>
            <w:tcW w:w="4494" w:type="pct"/>
          </w:tcPr>
          <w:p w14:paraId="157B262E" w14:textId="77777777" w:rsidR="002E47D7" w:rsidRDefault="002E47D7" w:rsidP="002E47D7">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074703A" w14:textId="77777777" w:rsidR="002E47D7" w:rsidRDefault="002E47D7" w:rsidP="002E47D7">
            <w:pPr>
              <w:pStyle w:val="ListParagraph"/>
              <w:numPr>
                <w:ilvl w:val="1"/>
                <w:numId w:val="16"/>
              </w:numPr>
              <w:spacing w:afterLines="50" w:after="120"/>
              <w:ind w:leftChars="0"/>
              <w:jc w:val="both"/>
              <w:rPr>
                <w:szCs w:val="21"/>
                <w:lang w:val="en-US"/>
              </w:rPr>
            </w:pPr>
            <w:r>
              <w:rPr>
                <w:szCs w:val="21"/>
                <w:lang w:val="en-US"/>
              </w:rPr>
              <w:t>Support: Qualcomm</w:t>
            </w:r>
          </w:p>
          <w:p w14:paraId="7E023FC7" w14:textId="77777777" w:rsidR="002E47D7" w:rsidRDefault="002E47D7" w:rsidP="002E47D7">
            <w:pPr>
              <w:pStyle w:val="ListParagraph"/>
              <w:numPr>
                <w:ilvl w:val="2"/>
                <w:numId w:val="16"/>
              </w:numPr>
              <w:spacing w:afterLines="50" w:after="120"/>
              <w:ind w:leftChars="0"/>
              <w:jc w:val="both"/>
              <w:rPr>
                <w:szCs w:val="21"/>
                <w:lang w:val="en-US"/>
              </w:rPr>
            </w:pPr>
            <w:r w:rsidRPr="00C54A10">
              <w:rPr>
                <w:szCs w:val="21"/>
                <w:lang w:val="en-US"/>
              </w:rPr>
              <w:t>TBOMS requires additional state maintenance across slots</w:t>
            </w:r>
          </w:p>
          <w:p w14:paraId="3755A5E9" w14:textId="19B43B3F" w:rsidR="002E47D7" w:rsidRDefault="002E47D7" w:rsidP="002E47D7">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DOCOMO, Intel, Apple, Samsung, Sharp, Nokia, NSB</w:t>
            </w:r>
            <w:r w:rsidR="009F2DBE">
              <w:rPr>
                <w:szCs w:val="21"/>
                <w:lang w:val="en-US"/>
              </w:rPr>
              <w:t xml:space="preserve">, Ericsson, </w:t>
            </w:r>
            <w:r w:rsidR="009F2DBE" w:rsidRPr="00237FA7">
              <w:rPr>
                <w:rFonts w:eastAsia="SimSun"/>
                <w:szCs w:val="21"/>
                <w:lang w:val="en-US" w:eastAsia="zh-CN"/>
              </w:rPr>
              <w:t>Huawei, HiSilicon</w:t>
            </w:r>
          </w:p>
          <w:p w14:paraId="6BCAB5C8" w14:textId="77777777" w:rsidR="002E47D7" w:rsidRDefault="002E47D7" w:rsidP="002E47D7">
            <w:pPr>
              <w:pStyle w:val="ListParagraph"/>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5AACA733" w14:textId="77777777" w:rsidR="002E47D7" w:rsidRDefault="002E47D7" w:rsidP="002E47D7">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2C973EF2" w14:textId="77777777" w:rsidR="002E47D7" w:rsidRDefault="002E47D7" w:rsidP="002E47D7">
            <w:pPr>
              <w:rPr>
                <w:szCs w:val="21"/>
                <w:lang w:val="en-US"/>
              </w:rPr>
            </w:pPr>
          </w:p>
          <w:p w14:paraId="4156A793" w14:textId="77777777" w:rsidR="002E47D7" w:rsidRDefault="002E47D7" w:rsidP="002E47D7">
            <w:pPr>
              <w:rPr>
                <w:szCs w:val="21"/>
                <w:lang w:val="en-US"/>
              </w:rPr>
            </w:pPr>
            <w:r>
              <w:rPr>
                <w:rFonts w:hint="eastAsia"/>
                <w:szCs w:val="21"/>
                <w:lang w:val="en-US"/>
              </w:rPr>
              <w:lastRenderedPageBreak/>
              <w:t>G</w:t>
            </w:r>
            <w:r>
              <w:rPr>
                <w:szCs w:val="21"/>
                <w:lang w:val="en-US"/>
              </w:rPr>
              <w:t>iven majority companies don’t see the motivation to introduce this FG, following proposal is made</w:t>
            </w:r>
          </w:p>
          <w:p w14:paraId="34678E31" w14:textId="77777777" w:rsidR="002E47D7" w:rsidRDefault="002E47D7" w:rsidP="002E47D7">
            <w:pPr>
              <w:spacing w:afterLines="50" w:after="120"/>
              <w:jc w:val="both"/>
              <w:rPr>
                <w:b/>
                <w:bCs/>
                <w:szCs w:val="21"/>
                <w:lang w:val="en-US"/>
              </w:rPr>
            </w:pPr>
            <w:r>
              <w:rPr>
                <w:b/>
                <w:bCs/>
                <w:szCs w:val="21"/>
                <w:highlight w:val="yellow"/>
                <w:lang w:val="en-US"/>
              </w:rPr>
              <w:t>[FL2] High priority proposal 3-3:</w:t>
            </w:r>
          </w:p>
          <w:p w14:paraId="2174D80D" w14:textId="03C6B4D6" w:rsidR="002E47D7" w:rsidRPr="002E47D7" w:rsidRDefault="002E47D7" w:rsidP="002E47D7">
            <w:pPr>
              <w:pStyle w:val="ListParagraph"/>
              <w:numPr>
                <w:ilvl w:val="0"/>
                <w:numId w:val="31"/>
              </w:numPr>
              <w:ind w:leftChars="0"/>
              <w:rPr>
                <w:rFonts w:eastAsia="SimSun"/>
                <w:color w:val="000000"/>
                <w:szCs w:val="21"/>
                <w:lang w:val="en-US" w:eastAsia="zh-CN"/>
              </w:rPr>
            </w:pPr>
            <w:r w:rsidRPr="002E47D7">
              <w:rPr>
                <w:b/>
                <w:bCs/>
                <w:szCs w:val="21"/>
                <w:lang w:val="en-US"/>
              </w:rPr>
              <w:t xml:space="preserve">FG for the maximum concurrent </w:t>
            </w:r>
            <w:proofErr w:type="spellStart"/>
            <w:r w:rsidRPr="002E47D7">
              <w:rPr>
                <w:b/>
                <w:bCs/>
                <w:szCs w:val="21"/>
                <w:lang w:val="en-US"/>
              </w:rPr>
              <w:t>TBoMS</w:t>
            </w:r>
            <w:proofErr w:type="spellEnd"/>
            <w:r w:rsidRPr="002E47D7">
              <w:rPr>
                <w:b/>
                <w:bCs/>
                <w:szCs w:val="21"/>
                <w:lang w:val="en-US"/>
              </w:rPr>
              <w:t xml:space="preserve"> transmissions supported by a UE across all carriers when operating in UL-CA is not necessary</w:t>
            </w:r>
          </w:p>
        </w:tc>
      </w:tr>
      <w:tr w:rsidR="00B9565F" w14:paraId="0EA6D691" w14:textId="77777777" w:rsidTr="00147E89">
        <w:tc>
          <w:tcPr>
            <w:tcW w:w="506" w:type="pct"/>
          </w:tcPr>
          <w:p w14:paraId="65EB84ED" w14:textId="113AAE11"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17576412" w14:textId="13346D7D" w:rsidR="00B9565F" w:rsidRDefault="00B9565F" w:rsidP="00B9565F">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4B4E91" w14:paraId="28BB1055" w14:textId="77777777" w:rsidTr="00147E89">
        <w:tc>
          <w:tcPr>
            <w:tcW w:w="506" w:type="pct"/>
          </w:tcPr>
          <w:p w14:paraId="10632D08" w14:textId="40E106A2" w:rsidR="004B4E91" w:rsidRDefault="004B4E91" w:rsidP="00B9565F">
            <w:pPr>
              <w:jc w:val="both"/>
              <w:rPr>
                <w:szCs w:val="21"/>
                <w:lang w:val="en-US"/>
              </w:rPr>
            </w:pPr>
            <w:r>
              <w:rPr>
                <w:szCs w:val="21"/>
                <w:lang w:val="en-US"/>
              </w:rPr>
              <w:t>QC</w:t>
            </w:r>
          </w:p>
        </w:tc>
        <w:tc>
          <w:tcPr>
            <w:tcW w:w="4494" w:type="pct"/>
          </w:tcPr>
          <w:p w14:paraId="4E20C069" w14:textId="77777777" w:rsidR="004B4E91" w:rsidRDefault="004B4E91" w:rsidP="00B9565F">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47C341AB" w14:textId="6E920E08" w:rsidR="004B4E91" w:rsidRDefault="004B4E91" w:rsidP="00B9565F">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147E89">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r w:rsidR="009A61E2" w14:paraId="646D003D" w14:textId="77777777" w:rsidTr="00475A83">
        <w:tc>
          <w:tcPr>
            <w:tcW w:w="506" w:type="pct"/>
          </w:tcPr>
          <w:p w14:paraId="1C586AC6" w14:textId="1F35C993" w:rsidR="009A61E2" w:rsidRDefault="009A61E2" w:rsidP="000B630A">
            <w:pPr>
              <w:jc w:val="both"/>
              <w:rPr>
                <w:szCs w:val="21"/>
                <w:lang w:val="en-US"/>
              </w:rPr>
            </w:pPr>
            <w:r>
              <w:rPr>
                <w:szCs w:val="21"/>
                <w:lang w:val="en-US"/>
              </w:rPr>
              <w:t>Ericsson</w:t>
            </w:r>
          </w:p>
        </w:tc>
        <w:tc>
          <w:tcPr>
            <w:tcW w:w="4494" w:type="pct"/>
          </w:tcPr>
          <w:p w14:paraId="0704F664" w14:textId="650F36E3" w:rsidR="009A61E2" w:rsidRDefault="009A61E2" w:rsidP="000B630A">
            <w:pPr>
              <w:rPr>
                <w:szCs w:val="21"/>
                <w:lang w:val="en-US"/>
              </w:rPr>
            </w:pPr>
            <w:r>
              <w:rPr>
                <w:szCs w:val="21"/>
                <w:lang w:val="en-US"/>
              </w:rPr>
              <w:t>Support</w:t>
            </w:r>
          </w:p>
        </w:tc>
      </w:tr>
      <w:tr w:rsidR="003911E6" w14:paraId="31152DEE" w14:textId="77777777" w:rsidTr="00147E89">
        <w:tc>
          <w:tcPr>
            <w:tcW w:w="506" w:type="pct"/>
          </w:tcPr>
          <w:p w14:paraId="53FF9D45"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1041382F" w14:textId="77777777" w:rsidR="003911E6" w:rsidRDefault="003911E6" w:rsidP="00147E89">
            <w:pPr>
              <w:rPr>
                <w:rFonts w:ascii="MS PGothic" w:eastAsia="MS PGothic" w:hAnsi="MS PGothic" w:cs="MS PGothic"/>
                <w:color w:val="000000"/>
                <w:szCs w:val="21"/>
                <w:lang w:val="en-US"/>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lastRenderedPageBreak/>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r w:rsidR="009A61E2" w14:paraId="10868DD0" w14:textId="77777777">
        <w:tc>
          <w:tcPr>
            <w:tcW w:w="506" w:type="pct"/>
          </w:tcPr>
          <w:p w14:paraId="46F63C57" w14:textId="39DC7310" w:rsidR="009A61E2" w:rsidRDefault="009A61E2" w:rsidP="000B630A">
            <w:pPr>
              <w:jc w:val="both"/>
              <w:rPr>
                <w:szCs w:val="21"/>
                <w:lang w:val="en-US"/>
              </w:rPr>
            </w:pPr>
            <w:r>
              <w:rPr>
                <w:szCs w:val="21"/>
                <w:lang w:val="en-US"/>
              </w:rPr>
              <w:t>Ericsson</w:t>
            </w:r>
          </w:p>
        </w:tc>
        <w:tc>
          <w:tcPr>
            <w:tcW w:w="4494" w:type="pct"/>
          </w:tcPr>
          <w:p w14:paraId="04695442" w14:textId="77777777" w:rsidR="009A61E2" w:rsidRPr="009A61E2" w:rsidRDefault="009A61E2" w:rsidP="009A61E2">
            <w:pPr>
              <w:rPr>
                <w:szCs w:val="21"/>
                <w:lang w:val="en-US"/>
              </w:rPr>
            </w:pPr>
            <w:r w:rsidRPr="009A61E2">
              <w:rPr>
                <w:szCs w:val="21"/>
                <w:lang w:val="en-US"/>
              </w:rPr>
              <w:t xml:space="preserve">Per UE is our first preference. </w:t>
            </w:r>
          </w:p>
          <w:p w14:paraId="6F75AD4E" w14:textId="57D2256B" w:rsidR="009A61E2" w:rsidRDefault="009A61E2" w:rsidP="009A61E2">
            <w:pPr>
              <w:rPr>
                <w:szCs w:val="21"/>
                <w:lang w:val="en-US"/>
              </w:rPr>
            </w:pPr>
            <w:r w:rsidRPr="009A61E2">
              <w:rPr>
                <w:szCs w:val="21"/>
                <w:lang w:val="en-US"/>
              </w:rPr>
              <w:t xml:space="preserve">No differentiation between TDD and FDD is needed, as it was agreed that a single </w:t>
            </w:r>
            <w:proofErr w:type="spellStart"/>
            <w:r w:rsidRPr="009A61E2">
              <w:rPr>
                <w:szCs w:val="21"/>
                <w:lang w:val="en-US"/>
              </w:rPr>
              <w:t>TBoMS</w:t>
            </w:r>
            <w:proofErr w:type="spellEnd"/>
            <w:r w:rsidRPr="009A61E2">
              <w:rPr>
                <w:szCs w:val="21"/>
                <w:lang w:val="en-US"/>
              </w:rPr>
              <w:t xml:space="preserve"> can cross non-consecutive slots. We don’t see a need of FR </w:t>
            </w:r>
            <w:proofErr w:type="gramStart"/>
            <w:r w:rsidRPr="009A61E2">
              <w:rPr>
                <w:szCs w:val="21"/>
                <w:lang w:val="en-US"/>
              </w:rPr>
              <w:t>differentiation, but</w:t>
            </w:r>
            <w:proofErr w:type="gramEnd"/>
            <w:r w:rsidRPr="009A61E2">
              <w:rPr>
                <w:szCs w:val="21"/>
                <w:lang w:val="en-US"/>
              </w:rPr>
              <w:t xml:space="preserve"> can discuss.</w:t>
            </w:r>
          </w:p>
        </w:tc>
      </w:tr>
      <w:tr w:rsidR="003911E6" w14:paraId="5BF297DF" w14:textId="77777777" w:rsidTr="00147E89">
        <w:tc>
          <w:tcPr>
            <w:tcW w:w="506" w:type="pct"/>
          </w:tcPr>
          <w:p w14:paraId="2C1F1B39" w14:textId="77777777" w:rsidR="003911E6" w:rsidRPr="00634B8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0641E7E" w14:textId="77777777" w:rsidR="003911E6" w:rsidRPr="00634B81" w:rsidRDefault="003911E6" w:rsidP="00147E89">
            <w:pPr>
              <w:rPr>
                <w:rFonts w:eastAsia="SimSun"/>
                <w:color w:val="000000"/>
                <w:szCs w:val="21"/>
                <w:lang w:val="en-US" w:eastAsia="zh-CN"/>
              </w:rPr>
            </w:pPr>
            <w:r w:rsidRPr="00634B81">
              <w:rPr>
                <w:rFonts w:eastAsia="SimSun"/>
                <w:color w:val="000000"/>
                <w:szCs w:val="21"/>
                <w:lang w:val="en-US" w:eastAsia="zh-CN"/>
              </w:rPr>
              <w:t>Per UE is sufficient.</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 xml:space="preserve">30-2, since </w:t>
            </w:r>
            <w:proofErr w:type="spellStart"/>
            <w:r>
              <w:rPr>
                <w:rFonts w:eastAsia="SimSun"/>
                <w:color w:val="000000"/>
                <w:szCs w:val="21"/>
                <w:lang w:val="en-US" w:eastAsia="zh-CN"/>
              </w:rPr>
              <w:t>TBoMS</w:t>
            </w:r>
            <w:proofErr w:type="spellEnd"/>
            <w:r>
              <w:rPr>
                <w:rFonts w:eastAsia="SimSun"/>
                <w:color w:val="000000"/>
                <w:szCs w:val="21"/>
                <w:lang w:val="en-US" w:eastAsia="zh-CN"/>
              </w:rPr>
              <w:t xml:space="preserve">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 xml:space="preserve">30-4 </w:t>
      </w:r>
      <w:proofErr w:type="spellStart"/>
      <w:r>
        <w:rPr>
          <w:rFonts w:eastAsia="MS Mincho"/>
          <w:b/>
          <w:bCs/>
          <w:szCs w:val="24"/>
          <w:lang w:val="de-DE"/>
        </w:rPr>
        <w:t>to</w:t>
      </w:r>
      <w:proofErr w:type="spellEnd"/>
      <w:r>
        <w:rPr>
          <w:rFonts w:eastAsia="MS Mincho"/>
          <w:b/>
          <w:bCs/>
          <w:szCs w:val="24"/>
          <w:lang w:val="de-DE"/>
        </w:rPr>
        <w:t xml:space="preserve"> 30-4g: [DM-RS </w:t>
      </w:r>
      <w:proofErr w:type="spellStart"/>
      <w:r>
        <w:rPr>
          <w:rFonts w:eastAsia="MS Mincho"/>
          <w:b/>
          <w:bCs/>
          <w:szCs w:val="24"/>
          <w:lang w:val="de-DE"/>
        </w:rPr>
        <w:t>bundling</w:t>
      </w:r>
      <w:proofErr w:type="spellEnd"/>
      <w:r>
        <w:rPr>
          <w:rFonts w:eastAsia="MS Mincho"/>
          <w:b/>
          <w:bCs/>
          <w:szCs w:val="24"/>
          <w:lang w:val="de-DE"/>
        </w:rPr>
        <w:t>]</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5" w:name="OLE_LINK203"/>
            <w:bookmarkStart w:id="36"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proofErr w:type="gramStart"/>
            <w:r>
              <w:rPr>
                <w:lang w:eastAsia="zh-CN"/>
              </w:rPr>
              <w:t>On the basis of</w:t>
            </w:r>
            <w:proofErr w:type="gramEnd"/>
            <w:r>
              <w:rPr>
                <w:lang w:eastAsia="zh-CN"/>
              </w:rPr>
              <w:t xml:space="preserve"> the agreements reached in AI 8.8.1.3, whether DMRS bundling for repetition type B and </w:t>
            </w:r>
            <w:proofErr w:type="spellStart"/>
            <w:r>
              <w:rPr>
                <w:lang w:eastAsia="zh-CN"/>
              </w:rPr>
              <w:t>TBoMS</w:t>
            </w:r>
            <w:proofErr w:type="spellEnd"/>
            <w:r>
              <w:rPr>
                <w:lang w:eastAsia="zh-CN"/>
              </w:rPr>
              <w:t xml:space="preserve">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 xml:space="preserve">The capabilities of DMRS bundling for back-to-back case and non-back-to-back case may be </w:t>
            </w:r>
            <w:proofErr w:type="gramStart"/>
            <w:r>
              <w:rPr>
                <w:lang w:eastAsia="zh-CN"/>
              </w:rPr>
              <w:t>different, because</w:t>
            </w:r>
            <w:proofErr w:type="gramEnd"/>
            <w:r>
              <w:rPr>
                <w:lang w:eastAsia="zh-CN"/>
              </w:rPr>
              <w:t xml:space="preserv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TBoMS</w:t>
            </w:r>
            <w:proofErr w:type="spellEnd"/>
            <w:r>
              <w:rPr>
                <w:b/>
                <w:i/>
                <w:szCs w:val="24"/>
                <w:lang w:eastAsia="zh-CN"/>
              </w:rPr>
              <w:t>,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TBoMS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xml:space="preserve">, certain conditions need to be met </w:t>
            </w:r>
            <w:proofErr w:type="gramStart"/>
            <w:r>
              <w:rPr>
                <w:lang w:eastAsia="zh-CN"/>
              </w:rPr>
              <w:t>in order to</w:t>
            </w:r>
            <w:proofErr w:type="gramEnd"/>
            <w:r>
              <w:rPr>
                <w:lang w:eastAsia="zh-CN"/>
              </w:rPr>
              <w:t xml:space="preserve">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 xml:space="preserve">Maximum window duration during which UE </w:t>
                  </w:r>
                  <w:proofErr w:type="gramStart"/>
                  <w:r>
                    <w:t>is able to</w:t>
                  </w:r>
                  <w:proofErr w:type="gramEnd"/>
                  <w:r>
                    <w:t xml:space="preserve">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TBoMS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TBoMS</w:t>
            </w:r>
            <w:proofErr w:type="spellEnd"/>
            <w:r>
              <w:rPr>
                <w:rFonts w:eastAsia="Yu Mincho"/>
                <w:b/>
                <w:sz w:val="22"/>
                <w:szCs w:val="22"/>
              </w:rPr>
              <w:t xml:space="preserve">.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 xml:space="preserve">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Pr>
                <w:lang w:val="en-US"/>
              </w:rPr>
              <w:t>5-16</w:t>
            </w:r>
            <w:proofErr w:type="gramEnd"/>
            <w:r>
              <w:rPr>
                <w:lang w:val="en-US"/>
              </w:rPr>
              <w:t xml:space="preserve"> and FG 5-17.</w:t>
            </w:r>
          </w:p>
          <w:p w14:paraId="0FE08FF7" w14:textId="77777777" w:rsidR="00CD4FD5" w:rsidRDefault="00B549E0">
            <w:pPr>
              <w:rPr>
                <w:lang w:val="en-US"/>
              </w:rPr>
            </w:pPr>
            <w:r>
              <w:rPr>
                <w:rFonts w:hint="eastAsia"/>
                <w:b/>
                <w:i/>
                <w:lang w:val="en-US"/>
              </w:rPr>
              <w:t>P</w:t>
            </w:r>
            <w:r>
              <w:rPr>
                <w:b/>
                <w:i/>
                <w:lang w:val="en-US"/>
              </w:rPr>
              <w:t xml:space="preserve">roposal 3: 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w:t>
                  </w:r>
                  <w:proofErr w:type="gramStart"/>
                  <w:r>
                    <w:rPr>
                      <w:rFonts w:asciiTheme="majorHAnsi" w:eastAsiaTheme="minorEastAsia" w:hAnsiTheme="majorHAnsi" w:cstheme="majorHAnsi"/>
                      <w:sz w:val="16"/>
                      <w:szCs w:val="16"/>
                      <w:lang w:eastAsia="zh-CN"/>
                    </w:rPr>
                    <w:t>is able to</w:t>
                  </w:r>
                  <w:proofErr w:type="gramEnd"/>
                  <w:r>
                    <w:rPr>
                      <w:rFonts w:asciiTheme="majorHAnsi" w:eastAsiaTheme="minorEastAsia" w:hAnsiTheme="majorHAnsi" w:cstheme="majorHAnsi"/>
                      <w:sz w:val="16"/>
                      <w:szCs w:val="16"/>
                      <w:lang w:eastAsia="zh-CN"/>
                    </w:rPr>
                    <w:t xml:space="preserve">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w:t>
      </w:r>
      <w:proofErr w:type="gramStart"/>
      <w:r>
        <w:rPr>
          <w:szCs w:val="21"/>
          <w:lang w:val="en-US"/>
        </w:rPr>
        <w:t>reply:</w:t>
      </w:r>
      <w:proofErr w:type="gramEnd"/>
      <w:r>
        <w:rPr>
          <w:szCs w:val="21"/>
          <w:lang w:val="en-US"/>
        </w:rPr>
        <w:t xml:space="preserve">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w:t>
      </w:r>
      <w:proofErr w:type="gramStart"/>
      <w:r>
        <w:rPr>
          <w:szCs w:val="21"/>
          <w:lang w:val="en-US"/>
        </w:rPr>
        <w:t>reply:</w:t>
      </w:r>
      <w:proofErr w:type="gramEnd"/>
      <w:r>
        <w:rPr>
          <w:szCs w:val="21"/>
          <w:lang w:val="en-US"/>
        </w:rPr>
        <w:t xml:space="preserve">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w:t>
            </w:r>
            <w:proofErr w:type="gramStart"/>
            <w:r>
              <w:rPr>
                <w:rFonts w:ascii="MS PGothic" w:eastAsia="MS PGothic" w:hAnsi="MS PGothic" w:cs="MS PGothic"/>
                <w:color w:val="000000"/>
                <w:szCs w:val="21"/>
                <w:lang w:val="en-US"/>
              </w:rPr>
              <w:t>QAM</w:t>
            </w:r>
            <w:proofErr w:type="gramEnd"/>
            <w:r>
              <w:rPr>
                <w:rFonts w:ascii="MS PGothic" w:eastAsia="MS PGothic" w:hAnsi="MS PGothic" w:cs="MS PGothic"/>
                <w:color w:val="000000"/>
                <w:szCs w:val="21"/>
                <w:lang w:val="en-US"/>
              </w:rPr>
              <w:t xml:space="preserve">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w:t>
            </w:r>
            <w:proofErr w:type="gramStart"/>
            <w:r>
              <w:rPr>
                <w:rFonts w:ascii="MS PGothic" w:eastAsia="MS PGothic" w:hAnsi="MS PGothic" w:cs="MS PGothic"/>
                <w:color w:val="000000"/>
                <w:szCs w:val="21"/>
                <w:lang w:val="en-US"/>
              </w:rPr>
              <w:t>definitely be</w:t>
            </w:r>
            <w:proofErr w:type="gramEnd"/>
            <w:r>
              <w:rPr>
                <w:rFonts w:ascii="MS PGothic" w:eastAsia="MS PGothic" w:hAnsi="MS PGothic" w:cs="MS PGothic"/>
                <w:color w:val="000000"/>
                <w:szCs w:val="21"/>
                <w:lang w:val="en-US"/>
              </w:rPr>
              <w:t xml:space="preserv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147E89">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147E89">
            <w:pPr>
              <w:rPr>
                <w:rFonts w:eastAsia="MS PGothic"/>
                <w:color w:val="000000"/>
                <w:szCs w:val="21"/>
                <w:lang w:val="en-US"/>
              </w:rPr>
            </w:pPr>
            <w:r w:rsidRPr="006B27F8">
              <w:rPr>
                <w:rFonts w:eastAsia="SimSun"/>
                <w:color w:val="000000"/>
                <w:szCs w:val="21"/>
                <w:lang w:val="en-US" w:eastAsia="zh-CN"/>
              </w:rPr>
              <w:t>Fine</w:t>
            </w:r>
            <w:r w:rsidRPr="006B27F8">
              <w:rPr>
                <w:rFonts w:eastAsia="MS PGothic"/>
                <w:color w:val="000000"/>
                <w:szCs w:val="21"/>
                <w:lang w:val="en-US"/>
              </w:rPr>
              <w:t xml:space="preserve"> </w:t>
            </w:r>
            <w:r w:rsidRPr="006B27F8">
              <w:rPr>
                <w:rFonts w:eastAsia="SimSun"/>
                <w:color w:val="000000"/>
                <w:szCs w:val="21"/>
                <w:lang w:val="en-US" w:eastAsia="zh-CN"/>
              </w:rPr>
              <w:t>to</w:t>
            </w:r>
            <w:r w:rsidRPr="006B27F8">
              <w:rPr>
                <w:rFonts w:eastAsia="MS PGothic"/>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MS PGothic"/>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MS PGothic"/>
                <w:color w:val="000000"/>
                <w:szCs w:val="21"/>
                <w:lang w:val="en-US"/>
              </w:rPr>
              <w:t>It is better to wait for RAN4 reply here.</w:t>
            </w:r>
          </w:p>
        </w:tc>
      </w:tr>
      <w:tr w:rsidR="009A61E2" w:rsidRPr="006B27F8" w14:paraId="45E6311A" w14:textId="77777777" w:rsidTr="00D23C42">
        <w:tc>
          <w:tcPr>
            <w:tcW w:w="474" w:type="pct"/>
          </w:tcPr>
          <w:p w14:paraId="0583B969" w14:textId="24CBC886" w:rsidR="009A61E2" w:rsidRDefault="009A61E2" w:rsidP="000B630A">
            <w:pPr>
              <w:jc w:val="both"/>
              <w:rPr>
                <w:rFonts w:eastAsia="MS PGothic"/>
                <w:color w:val="000000"/>
                <w:szCs w:val="21"/>
                <w:lang w:val="en-US"/>
              </w:rPr>
            </w:pPr>
            <w:r w:rsidRPr="009A61E2">
              <w:rPr>
                <w:rFonts w:eastAsia="MS PGothic"/>
                <w:color w:val="000000"/>
                <w:szCs w:val="21"/>
                <w:lang w:val="en-US"/>
              </w:rPr>
              <w:t>Ericsson</w:t>
            </w:r>
            <w:r w:rsidRPr="009A61E2">
              <w:rPr>
                <w:rFonts w:eastAsia="MS PGothic"/>
                <w:color w:val="000000"/>
                <w:szCs w:val="21"/>
                <w:lang w:val="en-US"/>
              </w:rPr>
              <w:tab/>
            </w:r>
          </w:p>
        </w:tc>
        <w:tc>
          <w:tcPr>
            <w:tcW w:w="4526" w:type="pct"/>
          </w:tcPr>
          <w:p w14:paraId="296C96E9" w14:textId="38D877F3" w:rsidR="009A61E2" w:rsidRDefault="009A61E2" w:rsidP="000B630A">
            <w:pPr>
              <w:rPr>
                <w:rFonts w:eastAsia="MS PGothic"/>
                <w:color w:val="000000"/>
                <w:szCs w:val="21"/>
                <w:lang w:val="en-US"/>
              </w:rPr>
            </w:pPr>
            <w:r w:rsidRPr="009A61E2">
              <w:rPr>
                <w:rFonts w:eastAsia="MS PGothic"/>
                <w:color w:val="000000"/>
                <w:szCs w:val="21"/>
                <w:lang w:val="en-US"/>
              </w:rPr>
              <w:t>We can wait for RAN4 inputs for both a) and b).</w:t>
            </w:r>
          </w:p>
        </w:tc>
      </w:tr>
      <w:tr w:rsidR="003911E6" w14:paraId="66173ACC" w14:textId="77777777" w:rsidTr="00147E89">
        <w:tc>
          <w:tcPr>
            <w:tcW w:w="474" w:type="pct"/>
          </w:tcPr>
          <w:p w14:paraId="0A6DA089" w14:textId="77777777" w:rsidR="003911E6" w:rsidRPr="00AE6BF5" w:rsidRDefault="003911E6" w:rsidP="00147E89">
            <w:pPr>
              <w:jc w:val="both"/>
              <w:rPr>
                <w:rFonts w:eastAsia="SimSun"/>
                <w:szCs w:val="21"/>
                <w:lang w:val="en-US" w:eastAsia="zh-CN"/>
              </w:rPr>
            </w:pPr>
            <w:r w:rsidRPr="00AE6BF5">
              <w:rPr>
                <w:rFonts w:eastAsia="SimSun"/>
                <w:szCs w:val="21"/>
                <w:lang w:val="en-US" w:eastAsia="zh-CN"/>
              </w:rPr>
              <w:t>Huawei, HiSilicon</w:t>
            </w:r>
          </w:p>
        </w:tc>
        <w:tc>
          <w:tcPr>
            <w:tcW w:w="4526" w:type="pct"/>
          </w:tcPr>
          <w:p w14:paraId="2AB4686F" w14:textId="77777777" w:rsidR="003911E6" w:rsidRPr="00AE6BF5" w:rsidRDefault="003911E6" w:rsidP="00147E89">
            <w:pPr>
              <w:rPr>
                <w:rFonts w:eastAsia="SimSun"/>
                <w:color w:val="000000"/>
                <w:szCs w:val="21"/>
                <w:lang w:val="en-US" w:eastAsia="zh-CN"/>
              </w:rPr>
            </w:pPr>
            <w:r w:rsidRPr="00AE6BF5">
              <w:rPr>
                <w:rFonts w:eastAsia="SimSun"/>
                <w:color w:val="000000"/>
                <w:szCs w:val="21"/>
                <w:lang w:val="en-US" w:eastAsia="zh-CN"/>
              </w:rPr>
              <w:t>Wait for RAN4 fee</w:t>
            </w:r>
            <w:r>
              <w:rPr>
                <w:rFonts w:eastAsia="SimSun"/>
                <w:color w:val="000000"/>
                <w:szCs w:val="21"/>
                <w:lang w:val="en-US" w:eastAsia="zh-CN"/>
              </w:rPr>
              <w:t>d</w:t>
            </w:r>
            <w:r w:rsidRPr="00AE6BF5">
              <w:rPr>
                <w:rFonts w:eastAsia="SimSun"/>
                <w:color w:val="000000"/>
                <w:szCs w:val="21"/>
                <w:lang w:val="en-US" w:eastAsia="zh-CN"/>
              </w:rPr>
              <w:t>back</w:t>
            </w:r>
            <w:r>
              <w:rPr>
                <w:rFonts w:eastAsia="SimSun"/>
                <w:color w:val="000000"/>
                <w:szCs w:val="21"/>
                <w:lang w:val="en-US" w:eastAsia="zh-CN"/>
              </w:rPr>
              <w:t>.</w:t>
            </w:r>
          </w:p>
        </w:tc>
      </w:tr>
      <w:tr w:rsidR="009D08D6" w14:paraId="6BF74303" w14:textId="77777777" w:rsidTr="00147E89">
        <w:tc>
          <w:tcPr>
            <w:tcW w:w="474" w:type="pct"/>
          </w:tcPr>
          <w:p w14:paraId="7324C239" w14:textId="0B83AAF2" w:rsidR="009D08D6" w:rsidRPr="00AE6BF5" w:rsidRDefault="009D08D6" w:rsidP="009D08D6">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643BFA1E" w14:textId="5541BB69" w:rsidR="009D08D6" w:rsidRPr="00AE6BF5" w:rsidRDefault="009D08D6" w:rsidP="009D08D6">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lastRenderedPageBreak/>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Q3: we are okay to merge DMRS bundling for PUSCH. In the agreement, DMRS bundling for PUSCH repetition type B/</w:t>
            </w:r>
            <w:proofErr w:type="spellStart"/>
            <w:r>
              <w:rPr>
                <w:szCs w:val="21"/>
                <w:lang w:val="en-US"/>
              </w:rPr>
              <w:t>TBoMS</w:t>
            </w:r>
            <w:proofErr w:type="spellEnd"/>
            <w:r>
              <w:rPr>
                <w:szCs w:val="21"/>
                <w:lang w:val="en-US"/>
              </w:rPr>
              <w:t xml:space="preserve">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szCs w:val="21"/>
                <w:lang w:val="en-US" w:eastAsia="zh-CN"/>
              </w:rPr>
            </w:pPr>
            <w:r>
              <w:rPr>
                <w:szCs w:val="21"/>
                <w:lang w:val="en-US"/>
              </w:rPr>
              <w:t>We support keeping the current structure.</w:t>
            </w:r>
          </w:p>
        </w:tc>
      </w:tr>
      <w:tr w:rsidR="009A61E2" w:rsidRPr="00962216" w14:paraId="183FB5DD" w14:textId="77777777" w:rsidTr="000440BC">
        <w:tc>
          <w:tcPr>
            <w:tcW w:w="506" w:type="pct"/>
          </w:tcPr>
          <w:p w14:paraId="681462EF" w14:textId="21A7B314" w:rsidR="009A61E2" w:rsidRDefault="009A61E2" w:rsidP="000B630A">
            <w:pPr>
              <w:jc w:val="both"/>
              <w:rPr>
                <w:szCs w:val="21"/>
                <w:lang w:val="en-US"/>
              </w:rPr>
            </w:pPr>
            <w:r>
              <w:rPr>
                <w:szCs w:val="21"/>
                <w:lang w:val="en-US"/>
              </w:rPr>
              <w:t>Ericsson</w:t>
            </w:r>
          </w:p>
        </w:tc>
        <w:tc>
          <w:tcPr>
            <w:tcW w:w="4494" w:type="pct"/>
          </w:tcPr>
          <w:p w14:paraId="7C879C3B" w14:textId="77777777" w:rsidR="009A61E2" w:rsidRPr="009A61E2" w:rsidRDefault="009A61E2" w:rsidP="009A61E2">
            <w:pPr>
              <w:rPr>
                <w:szCs w:val="21"/>
                <w:lang w:val="en-US"/>
              </w:rPr>
            </w:pPr>
            <w:r w:rsidRPr="009A61E2">
              <w:rPr>
                <w:szCs w:val="21"/>
                <w:lang w:val="en-US"/>
              </w:rPr>
              <w:t>Q1: We can discuss some topics now.</w:t>
            </w:r>
          </w:p>
          <w:p w14:paraId="79817E8A" w14:textId="77777777" w:rsidR="009A61E2" w:rsidRPr="009A61E2" w:rsidRDefault="009A61E2" w:rsidP="009A61E2">
            <w:pPr>
              <w:rPr>
                <w:szCs w:val="21"/>
                <w:lang w:val="en-US"/>
              </w:rPr>
            </w:pPr>
            <w:r w:rsidRPr="009A61E2">
              <w:rPr>
                <w:szCs w:val="21"/>
                <w:lang w:val="en-US"/>
              </w:rPr>
              <w:t xml:space="preserve">Q2: There was an agreement that non </w:t>
            </w:r>
            <w:proofErr w:type="gramStart"/>
            <w:r w:rsidRPr="009A61E2">
              <w:rPr>
                <w:szCs w:val="21"/>
                <w:lang w:val="en-US"/>
              </w:rPr>
              <w:t>back to back</w:t>
            </w:r>
            <w:proofErr w:type="gramEnd"/>
            <w:r w:rsidRPr="009A61E2">
              <w:rPr>
                <w:szCs w:val="21"/>
                <w:lang w:val="en-US"/>
              </w:rPr>
              <w:t xml:space="preserve"> is a UE capability so an FG is needed.</w:t>
            </w:r>
          </w:p>
          <w:p w14:paraId="77E05EC1" w14:textId="77777777" w:rsidR="009A61E2" w:rsidRPr="009A61E2" w:rsidRDefault="009A61E2" w:rsidP="009A61E2">
            <w:pPr>
              <w:rPr>
                <w:szCs w:val="21"/>
                <w:lang w:val="en-US"/>
              </w:rPr>
            </w:pPr>
            <w:r w:rsidRPr="009A61E2">
              <w:rPr>
                <w:szCs w:val="21"/>
                <w:lang w:val="en-US"/>
              </w:rPr>
              <w:lastRenderedPageBreak/>
              <w:t>Q2a: Need to discuss further, as this is still being debated in 8.8.1.3.</w:t>
            </w:r>
          </w:p>
          <w:p w14:paraId="759FFE3B" w14:textId="77777777" w:rsidR="009A61E2" w:rsidRPr="009A61E2" w:rsidRDefault="009A61E2" w:rsidP="009A61E2">
            <w:pPr>
              <w:rPr>
                <w:szCs w:val="21"/>
                <w:lang w:val="en-US"/>
              </w:rPr>
            </w:pPr>
            <w:r w:rsidRPr="009A61E2">
              <w:rPr>
                <w:szCs w:val="21"/>
                <w:lang w:val="en-US"/>
              </w:rPr>
              <w:t>Q3: Merge FGs 30-4a and 30-4d into FG 30-</w:t>
            </w:r>
            <w:proofErr w:type="gramStart"/>
            <w:r w:rsidRPr="009A61E2">
              <w:rPr>
                <w:szCs w:val="21"/>
                <w:lang w:val="en-US"/>
              </w:rPr>
              <w:t>4  [</w:t>
            </w:r>
            <w:proofErr w:type="gramEnd"/>
            <w:r w:rsidRPr="009A61E2">
              <w:rPr>
                <w:szCs w:val="21"/>
                <w:lang w:val="en-US"/>
              </w:rPr>
              <w:t xml:space="preserve">PUCCH should be different, and JCE for </w:t>
            </w:r>
            <w:proofErr w:type="spellStart"/>
            <w:r w:rsidRPr="009A61E2">
              <w:rPr>
                <w:szCs w:val="21"/>
                <w:lang w:val="en-US"/>
              </w:rPr>
              <w:t>TBoMS</w:t>
            </w:r>
            <w:proofErr w:type="spellEnd"/>
            <w:r w:rsidRPr="009A61E2">
              <w:rPr>
                <w:szCs w:val="21"/>
                <w:lang w:val="en-US"/>
              </w:rPr>
              <w:t xml:space="preserve"> was agreed to be a capability. 4, 4a, and 4b might be merged though.]</w:t>
            </w:r>
          </w:p>
          <w:p w14:paraId="15E921D6" w14:textId="77777777" w:rsidR="009A61E2" w:rsidRPr="009A61E2" w:rsidRDefault="009A61E2" w:rsidP="009A61E2">
            <w:pPr>
              <w:rPr>
                <w:szCs w:val="21"/>
                <w:lang w:val="en-US"/>
              </w:rPr>
            </w:pPr>
            <w:r w:rsidRPr="009A61E2">
              <w:rPr>
                <w:szCs w:val="21"/>
                <w:lang w:val="en-US"/>
              </w:rPr>
              <w:t>Q4: Yes.  From our results in R1-2112037 and R1-2112038, we see that a new frequency hopping pattern is beneficial for both PUCCH and PUSCH.</w:t>
            </w:r>
          </w:p>
          <w:p w14:paraId="71244A35" w14:textId="2BC3C0B9" w:rsidR="009A61E2" w:rsidRDefault="009A61E2" w:rsidP="009A61E2">
            <w:pPr>
              <w:rPr>
                <w:szCs w:val="21"/>
                <w:lang w:val="en-US"/>
              </w:rPr>
            </w:pPr>
            <w:r w:rsidRPr="009A61E2">
              <w:rPr>
                <w:szCs w:val="21"/>
                <w:lang w:val="en-US"/>
              </w:rPr>
              <w:t>Q5: No, as this was agreed as a capability.  Whether only dynamic or both dynamic and semi-static events are covered by UE capability is being further discussed in 8.8.1.3 and 8.8.2.</w:t>
            </w:r>
          </w:p>
        </w:tc>
      </w:tr>
      <w:tr w:rsidR="003911E6" w14:paraId="4D3DAB9D" w14:textId="77777777" w:rsidTr="00147E89">
        <w:tc>
          <w:tcPr>
            <w:tcW w:w="506" w:type="pct"/>
          </w:tcPr>
          <w:p w14:paraId="373C5CA9" w14:textId="77777777" w:rsidR="003911E6" w:rsidRPr="001573F2" w:rsidRDefault="003911E6" w:rsidP="00147E89">
            <w:pPr>
              <w:jc w:val="both"/>
              <w:rPr>
                <w:rFonts w:eastAsia="SimSun"/>
                <w:szCs w:val="21"/>
                <w:lang w:val="en-US" w:eastAsia="zh-CN"/>
              </w:rPr>
            </w:pPr>
            <w:r w:rsidRPr="001573F2">
              <w:rPr>
                <w:rFonts w:eastAsia="SimSun"/>
                <w:szCs w:val="21"/>
                <w:lang w:val="en-US" w:eastAsia="zh-CN"/>
              </w:rPr>
              <w:lastRenderedPageBreak/>
              <w:t>Huawei, HiSilicon</w:t>
            </w:r>
          </w:p>
        </w:tc>
        <w:tc>
          <w:tcPr>
            <w:tcW w:w="4494" w:type="pct"/>
          </w:tcPr>
          <w:p w14:paraId="21BB9FD4" w14:textId="4459C435" w:rsidR="003911E6" w:rsidRDefault="003911E6" w:rsidP="00147E89">
            <w:pPr>
              <w:rPr>
                <w:rFonts w:eastAsia="SimSun"/>
                <w:color w:val="000000"/>
                <w:szCs w:val="21"/>
                <w:lang w:val="en-US" w:eastAsia="zh-CN"/>
              </w:rPr>
            </w:pPr>
            <w:proofErr w:type="gramStart"/>
            <w:r w:rsidRPr="001573F2">
              <w:rPr>
                <w:rFonts w:eastAsia="SimSun"/>
                <w:color w:val="000000"/>
                <w:szCs w:val="21"/>
                <w:lang w:val="en-US" w:eastAsia="zh-CN"/>
              </w:rPr>
              <w:t>Yes</w:t>
            </w:r>
            <w:proofErr w:type="gramEnd"/>
            <w:r w:rsidRPr="001573F2">
              <w:rPr>
                <w:rFonts w:eastAsia="SimSun"/>
                <w:color w:val="000000"/>
                <w:szCs w:val="21"/>
                <w:lang w:val="en-US" w:eastAsia="zh-CN"/>
              </w:rPr>
              <w:t xml:space="preserve"> for </w:t>
            </w:r>
            <w:r>
              <w:rPr>
                <w:rFonts w:eastAsia="SimSun"/>
                <w:color w:val="000000"/>
                <w:szCs w:val="21"/>
                <w:lang w:val="en-US" w:eastAsia="zh-CN"/>
              </w:rPr>
              <w:t xml:space="preserve">both </w:t>
            </w:r>
            <w:r w:rsidRPr="001573F2">
              <w:rPr>
                <w:rFonts w:eastAsia="SimSun"/>
                <w:color w:val="000000"/>
                <w:szCs w:val="21"/>
                <w:lang w:val="en-US" w:eastAsia="zh-CN"/>
              </w:rPr>
              <w:t xml:space="preserve">Q2 and Q2a, because DMRS bundling has higher requirements </w:t>
            </w:r>
            <w:r w:rsidR="00733640">
              <w:rPr>
                <w:rFonts w:eastAsia="SimSun"/>
                <w:color w:val="000000"/>
                <w:szCs w:val="21"/>
                <w:lang w:val="en-US" w:eastAsia="zh-CN"/>
              </w:rPr>
              <w:t>of</w:t>
            </w:r>
            <w:r w:rsidRPr="001573F2">
              <w:rPr>
                <w:rFonts w:eastAsia="SimSun"/>
                <w:color w:val="000000"/>
                <w:szCs w:val="21"/>
                <w:lang w:val="en-US" w:eastAsia="zh-CN"/>
              </w:rPr>
              <w:t xml:space="preserve"> UE capabilities for non-back-to-back transmissions.</w:t>
            </w:r>
          </w:p>
          <w:p w14:paraId="35EF5917" w14:textId="77777777" w:rsidR="003911E6" w:rsidRDefault="003911E6" w:rsidP="00147E89">
            <w:pPr>
              <w:rPr>
                <w:rFonts w:eastAsia="SimSun"/>
                <w:color w:val="000000"/>
                <w:szCs w:val="21"/>
                <w:lang w:val="en-US" w:eastAsia="zh-CN"/>
              </w:rPr>
            </w:pPr>
            <w:r>
              <w:rPr>
                <w:rFonts w:eastAsia="SimSun"/>
                <w:color w:val="000000"/>
                <w:szCs w:val="21"/>
                <w:lang w:val="en-US" w:eastAsia="zh-CN"/>
              </w:rPr>
              <w:t>Keep current structure for Q3.</w:t>
            </w:r>
          </w:p>
          <w:p w14:paraId="3A398F5D" w14:textId="77777777" w:rsidR="003911E6" w:rsidRPr="001573F2" w:rsidRDefault="003911E6" w:rsidP="00147E89">
            <w:pPr>
              <w:rPr>
                <w:rFonts w:eastAsia="SimSun"/>
                <w:color w:val="000000"/>
                <w:szCs w:val="21"/>
                <w:lang w:val="en-US" w:eastAsia="zh-CN"/>
              </w:rPr>
            </w:pPr>
            <w:r>
              <w:rPr>
                <w:rFonts w:eastAsia="SimSun"/>
                <w:color w:val="000000"/>
                <w:szCs w:val="21"/>
                <w:lang w:val="en-US" w:eastAsia="zh-CN"/>
              </w:rPr>
              <w:t>No for Q4.</w:t>
            </w:r>
          </w:p>
        </w:tc>
      </w:tr>
      <w:tr w:rsidR="00A7025B" w14:paraId="2DB62CB0" w14:textId="77777777" w:rsidTr="00147E89">
        <w:tc>
          <w:tcPr>
            <w:tcW w:w="506" w:type="pct"/>
          </w:tcPr>
          <w:p w14:paraId="35B544B7" w14:textId="26D87B0D" w:rsidR="00A7025B" w:rsidRPr="001573F2" w:rsidRDefault="00A7025B" w:rsidP="00A7025B">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9F57B8F" w14:textId="77777777" w:rsidR="00A7025B" w:rsidRDefault="00A7025B" w:rsidP="00A7025B">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99214FC"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343BE0F0" w14:textId="24DF34F0"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8312569" w14:textId="56797416"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w:t>
            </w:r>
            <w:r w:rsidR="003B1FEE">
              <w:rPr>
                <w:szCs w:val="21"/>
                <w:lang w:val="en-US"/>
              </w:rPr>
              <w:t>, Ericsson</w:t>
            </w:r>
          </w:p>
          <w:p w14:paraId="10751F43"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3D1964" w14:textId="2EAC2E05"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 Intel, Apple, Sharp, vivo</w:t>
            </w:r>
            <w:r w:rsidR="008777F6">
              <w:rPr>
                <w:szCs w:val="21"/>
                <w:lang w:val="en-US"/>
              </w:rPr>
              <w:t>, Ericsson</w:t>
            </w:r>
            <w:r w:rsidR="00624889">
              <w:rPr>
                <w:szCs w:val="21"/>
                <w:lang w:val="en-US"/>
              </w:rPr>
              <w:t xml:space="preserve">, </w:t>
            </w:r>
            <w:r w:rsidR="00624889" w:rsidRPr="001573F2">
              <w:rPr>
                <w:rFonts w:eastAsia="SimSun"/>
                <w:szCs w:val="21"/>
                <w:lang w:val="en-US" w:eastAsia="zh-CN"/>
              </w:rPr>
              <w:t>Huawei, HiSilicon</w:t>
            </w:r>
            <w:r w:rsidR="002B25EA">
              <w:rPr>
                <w:rFonts w:eastAsia="SimSun"/>
                <w:szCs w:val="21"/>
                <w:lang w:val="en-US" w:eastAsia="zh-CN"/>
              </w:rPr>
              <w:t>, DOCOMO</w:t>
            </w:r>
          </w:p>
          <w:p w14:paraId="5B03F92D" w14:textId="0C6742CB" w:rsidR="00A7025B" w:rsidRPr="003B1FEE" w:rsidRDefault="00A7025B" w:rsidP="00A7025B">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707A0E34" w14:textId="6669A1C6" w:rsidR="003B1FEE" w:rsidRDefault="003B1FEE" w:rsidP="00A7025B">
            <w:pPr>
              <w:pStyle w:val="ListParagraph"/>
              <w:numPr>
                <w:ilvl w:val="3"/>
                <w:numId w:val="16"/>
              </w:numPr>
              <w:spacing w:afterLines="50" w:after="120"/>
              <w:ind w:leftChars="0"/>
              <w:jc w:val="both"/>
              <w:rPr>
                <w:szCs w:val="21"/>
                <w:lang w:val="en-US"/>
              </w:rPr>
            </w:pPr>
            <w:r w:rsidRPr="009A61E2">
              <w:rPr>
                <w:szCs w:val="21"/>
                <w:lang w:val="en-US"/>
              </w:rPr>
              <w:t xml:space="preserve">There was an agreement that non </w:t>
            </w:r>
            <w:proofErr w:type="gramStart"/>
            <w:r w:rsidRPr="009A61E2">
              <w:rPr>
                <w:szCs w:val="21"/>
                <w:lang w:val="en-US"/>
              </w:rPr>
              <w:t>back to back</w:t>
            </w:r>
            <w:proofErr w:type="gramEnd"/>
            <w:r w:rsidRPr="009A61E2">
              <w:rPr>
                <w:szCs w:val="21"/>
                <w:lang w:val="en-US"/>
              </w:rPr>
              <w:t xml:space="preserve"> is a UE capability</w:t>
            </w:r>
          </w:p>
          <w:p w14:paraId="427B2A42" w14:textId="77777777" w:rsidR="00A7025B" w:rsidRDefault="00A7025B" w:rsidP="00A7025B">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A1109EF" w14:textId="75309508" w:rsidR="00A7025B" w:rsidRDefault="00A7025B" w:rsidP="00A7025B">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es: Intel</w:t>
            </w:r>
            <w:r w:rsidR="00624889">
              <w:rPr>
                <w:szCs w:val="21"/>
                <w:lang w:val="en-US"/>
              </w:rPr>
              <w:t xml:space="preserve">, </w:t>
            </w:r>
            <w:r w:rsidR="00624889" w:rsidRPr="001573F2">
              <w:rPr>
                <w:rFonts w:eastAsia="SimSun"/>
                <w:szCs w:val="21"/>
                <w:lang w:val="en-US" w:eastAsia="zh-CN"/>
              </w:rPr>
              <w:t>Huawei, HiSilicon</w:t>
            </w:r>
          </w:p>
          <w:p w14:paraId="4AB6D523" w14:textId="77777777" w:rsidR="00A7025B" w:rsidRDefault="00A7025B" w:rsidP="00A7025B">
            <w:pPr>
              <w:pStyle w:val="ListParagraph"/>
              <w:numPr>
                <w:ilvl w:val="5"/>
                <w:numId w:val="16"/>
              </w:numPr>
              <w:spacing w:afterLines="50" w:after="120"/>
              <w:ind w:leftChars="0"/>
              <w:jc w:val="both"/>
              <w:rPr>
                <w:szCs w:val="21"/>
                <w:lang w:val="en-US"/>
              </w:rPr>
            </w:pPr>
            <w:r w:rsidRPr="00436EE2">
              <w:rPr>
                <w:szCs w:val="21"/>
                <w:lang w:val="en-US"/>
              </w:rPr>
              <w:t>based on RAN4 feedback on the uplink transmission in the middle with same setting</w:t>
            </w:r>
          </w:p>
          <w:p w14:paraId="631B8C36" w14:textId="77777777" w:rsidR="00A7025B" w:rsidRDefault="00A7025B" w:rsidP="00A7025B">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32DECE0F" w14:textId="50C988AE" w:rsidR="00A7025B" w:rsidRDefault="00A7025B" w:rsidP="00A7025B">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w:t>
            </w:r>
            <w:r w:rsidR="008777F6">
              <w:rPr>
                <w:szCs w:val="21"/>
                <w:lang w:val="en-US"/>
              </w:rPr>
              <w:t>, Ericsson</w:t>
            </w:r>
            <w:r w:rsidR="002B25EA">
              <w:rPr>
                <w:szCs w:val="21"/>
                <w:lang w:val="en-US"/>
              </w:rPr>
              <w:t>, DOCOMO</w:t>
            </w:r>
          </w:p>
          <w:p w14:paraId="2893D225" w14:textId="77777777" w:rsidR="00A7025B" w:rsidRDefault="00A7025B" w:rsidP="00A7025B">
            <w:pPr>
              <w:pStyle w:val="ListParagraph"/>
              <w:numPr>
                <w:ilvl w:val="2"/>
                <w:numId w:val="16"/>
              </w:numPr>
              <w:spacing w:afterLines="50" w:after="120"/>
              <w:ind w:leftChars="0"/>
              <w:jc w:val="both"/>
              <w:rPr>
                <w:szCs w:val="21"/>
                <w:lang w:val="en-US"/>
              </w:rPr>
            </w:pPr>
            <w:r>
              <w:rPr>
                <w:szCs w:val="21"/>
                <w:lang w:val="en-US"/>
              </w:rPr>
              <w:t>No: Nokia, NSB</w:t>
            </w:r>
          </w:p>
          <w:p w14:paraId="52DC2882" w14:textId="77777777"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r>
              <w:rPr>
                <w:szCs w:val="21"/>
                <w:lang w:val="en-US"/>
              </w:rPr>
              <w:t>)</w:t>
            </w:r>
          </w:p>
          <w:p w14:paraId="630AD92B"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323A2D93" w14:textId="77777777" w:rsidR="00A7025B" w:rsidRDefault="00A7025B" w:rsidP="00A7025B">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7CF329E7"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179B8A64" w14:textId="77777777" w:rsidR="00A7025B" w:rsidRDefault="00A7025B" w:rsidP="00A7025B">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4518E164"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668B829B" w14:textId="77777777" w:rsidR="00A7025B" w:rsidRDefault="00A7025B" w:rsidP="00A7025B">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11E66E1" w14:textId="77777777" w:rsidR="00A7025B" w:rsidRDefault="00A7025B" w:rsidP="00A7025B">
            <w:pPr>
              <w:pStyle w:val="ListParagraph"/>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TBoMS</w:t>
            </w:r>
            <w:proofErr w:type="spellEnd"/>
            <w:r>
              <w:rPr>
                <w:szCs w:val="21"/>
                <w:lang w:val="en-US"/>
              </w:rPr>
              <w:t xml:space="preserve"> reuses the design for PUSCH repetition type A.</w:t>
            </w:r>
          </w:p>
          <w:p w14:paraId="565D6ECC" w14:textId="1F0F3DC6" w:rsidR="00A7025B" w:rsidRDefault="00A7025B" w:rsidP="00A7025B">
            <w:pPr>
              <w:pStyle w:val="ListParagraph"/>
              <w:numPr>
                <w:ilvl w:val="2"/>
                <w:numId w:val="16"/>
              </w:numPr>
              <w:spacing w:afterLines="50" w:after="120"/>
              <w:ind w:leftChars="0"/>
              <w:jc w:val="both"/>
              <w:rPr>
                <w:szCs w:val="21"/>
                <w:lang w:val="en-US"/>
              </w:rPr>
            </w:pPr>
            <w:r>
              <w:rPr>
                <w:szCs w:val="21"/>
                <w:lang w:val="en-US"/>
              </w:rPr>
              <w:t>Merge FGs 30-4a and 30-4d into FG 30-4:</w:t>
            </w:r>
            <w:r w:rsidR="008777F6">
              <w:rPr>
                <w:szCs w:val="21"/>
                <w:lang w:val="en-US"/>
              </w:rPr>
              <w:t xml:space="preserve"> Ericsson</w:t>
            </w:r>
          </w:p>
          <w:p w14:paraId="597076A1" w14:textId="77777777" w:rsidR="00A7025B" w:rsidRDefault="00A7025B" w:rsidP="00A7025B">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4A83D541" w14:textId="2F755140"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Qualcomm, Apple, vivo, Nokia, NSB</w:t>
            </w:r>
            <w:r w:rsidR="00B079FB">
              <w:rPr>
                <w:szCs w:val="21"/>
                <w:lang w:val="en-US"/>
              </w:rPr>
              <w:t xml:space="preserve">, </w:t>
            </w:r>
            <w:r w:rsidR="00B079FB" w:rsidRPr="001573F2">
              <w:rPr>
                <w:rFonts w:eastAsia="SimSun"/>
                <w:szCs w:val="21"/>
                <w:lang w:val="en-US" w:eastAsia="zh-CN"/>
              </w:rPr>
              <w:t>Huawei, HiSilicon</w:t>
            </w:r>
          </w:p>
          <w:p w14:paraId="3E99057E"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0F747550" w14:textId="653D505D" w:rsidR="00A7025B" w:rsidRDefault="00A7025B" w:rsidP="00A7025B">
            <w:pPr>
              <w:pStyle w:val="ListParagraph"/>
              <w:numPr>
                <w:ilvl w:val="2"/>
                <w:numId w:val="16"/>
              </w:numPr>
              <w:spacing w:afterLines="50" w:after="120"/>
              <w:ind w:leftChars="0"/>
              <w:jc w:val="both"/>
              <w:rPr>
                <w:szCs w:val="21"/>
                <w:lang w:val="en-US"/>
              </w:rPr>
            </w:pPr>
            <w:r>
              <w:rPr>
                <w:szCs w:val="21"/>
                <w:lang w:val="en-US"/>
              </w:rPr>
              <w:t>Yes: Panasonic, Intel, Samsung</w:t>
            </w:r>
            <w:r w:rsidR="008777F6">
              <w:rPr>
                <w:szCs w:val="21"/>
                <w:lang w:val="en-US"/>
              </w:rPr>
              <w:t>, Ericsson</w:t>
            </w:r>
          </w:p>
          <w:p w14:paraId="01C53CEE"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06BF3927" w14:textId="77777777" w:rsidR="00A7025B" w:rsidRDefault="00A7025B" w:rsidP="00A7025B">
            <w:pPr>
              <w:pStyle w:val="ListParagraph"/>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7100339B" w14:textId="008F6EFD"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Qualcomm, Apple, vivo, Nokia, NSB</w:t>
            </w:r>
            <w:r w:rsidR="00B079FB">
              <w:rPr>
                <w:szCs w:val="21"/>
                <w:lang w:val="en-US"/>
              </w:rPr>
              <w:t xml:space="preserve">, </w:t>
            </w:r>
            <w:r w:rsidR="00B079FB" w:rsidRPr="001573F2">
              <w:rPr>
                <w:rFonts w:eastAsia="SimSun"/>
                <w:szCs w:val="21"/>
                <w:lang w:val="en-US" w:eastAsia="zh-CN"/>
              </w:rPr>
              <w:t>Huawei, HiSilicon</w:t>
            </w:r>
          </w:p>
          <w:p w14:paraId="2FC8B91C"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427242CF" w14:textId="01774BD9" w:rsidR="00A7025B" w:rsidRDefault="00A7025B" w:rsidP="00A7025B">
            <w:pPr>
              <w:pStyle w:val="ListParagraph"/>
              <w:numPr>
                <w:ilvl w:val="2"/>
                <w:numId w:val="16"/>
              </w:numPr>
              <w:spacing w:afterLines="50" w:after="120"/>
              <w:ind w:leftChars="0"/>
              <w:jc w:val="both"/>
              <w:rPr>
                <w:szCs w:val="21"/>
                <w:lang w:val="en-US"/>
              </w:rPr>
            </w:pPr>
            <w:r>
              <w:rPr>
                <w:szCs w:val="21"/>
                <w:lang w:val="en-US"/>
              </w:rPr>
              <w:t xml:space="preserve">Yes: </w:t>
            </w:r>
            <w:r w:rsidR="002F70A7">
              <w:rPr>
                <w:szCs w:val="21"/>
                <w:lang w:val="en-US"/>
              </w:rPr>
              <w:t>Apple</w:t>
            </w:r>
          </w:p>
          <w:p w14:paraId="3479DEA9" w14:textId="77777777" w:rsidR="00A7025B" w:rsidRDefault="00A7025B" w:rsidP="00A7025B">
            <w:pPr>
              <w:pStyle w:val="ListParagraph"/>
              <w:numPr>
                <w:ilvl w:val="3"/>
                <w:numId w:val="16"/>
              </w:numPr>
              <w:spacing w:afterLines="50" w:after="120"/>
              <w:ind w:leftChars="0"/>
              <w:jc w:val="both"/>
              <w:rPr>
                <w:szCs w:val="21"/>
                <w:lang w:val="en-US"/>
              </w:rPr>
            </w:pPr>
            <w:r w:rsidRPr="00E51CC9">
              <w:rPr>
                <w:szCs w:val="21"/>
                <w:lang w:val="en-US"/>
              </w:rPr>
              <w:t>The transmission power and phase continuity will be kept again in the new actual time domain window</w:t>
            </w:r>
          </w:p>
          <w:p w14:paraId="425FBC9B" w14:textId="649AB2C0"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w:t>
            </w:r>
            <w:r w:rsidR="008777F6">
              <w:rPr>
                <w:szCs w:val="21"/>
                <w:lang w:val="en-US"/>
              </w:rPr>
              <w:t>, Ericsson</w:t>
            </w:r>
          </w:p>
          <w:p w14:paraId="6DD35D86"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60B7C800" w14:textId="77777777" w:rsidR="00A7025B" w:rsidRDefault="00A7025B" w:rsidP="00A7025B">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05809E9E" w14:textId="77777777" w:rsidR="00A7025B" w:rsidRDefault="00A7025B" w:rsidP="00A7025B">
            <w:pPr>
              <w:rPr>
                <w:szCs w:val="21"/>
                <w:lang w:val="en-US"/>
              </w:rPr>
            </w:pPr>
          </w:p>
          <w:p w14:paraId="3251B51E" w14:textId="77777777" w:rsidR="00A7025B" w:rsidRDefault="00A7025B" w:rsidP="00A7025B">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39E0FB3" w14:textId="77777777" w:rsidR="00A7025B" w:rsidRDefault="00A7025B" w:rsidP="00A7025B">
            <w:pPr>
              <w:spacing w:afterLines="50" w:after="120"/>
              <w:jc w:val="both"/>
              <w:rPr>
                <w:b/>
                <w:bCs/>
                <w:szCs w:val="21"/>
                <w:lang w:val="en-US"/>
              </w:rPr>
            </w:pPr>
            <w:r>
              <w:rPr>
                <w:b/>
                <w:bCs/>
                <w:szCs w:val="21"/>
                <w:highlight w:val="yellow"/>
                <w:lang w:val="en-US"/>
              </w:rPr>
              <w:t>[FL2] High priority proposal 4-2a:</w:t>
            </w:r>
          </w:p>
          <w:p w14:paraId="61CD0AA9" w14:textId="77777777" w:rsidR="00A7025B" w:rsidRDefault="00A7025B" w:rsidP="00A7025B">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21EDDEC"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1: Keep 30-4 and m</w:t>
            </w:r>
            <w:r w:rsidRPr="00417943">
              <w:rPr>
                <w:b/>
                <w:bCs/>
                <w:szCs w:val="21"/>
                <w:lang w:val="en-US"/>
              </w:rPr>
              <w:t>erge FGs 30-4b, 30-4c into FG 30-4a</w:t>
            </w:r>
          </w:p>
          <w:p w14:paraId="4534691F" w14:textId="77777777" w:rsidR="00A7025B" w:rsidRDefault="00A7025B" w:rsidP="00A7025B">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06B1A18F" w14:textId="77777777" w:rsidR="00A7025B" w:rsidRDefault="00A7025B" w:rsidP="00A7025B">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678F8F83"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2: Keep</w:t>
            </w:r>
            <w:r w:rsidRPr="00417943">
              <w:rPr>
                <w:b/>
                <w:bCs/>
                <w:szCs w:val="21"/>
                <w:lang w:val="en-US"/>
              </w:rPr>
              <w:t xml:space="preserve"> FGs 30-4</w:t>
            </w:r>
            <w:r>
              <w:rPr>
                <w:b/>
                <w:bCs/>
                <w:szCs w:val="21"/>
                <w:lang w:val="en-US"/>
              </w:rPr>
              <w:t xml:space="preserve"> to 30-4d</w:t>
            </w:r>
          </w:p>
          <w:p w14:paraId="09818702" w14:textId="77777777" w:rsidR="00A7025B" w:rsidRPr="00803249" w:rsidRDefault="00A7025B" w:rsidP="00A7025B">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251937" w14:textId="77777777" w:rsidR="00A7025B" w:rsidRDefault="00A7025B" w:rsidP="00A7025B">
            <w:pPr>
              <w:rPr>
                <w:szCs w:val="21"/>
                <w:lang w:val="en-US"/>
              </w:rPr>
            </w:pPr>
          </w:p>
          <w:p w14:paraId="2F452361" w14:textId="77777777" w:rsidR="00A7025B" w:rsidRDefault="00A7025B" w:rsidP="00A7025B">
            <w:pPr>
              <w:spacing w:afterLines="50" w:after="120"/>
              <w:jc w:val="both"/>
              <w:rPr>
                <w:b/>
                <w:bCs/>
                <w:szCs w:val="21"/>
                <w:lang w:val="en-US"/>
              </w:rPr>
            </w:pPr>
            <w:r>
              <w:rPr>
                <w:b/>
                <w:bCs/>
                <w:szCs w:val="21"/>
                <w:highlight w:val="yellow"/>
                <w:lang w:val="en-US"/>
              </w:rPr>
              <w:t>[FL2] High priority proposal 4-2b:</w:t>
            </w:r>
          </w:p>
          <w:p w14:paraId="0A6B1642" w14:textId="77777777" w:rsidR="00A7025B" w:rsidRDefault="00A7025B" w:rsidP="00A7025B">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4941A988"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7711B226" w14:textId="77777777" w:rsidR="00A7025B" w:rsidRPr="008A5C19"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2: Merge</w:t>
            </w:r>
            <w:r w:rsidRPr="00417943">
              <w:rPr>
                <w:b/>
                <w:bCs/>
                <w:szCs w:val="21"/>
                <w:lang w:val="en-US"/>
              </w:rPr>
              <w:t xml:space="preserve"> </w:t>
            </w:r>
            <w:r>
              <w:rPr>
                <w:b/>
                <w:bCs/>
                <w:szCs w:val="21"/>
                <w:lang w:val="en-US"/>
              </w:rPr>
              <w:t>FGs 30-4e and 30-4f</w:t>
            </w:r>
          </w:p>
          <w:p w14:paraId="7CEC63A5" w14:textId="77777777" w:rsidR="00A7025B" w:rsidRDefault="00A7025B" w:rsidP="00A7025B">
            <w:pPr>
              <w:rPr>
                <w:szCs w:val="21"/>
                <w:lang w:val="en-US"/>
              </w:rPr>
            </w:pPr>
          </w:p>
          <w:p w14:paraId="13B7BD49" w14:textId="77777777" w:rsidR="00A7025B" w:rsidRDefault="00A7025B" w:rsidP="00A7025B">
            <w:pPr>
              <w:spacing w:afterLines="50" w:after="120"/>
              <w:jc w:val="both"/>
              <w:rPr>
                <w:b/>
                <w:bCs/>
                <w:szCs w:val="21"/>
                <w:lang w:val="en-US"/>
              </w:rPr>
            </w:pPr>
            <w:r>
              <w:rPr>
                <w:b/>
                <w:bCs/>
                <w:szCs w:val="21"/>
                <w:highlight w:val="yellow"/>
                <w:lang w:val="en-US"/>
              </w:rPr>
              <w:t>[FL2] High priority proposal 4-2c:</w:t>
            </w:r>
          </w:p>
          <w:p w14:paraId="0AE5553E" w14:textId="77777777" w:rsidR="00A7025B" w:rsidRPr="007E5E6C" w:rsidRDefault="00A7025B" w:rsidP="00A7025B">
            <w:pPr>
              <w:pStyle w:val="ListParagraph"/>
              <w:numPr>
                <w:ilvl w:val="0"/>
                <w:numId w:val="16"/>
              </w:numPr>
              <w:spacing w:afterLines="50" w:after="120"/>
              <w:ind w:leftChars="0"/>
              <w:jc w:val="both"/>
              <w:rPr>
                <w:szCs w:val="21"/>
                <w:lang w:val="en-US"/>
              </w:rPr>
            </w:pPr>
            <w:r>
              <w:rPr>
                <w:b/>
                <w:bCs/>
                <w:szCs w:val="21"/>
                <w:lang w:val="en-US"/>
              </w:rPr>
              <w:t>FG 30-4g is kept as “</w:t>
            </w:r>
            <w:r w:rsidRPr="00F37B0D">
              <w:rPr>
                <w:b/>
                <w:bCs/>
                <w:szCs w:val="21"/>
                <w:lang w:val="en-US"/>
              </w:rPr>
              <w:t>[Restart DM-RS bundling after the events that violate power consistency and phase continuity]</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A7025B" w14:paraId="4AEC0EEE"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B03D616" w14:textId="77777777" w:rsidR="00A7025B" w:rsidRPr="007D30CF" w:rsidRDefault="00A7025B" w:rsidP="00A7025B">
                  <w:pPr>
                    <w:pStyle w:val="TAL"/>
                    <w:rPr>
                      <w:rFonts w:asciiTheme="majorHAnsi" w:hAnsiTheme="majorHAnsi" w:cstheme="majorHAnsi"/>
                      <w:szCs w:val="18"/>
                      <w:lang w:eastAsia="ja-JP"/>
                    </w:rPr>
                  </w:pPr>
                  <w:r w:rsidRPr="007D30CF">
                    <w:rPr>
                      <w:rFonts w:asciiTheme="majorHAnsi" w:hAnsiTheme="majorHAnsi" w:cstheme="majorHAnsi"/>
                      <w:szCs w:val="18"/>
                      <w:lang w:eastAsia="ja-JP"/>
                    </w:rPr>
                    <w:t xml:space="preserve">30. </w:t>
                  </w:r>
                  <w:proofErr w:type="spellStart"/>
                  <w:r w:rsidRPr="007D30CF">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D38C40F" w14:textId="77777777" w:rsidR="00A7025B" w:rsidRPr="007D30CF" w:rsidRDefault="00A7025B" w:rsidP="00A7025B">
                  <w:pPr>
                    <w:pStyle w:val="TAL"/>
                    <w:rPr>
                      <w:rFonts w:asciiTheme="majorHAnsi" w:hAnsiTheme="majorHAnsi" w:cstheme="majorHAnsi"/>
                      <w:szCs w:val="18"/>
                      <w:lang w:eastAsia="zh-CN"/>
                    </w:rPr>
                  </w:pPr>
                  <w:r w:rsidRPr="007D30CF">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5C66AE4" w14:textId="77777777" w:rsidR="00A7025B" w:rsidRPr="007D30CF" w:rsidRDefault="00A7025B" w:rsidP="00A7025B">
                  <w:pPr>
                    <w:pStyle w:val="TAL"/>
                    <w:rPr>
                      <w:rFonts w:asciiTheme="majorHAnsi" w:eastAsia="SimSun" w:hAnsiTheme="majorHAnsi" w:cstheme="majorHAnsi"/>
                      <w:szCs w:val="18"/>
                      <w:lang w:eastAsia="zh-CN"/>
                    </w:rPr>
                  </w:pPr>
                  <w:r w:rsidRPr="007D30CF">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7FF4E9F" w14:textId="77777777" w:rsidR="00A7025B" w:rsidRDefault="00A7025B" w:rsidP="00A7025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8780088"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7EB921EA"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571D46"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C0AC54B" w14:textId="77777777" w:rsidR="00A7025B" w:rsidRDefault="00A7025B" w:rsidP="00A7025B">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43FB74B"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4B67AB8F"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32D7BC4"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2F200D7"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91734DC" w14:textId="77777777" w:rsidR="00A7025B" w:rsidRDefault="00A7025B" w:rsidP="00A7025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A53C653" w14:textId="77777777" w:rsidR="00A7025B" w:rsidRDefault="00A7025B" w:rsidP="00A7025B">
                  <w:pPr>
                    <w:pStyle w:val="TAL"/>
                    <w:rPr>
                      <w:rFonts w:asciiTheme="majorHAnsi" w:hAnsiTheme="majorHAnsi" w:cstheme="majorHAnsi"/>
                      <w:szCs w:val="18"/>
                      <w:lang w:eastAsia="ja-JP"/>
                    </w:rPr>
                  </w:pPr>
                  <w:r w:rsidRPr="007D30CF">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sidRPr="007D30CF">
                    <w:rPr>
                      <w:rFonts w:asciiTheme="majorHAnsi" w:hAnsiTheme="majorHAnsi" w:cstheme="majorHAnsi"/>
                      <w:strike/>
                      <w:color w:val="FF0000"/>
                      <w:szCs w:val="18"/>
                      <w:lang w:eastAsia="ja-JP"/>
                    </w:rPr>
                    <w:t>]</w:t>
                  </w:r>
                </w:p>
              </w:tc>
            </w:tr>
          </w:tbl>
          <w:p w14:paraId="0619FAC6" w14:textId="5D05A3D0" w:rsidR="00A7025B" w:rsidRPr="001573F2" w:rsidRDefault="00A7025B" w:rsidP="00A7025B">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B9565F" w14:paraId="364B07CF" w14:textId="77777777" w:rsidTr="00147E89">
        <w:tc>
          <w:tcPr>
            <w:tcW w:w="506" w:type="pct"/>
          </w:tcPr>
          <w:p w14:paraId="1744D9C3" w14:textId="0266958F"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4762D9D1" w14:textId="7976D9F5" w:rsidR="00B9565F" w:rsidRDefault="00B9565F" w:rsidP="00B9565F">
            <w:pPr>
              <w:rPr>
                <w:rFonts w:eastAsia="MS PGothic"/>
                <w:color w:val="000000"/>
                <w:szCs w:val="21"/>
                <w:lang w:val="en-US"/>
              </w:rPr>
            </w:pPr>
            <w:r>
              <w:rPr>
                <w:rFonts w:eastAsia="MS PGothic"/>
                <w:color w:val="000000"/>
                <w:szCs w:val="21"/>
                <w:lang w:val="en-US"/>
              </w:rPr>
              <w:t>The above proposal</w:t>
            </w:r>
            <w:r w:rsidR="00C203C9">
              <w:rPr>
                <w:rFonts w:eastAsia="MS PGothic"/>
                <w:color w:val="000000"/>
                <w:szCs w:val="21"/>
                <w:lang w:val="en-US"/>
              </w:rPr>
              <w:t>s</w:t>
            </w:r>
            <w:r>
              <w:rPr>
                <w:rFonts w:eastAsia="MS PGothic"/>
                <w:color w:val="000000"/>
                <w:szCs w:val="21"/>
                <w:lang w:val="en-US"/>
              </w:rPr>
              <w:t xml:space="preserve"> tagged FL2 could not discussed in the GTW session on Nov. 12. Companies are encouraged to provide further comments.</w:t>
            </w:r>
          </w:p>
        </w:tc>
      </w:tr>
      <w:tr w:rsidR="00DF30ED" w14:paraId="09421AC0" w14:textId="77777777" w:rsidTr="00147E89">
        <w:tc>
          <w:tcPr>
            <w:tcW w:w="506" w:type="pct"/>
          </w:tcPr>
          <w:p w14:paraId="4E6FAC7E" w14:textId="1AAD70CE" w:rsidR="00DF30ED" w:rsidRDefault="00DF30ED" w:rsidP="00B9565F">
            <w:pPr>
              <w:jc w:val="both"/>
              <w:rPr>
                <w:szCs w:val="21"/>
                <w:lang w:val="en-US"/>
              </w:rPr>
            </w:pPr>
            <w:r>
              <w:rPr>
                <w:szCs w:val="21"/>
                <w:lang w:val="en-US"/>
              </w:rPr>
              <w:t>QC</w:t>
            </w:r>
          </w:p>
        </w:tc>
        <w:tc>
          <w:tcPr>
            <w:tcW w:w="4494" w:type="pct"/>
          </w:tcPr>
          <w:p w14:paraId="2D394613" w14:textId="2BD187B4" w:rsidR="00DF30ED" w:rsidRDefault="00DF30ED" w:rsidP="00B9565F">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147E89">
            <w:pPr>
              <w:tabs>
                <w:tab w:val="left" w:pos="1800"/>
              </w:tabs>
              <w:rPr>
                <w:szCs w:val="21"/>
                <w:lang w:val="en-US"/>
              </w:rPr>
            </w:pPr>
            <w:r>
              <w:rPr>
                <w:szCs w:val="21"/>
                <w:lang w:val="en-US"/>
              </w:rPr>
              <w:t>Support</w:t>
            </w:r>
          </w:p>
        </w:tc>
      </w:tr>
      <w:tr w:rsidR="009A61E2" w14:paraId="364AA8B8" w14:textId="77777777" w:rsidTr="00E840F8">
        <w:tc>
          <w:tcPr>
            <w:tcW w:w="506" w:type="pct"/>
          </w:tcPr>
          <w:p w14:paraId="12ED82A4" w14:textId="79C2C47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CB9930A" w14:textId="60D58BF0" w:rsidR="009A61E2" w:rsidRDefault="009A61E2" w:rsidP="00147E89">
            <w:pPr>
              <w:tabs>
                <w:tab w:val="left" w:pos="1800"/>
              </w:tabs>
              <w:rPr>
                <w:szCs w:val="21"/>
                <w:lang w:val="en-US"/>
              </w:rPr>
            </w:pPr>
            <w:r>
              <w:rPr>
                <w:szCs w:val="21"/>
                <w:lang w:val="en-US"/>
              </w:rPr>
              <w:t>Support</w:t>
            </w:r>
          </w:p>
        </w:tc>
      </w:tr>
      <w:tr w:rsidR="003911E6" w14:paraId="7167FB66" w14:textId="77777777" w:rsidTr="00147E89">
        <w:tc>
          <w:tcPr>
            <w:tcW w:w="506" w:type="pct"/>
          </w:tcPr>
          <w:p w14:paraId="743C1EE1" w14:textId="77777777" w:rsidR="003911E6"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1799C24" w14:textId="77777777" w:rsidR="003911E6" w:rsidRDefault="003911E6" w:rsidP="00147E89">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Pr>
                <w:highlight w:val="yellow"/>
                <w:lang w:eastAsia="zh-CN"/>
              </w:rPr>
              <w:t>and also</w:t>
            </w:r>
            <w:proofErr w:type="gramEnd"/>
            <w:r>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szCs w:val="21"/>
                <w:lang w:val="en-US" w:eastAsia="zh-CN"/>
              </w:rPr>
            </w:pPr>
            <w:r>
              <w:rPr>
                <w:szCs w:val="21"/>
                <w:lang w:val="en-US"/>
              </w:rPr>
              <w:t>Nokia, NSB</w:t>
            </w:r>
          </w:p>
        </w:tc>
        <w:tc>
          <w:tcPr>
            <w:tcW w:w="4494" w:type="pct"/>
          </w:tcPr>
          <w:p w14:paraId="16C64867" w14:textId="0682C75A" w:rsidR="000B630A" w:rsidRDefault="000B630A" w:rsidP="000B630A">
            <w:pPr>
              <w:rPr>
                <w:rFonts w:eastAsia="SimSun"/>
                <w:szCs w:val="21"/>
                <w:lang w:val="en-US" w:eastAsia="zh-CN"/>
              </w:rPr>
            </w:pPr>
            <w:r>
              <w:rPr>
                <w:szCs w:val="21"/>
                <w:lang w:val="en-US"/>
              </w:rPr>
              <w:t>It should be clarified if the concerns raised by QC above cannot be resolved with per band or per BC granularity.</w:t>
            </w:r>
          </w:p>
        </w:tc>
      </w:tr>
      <w:tr w:rsidR="009A61E2" w14:paraId="2BF07A10" w14:textId="77777777">
        <w:tc>
          <w:tcPr>
            <w:tcW w:w="506" w:type="pct"/>
          </w:tcPr>
          <w:p w14:paraId="77DA1144" w14:textId="5FC9B4E0" w:rsidR="009A61E2" w:rsidRDefault="009A61E2" w:rsidP="000B630A">
            <w:pPr>
              <w:jc w:val="both"/>
              <w:rPr>
                <w:szCs w:val="21"/>
                <w:lang w:val="en-US"/>
              </w:rPr>
            </w:pPr>
            <w:r>
              <w:rPr>
                <w:szCs w:val="21"/>
                <w:lang w:val="en-US"/>
              </w:rPr>
              <w:lastRenderedPageBreak/>
              <w:t>Ericsson</w:t>
            </w:r>
          </w:p>
        </w:tc>
        <w:tc>
          <w:tcPr>
            <w:tcW w:w="4494" w:type="pct"/>
          </w:tcPr>
          <w:p w14:paraId="1933E525" w14:textId="77777777" w:rsidR="009A61E2" w:rsidRPr="009A61E2" w:rsidRDefault="009A61E2" w:rsidP="009A61E2">
            <w:pPr>
              <w:rPr>
                <w:szCs w:val="21"/>
                <w:lang w:val="en-US"/>
              </w:rPr>
            </w:pPr>
            <w:r w:rsidRPr="009A61E2">
              <w:rPr>
                <w:szCs w:val="21"/>
                <w:lang w:val="en-US"/>
              </w:rPr>
              <w:t xml:space="preserve">CA configurations are being debated in 8.8.1.3 and 8.8.2.  </w:t>
            </w:r>
          </w:p>
          <w:p w14:paraId="03D560D5" w14:textId="76EA8B56" w:rsidR="009A61E2" w:rsidRDefault="009A61E2" w:rsidP="009A61E2">
            <w:pPr>
              <w:rPr>
                <w:szCs w:val="21"/>
                <w:lang w:val="en-US"/>
              </w:rPr>
            </w:pPr>
            <w:r w:rsidRPr="009A61E2">
              <w:rPr>
                <w:szCs w:val="21"/>
                <w:lang w:val="en-US"/>
              </w:rPr>
              <w:t>We prefer ‘per band’ as a starting point.</w:t>
            </w:r>
          </w:p>
        </w:tc>
      </w:tr>
      <w:tr w:rsidR="003911E6" w14:paraId="77C0A574" w14:textId="77777777" w:rsidTr="00147E89">
        <w:tc>
          <w:tcPr>
            <w:tcW w:w="506" w:type="pct"/>
          </w:tcPr>
          <w:p w14:paraId="5DA1FF2B" w14:textId="77777777" w:rsidR="003911E6" w:rsidRPr="00E93077" w:rsidRDefault="003911E6" w:rsidP="00147E89">
            <w:pPr>
              <w:jc w:val="both"/>
              <w:rPr>
                <w:szCs w:val="21"/>
                <w:lang w:val="en-US"/>
              </w:rPr>
            </w:pPr>
            <w:r w:rsidRPr="00E93077">
              <w:rPr>
                <w:rFonts w:eastAsia="MS Mincho"/>
                <w:sz w:val="22"/>
              </w:rPr>
              <w:t>Huawei, HiSilicon</w:t>
            </w:r>
          </w:p>
        </w:tc>
        <w:tc>
          <w:tcPr>
            <w:tcW w:w="4494" w:type="pct"/>
          </w:tcPr>
          <w:p w14:paraId="2AC70311" w14:textId="77777777" w:rsidR="003911E6" w:rsidRDefault="003911E6" w:rsidP="00147E89">
            <w:pPr>
              <w:rPr>
                <w:rFonts w:eastAsia="MS Mincho"/>
                <w:sz w:val="22"/>
              </w:rPr>
            </w:pPr>
            <w:r w:rsidRPr="00E93077">
              <w:rPr>
                <w:rFonts w:eastAsia="SimSun"/>
                <w:color w:val="000000"/>
                <w:szCs w:val="21"/>
                <w:lang w:val="en-US" w:eastAsia="zh-CN"/>
              </w:rPr>
              <w:t xml:space="preserve">Prefer per UE and </w:t>
            </w:r>
            <w:r w:rsidRPr="00E93077">
              <w:rPr>
                <w:rFonts w:eastAsia="MS Mincho"/>
                <w:sz w:val="22"/>
              </w:rPr>
              <w:t>FR1/FR2 differentiation.</w:t>
            </w:r>
            <w:r>
              <w:rPr>
                <w:rFonts w:eastAsia="MS Mincho"/>
                <w:sz w:val="22"/>
              </w:rPr>
              <w:t xml:space="preserve"> </w:t>
            </w:r>
          </w:p>
          <w:p w14:paraId="2FCD72FA" w14:textId="0747D90C" w:rsidR="003911E6" w:rsidRPr="00E93077" w:rsidRDefault="003911E6" w:rsidP="00147E89">
            <w:pPr>
              <w:rPr>
                <w:rFonts w:eastAsia="SimSun"/>
                <w:color w:val="000000"/>
                <w:szCs w:val="21"/>
                <w:lang w:val="en-US" w:eastAsia="zh-CN"/>
              </w:rPr>
            </w:pPr>
            <w:r>
              <w:rPr>
                <w:rFonts w:eastAsia="MS Mincho"/>
                <w:sz w:val="22"/>
              </w:rPr>
              <w:t xml:space="preserve">Per band </w:t>
            </w:r>
            <w:r w:rsidR="00733640">
              <w:rPr>
                <w:rFonts w:eastAsia="MS Mincho"/>
                <w:sz w:val="22"/>
              </w:rPr>
              <w:t>could</w:t>
            </w:r>
            <w:r>
              <w:rPr>
                <w:rFonts w:eastAsia="MS Mincho"/>
                <w:sz w:val="22"/>
              </w:rPr>
              <w:t xml:space="preserve"> be acceptable. It </w:t>
            </w:r>
            <w:r w:rsidR="00733640">
              <w:rPr>
                <w:rFonts w:eastAsia="MS Mincho"/>
                <w:sz w:val="22"/>
              </w:rPr>
              <w:t>would</w:t>
            </w:r>
            <w:r>
              <w:rPr>
                <w:rFonts w:eastAsia="MS Mincho"/>
                <w:sz w:val="22"/>
              </w:rPr>
              <w:t xml:space="preserve"> better be confirmed by RAN4.</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BodyText"/>
              <w:spacing w:before="240"/>
              <w:rPr>
                <w:rFonts w:cstheme="minorHAnsi"/>
              </w:rPr>
            </w:pPr>
            <w:r>
              <w:rPr>
                <w:rFonts w:cstheme="minorHAnsi"/>
              </w:rPr>
              <w:lastRenderedPageBreak/>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07B0343F" w14:textId="77777777" w:rsidR="00CD4FD5" w:rsidRDefault="00B549E0">
            <w:pPr>
              <w:pStyle w:val="BodyText"/>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w:t>
            </w:r>
            <w:proofErr w:type="gramStart"/>
            <w:r>
              <w:rPr>
                <w:rFonts w:cstheme="minorHAnsi"/>
              </w:rPr>
              <w:t>e.g.</w:t>
            </w:r>
            <w:proofErr w:type="gramEnd"/>
            <w:r>
              <w:rPr>
                <w:rFonts w:cstheme="minorHAnsi"/>
              </w:rPr>
              <w:t xml:space="preserve">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t>
            </w:r>
            <w:proofErr w:type="gramStart"/>
            <w:r>
              <w:rPr>
                <w:rFonts w:asciiTheme="minorHAnsi" w:hAnsiTheme="minorHAnsi" w:cstheme="minorHAnsi"/>
                <w:lang w:eastAsia="en-US"/>
              </w:rPr>
              <w:t>whether or not</w:t>
            </w:r>
            <w:proofErr w:type="gramEnd"/>
            <w:r>
              <w:rPr>
                <w:rFonts w:asciiTheme="minorHAnsi" w:hAnsiTheme="minorHAnsi" w:cstheme="minorHAnsi"/>
                <w:lang w:eastAsia="en-US"/>
              </w:rPr>
              <w:t xml:space="preserve">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4" w:name="_Ref84004705"/>
            <w:r>
              <w:t xml:space="preserve">Table </w:t>
            </w:r>
            <w:r>
              <w:fldChar w:fldCharType="begin"/>
            </w:r>
            <w:r>
              <w:instrText xml:space="preserve"> SEQ Table \* ARABIC </w:instrText>
            </w:r>
            <w:r>
              <w:fldChar w:fldCharType="separate"/>
            </w:r>
            <w:r>
              <w:t>4</w:t>
            </w:r>
            <w:r>
              <w:fldChar w:fldCharType="end"/>
            </w:r>
            <w:bookmarkEnd w:id="44"/>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5" w:name="_Hlk86761874"/>
                  <w:r>
                    <w:rPr>
                      <w:color w:val="FF0000"/>
                      <w:u w:val="single"/>
                    </w:rPr>
                    <w:t>Support for configuring a repetition factor per PUCCH resource for slot based PUCCH formats 0, 1, 2, 3, and 4</w:t>
                  </w:r>
                  <w:bookmarkEnd w:id="45"/>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6" w:name="_Toc86951287"/>
            <w:r>
              <w:t>UE features for PUCCH repetition enhancement are defined according to Table 4</w:t>
            </w:r>
            <w:bookmarkEnd w:id="46"/>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147E89">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47E89">
            <w:pPr>
              <w:jc w:val="both"/>
              <w:rPr>
                <w:szCs w:val="21"/>
                <w:lang w:val="en-US" w:eastAsia="zh-CN"/>
              </w:rPr>
            </w:pPr>
            <w:r>
              <w:rPr>
                <w:szCs w:val="21"/>
                <w:lang w:val="en-US" w:eastAsia="zh-CN"/>
              </w:rPr>
              <w:t>Apple</w:t>
            </w:r>
          </w:p>
        </w:tc>
        <w:tc>
          <w:tcPr>
            <w:tcW w:w="4494" w:type="pct"/>
          </w:tcPr>
          <w:p w14:paraId="13918BD8" w14:textId="77777777" w:rsidR="00D231DC" w:rsidRDefault="00D231DC" w:rsidP="00147E89">
            <w:pPr>
              <w:jc w:val="both"/>
              <w:rPr>
                <w:szCs w:val="21"/>
                <w:lang w:val="en-US" w:eastAsia="zh-CN"/>
              </w:rPr>
            </w:pPr>
            <w:r>
              <w:rPr>
                <w:szCs w:val="21"/>
                <w:lang w:val="en-US" w:eastAsia="zh-CN"/>
              </w:rPr>
              <w:t>Same view as DCM/Intel/ZTE</w:t>
            </w:r>
          </w:p>
        </w:tc>
      </w:tr>
      <w:tr w:rsidR="009A61E2" w14:paraId="386CF939" w14:textId="77777777" w:rsidTr="00D231DC">
        <w:tc>
          <w:tcPr>
            <w:tcW w:w="506" w:type="pct"/>
          </w:tcPr>
          <w:p w14:paraId="24689EBA" w14:textId="7870F7E9" w:rsidR="009A61E2" w:rsidRDefault="009A61E2" w:rsidP="00147E89">
            <w:pPr>
              <w:jc w:val="both"/>
              <w:rPr>
                <w:szCs w:val="21"/>
                <w:lang w:val="en-US" w:eastAsia="zh-CN"/>
              </w:rPr>
            </w:pPr>
            <w:r>
              <w:rPr>
                <w:szCs w:val="21"/>
                <w:lang w:val="en-US" w:eastAsia="zh-CN"/>
              </w:rPr>
              <w:t>Ericsson</w:t>
            </w:r>
          </w:p>
        </w:tc>
        <w:tc>
          <w:tcPr>
            <w:tcW w:w="4494" w:type="pct"/>
          </w:tcPr>
          <w:p w14:paraId="5C9E1A8A" w14:textId="6D7756B1" w:rsidR="009A61E2" w:rsidRDefault="009A61E2" w:rsidP="00147E89">
            <w:pPr>
              <w:jc w:val="both"/>
              <w:rPr>
                <w:szCs w:val="21"/>
                <w:lang w:val="en-US" w:eastAsia="zh-CN"/>
              </w:rPr>
            </w:pPr>
            <w:r w:rsidRPr="009A61E2">
              <w:rPr>
                <w:szCs w:val="21"/>
                <w:lang w:val="en-US" w:eastAsia="zh-CN"/>
              </w:rPr>
              <w:t>We share the same understanding as NTT DOCOMO.</w:t>
            </w:r>
          </w:p>
        </w:tc>
      </w:tr>
      <w:tr w:rsidR="003911E6" w14:paraId="2AF3F077" w14:textId="77777777" w:rsidTr="00147E89">
        <w:tc>
          <w:tcPr>
            <w:tcW w:w="506" w:type="pct"/>
          </w:tcPr>
          <w:p w14:paraId="62257393" w14:textId="77777777" w:rsidR="003911E6" w:rsidRPr="00D12E9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1CFC636" w14:textId="77777777" w:rsidR="003911E6" w:rsidRDefault="003911E6" w:rsidP="00147E89">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AA02F5" w14:paraId="4D63B5EE" w14:textId="77777777" w:rsidTr="00147E89">
        <w:tc>
          <w:tcPr>
            <w:tcW w:w="506" w:type="pct"/>
          </w:tcPr>
          <w:p w14:paraId="73370D76" w14:textId="753E632C" w:rsidR="00AA02F5" w:rsidRDefault="00AA02F5" w:rsidP="00AA02F5">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56F83CB" w14:textId="77777777" w:rsidR="00AA02F5" w:rsidRDefault="00AA02F5" w:rsidP="00AA02F5">
            <w:pPr>
              <w:jc w:val="both"/>
              <w:rPr>
                <w:rFonts w:eastAsia="MS PGothic"/>
                <w:color w:val="000000"/>
                <w:szCs w:val="21"/>
                <w:lang w:val="en-US"/>
              </w:rPr>
            </w:pPr>
            <w:r w:rsidRPr="009D7A6A">
              <w:rPr>
                <w:rFonts w:eastAsia="MS PGothic"/>
                <w:color w:val="000000"/>
                <w:szCs w:val="21"/>
                <w:lang w:val="en-US"/>
              </w:rPr>
              <w:t xml:space="preserve">Given that all companies have the same understanding, </w:t>
            </w:r>
            <w:r>
              <w:rPr>
                <w:rFonts w:eastAsia="MS PGothic"/>
                <w:color w:val="000000"/>
                <w:szCs w:val="21"/>
                <w:lang w:val="en-US"/>
              </w:rPr>
              <w:t>following conclusion is made</w:t>
            </w:r>
          </w:p>
          <w:p w14:paraId="522009D7" w14:textId="77777777" w:rsidR="00AA02F5" w:rsidRDefault="00AA02F5" w:rsidP="00AA02F5">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220C4FF2" w14:textId="32266A21" w:rsidR="00AA02F5" w:rsidRPr="00AA02F5" w:rsidRDefault="00AA02F5" w:rsidP="00AA02F5">
            <w:pPr>
              <w:pStyle w:val="ListParagraph"/>
              <w:numPr>
                <w:ilvl w:val="0"/>
                <w:numId w:val="31"/>
              </w:numPr>
              <w:ind w:leftChars="0"/>
              <w:rPr>
                <w:szCs w:val="21"/>
                <w:lang w:val="en-US" w:eastAsia="zh-CN"/>
              </w:rPr>
            </w:pPr>
            <w:r w:rsidRPr="00AA02F5">
              <w:rPr>
                <w:b/>
                <w:bCs/>
                <w:szCs w:val="21"/>
                <w:lang w:val="en-US"/>
              </w:rPr>
              <w:lastRenderedPageBreak/>
              <w:t>FG 30-5 is the capability to indicate the support of slot based dynamic PUCCH repetition indication for PUCCH formats 0/1/2/3/4</w:t>
            </w:r>
          </w:p>
        </w:tc>
      </w:tr>
      <w:tr w:rsidR="004C2CA4" w14:paraId="78B6206C" w14:textId="77777777" w:rsidTr="00147E89">
        <w:tc>
          <w:tcPr>
            <w:tcW w:w="506" w:type="pct"/>
          </w:tcPr>
          <w:p w14:paraId="27BD5964" w14:textId="63BC12D9" w:rsidR="004C2CA4" w:rsidRDefault="004C2CA4" w:rsidP="00AA02F5">
            <w:pPr>
              <w:jc w:val="both"/>
              <w:rPr>
                <w:szCs w:val="21"/>
                <w:lang w:val="en-US"/>
              </w:rPr>
            </w:pPr>
            <w:r>
              <w:rPr>
                <w:rFonts w:hint="eastAsia"/>
                <w:szCs w:val="21"/>
                <w:lang w:val="en-US"/>
              </w:rPr>
              <w:lastRenderedPageBreak/>
              <w:t>F</w:t>
            </w:r>
            <w:r>
              <w:rPr>
                <w:szCs w:val="21"/>
                <w:lang w:val="en-US"/>
              </w:rPr>
              <w:t>L3</w:t>
            </w:r>
          </w:p>
        </w:tc>
        <w:tc>
          <w:tcPr>
            <w:tcW w:w="4494" w:type="pct"/>
          </w:tcPr>
          <w:p w14:paraId="759E42C2" w14:textId="5BFF120B" w:rsidR="004C2CA4" w:rsidRDefault="007A786D" w:rsidP="00AA02F5">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w:t>
            </w:r>
            <w:r w:rsidR="00B84A1A">
              <w:rPr>
                <w:rFonts w:eastAsia="MS PGothic"/>
                <w:color w:val="000000"/>
                <w:szCs w:val="21"/>
                <w:lang w:val="en-US"/>
              </w:rPr>
              <w:t xml:space="preserve"> Companies are encouraged to </w:t>
            </w:r>
            <w:r w:rsidR="00DF58DC">
              <w:rPr>
                <w:rFonts w:eastAsia="MS PGothic"/>
                <w:color w:val="000000"/>
                <w:szCs w:val="21"/>
                <w:lang w:val="en-US"/>
              </w:rPr>
              <w:t>provide further comments</w:t>
            </w:r>
            <w:r w:rsidR="00E41900">
              <w:rPr>
                <w:rFonts w:eastAsia="MS PGothic"/>
                <w:color w:val="000000"/>
                <w:szCs w:val="21"/>
                <w:lang w:val="en-US"/>
              </w:rPr>
              <w:t>.</w:t>
            </w:r>
          </w:p>
          <w:p w14:paraId="33C7BD08" w14:textId="3E496B64" w:rsidR="004C2CA4" w:rsidRDefault="004C2CA4" w:rsidP="004C2CA4">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10ABBDFE" w14:textId="77777777" w:rsidR="004C2CA4" w:rsidRPr="004C2CA4" w:rsidRDefault="004C2CA4" w:rsidP="004C2CA4">
            <w:pPr>
              <w:pStyle w:val="ListParagraph"/>
              <w:numPr>
                <w:ilvl w:val="0"/>
                <w:numId w:val="31"/>
              </w:numPr>
              <w:spacing w:afterLines="50" w:after="120"/>
              <w:ind w:leftChars="0"/>
              <w:jc w:val="both"/>
              <w:rPr>
                <w:b/>
                <w:bCs/>
                <w:szCs w:val="21"/>
                <w:lang w:val="en-US"/>
              </w:rPr>
            </w:pPr>
            <w:r w:rsidRPr="004C2CA4">
              <w:rPr>
                <w:b/>
                <w:bCs/>
                <w:szCs w:val="21"/>
                <w:lang w:val="en-US"/>
              </w:rPr>
              <w:t xml:space="preserve">Revised the component in FG 30-5 as “Support </w:t>
            </w:r>
            <w:r w:rsidRPr="004C2CA4">
              <w:rPr>
                <w:b/>
                <w:bCs/>
                <w:color w:val="FF0000"/>
                <w:szCs w:val="21"/>
                <w:lang w:val="en-US"/>
              </w:rPr>
              <w:t xml:space="preserve">slot based </w:t>
            </w:r>
            <w:r w:rsidRPr="004C2CA4">
              <w:rPr>
                <w:b/>
                <w:bCs/>
                <w:szCs w:val="21"/>
                <w:lang w:val="en-US"/>
              </w:rPr>
              <w:t xml:space="preserve">dynamic PUCCH repetition indication </w:t>
            </w:r>
            <w:r w:rsidRPr="004C2CA4">
              <w:rPr>
                <w:b/>
                <w:bCs/>
                <w:color w:val="FF0000"/>
                <w:szCs w:val="21"/>
                <w:lang w:val="en-US"/>
              </w:rPr>
              <w:t>for PUCCH formats 0/1/2/3/4</w:t>
            </w:r>
            <w:r w:rsidRPr="004C2CA4">
              <w:rPr>
                <w:b/>
                <w:bCs/>
                <w:szCs w:val="21"/>
                <w:lang w:val="en-US"/>
              </w:rPr>
              <w:t>”</w:t>
            </w:r>
          </w:p>
          <w:p w14:paraId="27A463D6" w14:textId="77777777" w:rsidR="004C2CA4" w:rsidRPr="004C2CA4" w:rsidRDefault="004C2CA4" w:rsidP="004C2CA4">
            <w:pPr>
              <w:pStyle w:val="ListParagraph"/>
              <w:numPr>
                <w:ilvl w:val="0"/>
                <w:numId w:val="31"/>
              </w:numPr>
              <w:spacing w:afterLines="50" w:after="120"/>
              <w:ind w:leftChars="0"/>
              <w:jc w:val="both"/>
              <w:rPr>
                <w:b/>
                <w:bCs/>
                <w:szCs w:val="21"/>
                <w:lang w:val="en-US"/>
              </w:rPr>
            </w:pPr>
            <w:r w:rsidRPr="004C2CA4">
              <w:rPr>
                <w:rFonts w:hint="eastAsia"/>
                <w:b/>
                <w:bCs/>
                <w:szCs w:val="21"/>
                <w:lang w:val="en-US"/>
              </w:rPr>
              <w:t>A</w:t>
            </w:r>
            <w:r w:rsidRPr="004C2CA4">
              <w:rPr>
                <w:b/>
                <w:bCs/>
                <w:szCs w:val="21"/>
                <w:lang w:val="en-US"/>
              </w:rPr>
              <w:t>dd a component in FG 30-5 for support slot based dynamic PUCCH repetition for PUCCH formats 0/1/2/3/4</w:t>
            </w:r>
          </w:p>
          <w:p w14:paraId="261B19B6" w14:textId="6B1F261A" w:rsidR="004C2CA4" w:rsidRPr="007A786D" w:rsidRDefault="004C2CA4" w:rsidP="00AA02F5">
            <w:pPr>
              <w:pStyle w:val="ListParagraph"/>
              <w:numPr>
                <w:ilvl w:val="0"/>
                <w:numId w:val="31"/>
              </w:numPr>
              <w:spacing w:afterLines="50" w:after="120"/>
              <w:ind w:leftChars="0"/>
              <w:jc w:val="both"/>
              <w:rPr>
                <w:b/>
                <w:bCs/>
                <w:szCs w:val="21"/>
                <w:lang w:val="en-US"/>
              </w:rPr>
            </w:pPr>
            <w:r w:rsidRPr="004C2CA4">
              <w:rPr>
                <w:rFonts w:hint="eastAsia"/>
                <w:b/>
                <w:bCs/>
                <w:szCs w:val="21"/>
                <w:lang w:val="en-US"/>
              </w:rPr>
              <w:t>A</w:t>
            </w:r>
            <w:r w:rsidRPr="004C2CA4">
              <w:rPr>
                <w:b/>
                <w:bCs/>
                <w:szCs w:val="21"/>
                <w:lang w:val="en-US"/>
              </w:rPr>
              <w:t>dd FG 25-2 as a prerequisite feature group for FG 30-5</w:t>
            </w:r>
          </w:p>
        </w:tc>
      </w:tr>
      <w:tr w:rsidR="0041089B" w14:paraId="444FFDA4" w14:textId="77777777" w:rsidTr="00147E89">
        <w:tc>
          <w:tcPr>
            <w:tcW w:w="506" w:type="pct"/>
          </w:tcPr>
          <w:p w14:paraId="68345866" w14:textId="7A2970A7" w:rsidR="0041089B" w:rsidRDefault="0041089B" w:rsidP="00AA02F5">
            <w:pPr>
              <w:jc w:val="both"/>
              <w:rPr>
                <w:szCs w:val="21"/>
                <w:lang w:val="en-US"/>
              </w:rPr>
            </w:pPr>
            <w:r>
              <w:rPr>
                <w:szCs w:val="21"/>
                <w:lang w:val="en-US"/>
              </w:rPr>
              <w:t>QC</w:t>
            </w:r>
          </w:p>
        </w:tc>
        <w:tc>
          <w:tcPr>
            <w:tcW w:w="4494" w:type="pct"/>
          </w:tcPr>
          <w:p w14:paraId="3B303AE4" w14:textId="2EC4885A" w:rsidR="0041089B" w:rsidRDefault="0041089B" w:rsidP="00AA02F5">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WIs in R17.</w:t>
            </w:r>
          </w:p>
        </w:tc>
      </w:tr>
      <w:tr w:rsidR="00517648" w14:paraId="7FA687E7" w14:textId="77777777" w:rsidTr="00147E89">
        <w:tc>
          <w:tcPr>
            <w:tcW w:w="506" w:type="pct"/>
          </w:tcPr>
          <w:p w14:paraId="168883DD" w14:textId="0ACC32A9" w:rsidR="00517648" w:rsidRDefault="00517648" w:rsidP="00AA02F5">
            <w:pPr>
              <w:jc w:val="both"/>
              <w:rPr>
                <w:szCs w:val="21"/>
                <w:lang w:val="en-US"/>
              </w:rPr>
            </w:pPr>
            <w:r>
              <w:rPr>
                <w:szCs w:val="21"/>
                <w:lang w:val="en-US"/>
              </w:rPr>
              <w:t>Nokia, NSB</w:t>
            </w:r>
          </w:p>
        </w:tc>
        <w:tc>
          <w:tcPr>
            <w:tcW w:w="4494" w:type="pct"/>
          </w:tcPr>
          <w:p w14:paraId="0E376EE9" w14:textId="2F9B24DF" w:rsidR="00517648" w:rsidRDefault="00517648" w:rsidP="00AA02F5">
            <w:pPr>
              <w:jc w:val="both"/>
              <w:rPr>
                <w:rFonts w:eastAsia="MS PGothic"/>
                <w:color w:val="000000"/>
                <w:szCs w:val="21"/>
                <w:lang w:val="en-US"/>
              </w:rPr>
            </w:pPr>
            <w:r>
              <w:rPr>
                <w:rFonts w:eastAsia="MS PGothic"/>
                <w:color w:val="000000"/>
                <w:szCs w:val="21"/>
                <w:lang w:val="en-US"/>
              </w:rPr>
              <w:t xml:space="preserve">Support FL3 proposal. The WI dimension is only truly visible during the specification stage. Once the features are specified, they are simply part of the specs and there is strict need to have explicit FGs for aspects that were agreed in different </w:t>
            </w:r>
            <w:proofErr w:type="spellStart"/>
            <w:r>
              <w:rPr>
                <w:rFonts w:eastAsia="MS PGothic"/>
                <w:color w:val="000000"/>
                <w:szCs w:val="21"/>
                <w:lang w:val="en-US"/>
              </w:rPr>
              <w:t>WIs.</w:t>
            </w:r>
            <w:proofErr w:type="spellEnd"/>
            <w:r>
              <w:rPr>
                <w:rFonts w:eastAsia="MS PGothic"/>
                <w:color w:val="000000"/>
                <w:szCs w:val="21"/>
                <w:lang w:val="en-US"/>
              </w:rPr>
              <w:t xml:space="preserve"> The FGs should reflect the specifications instead, and from that point of view it is preferable to have a single FG. </w:t>
            </w:r>
          </w:p>
        </w:tc>
      </w:tr>
    </w:tbl>
    <w:p w14:paraId="32D6CDC7" w14:textId="5F81903E"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MS PGothic" w:eastAsia="MS PGothic" w:hAnsi="MS PGothic" w:cs="MS PGothic"/>
                <w:color w:val="000000"/>
                <w:szCs w:val="21"/>
                <w:lang w:val="en-US"/>
              </w:rPr>
              <w:t>Per UE</w:t>
            </w:r>
          </w:p>
        </w:tc>
      </w:tr>
      <w:tr w:rsidR="00D231DC" w14:paraId="09D699B9" w14:textId="77777777" w:rsidTr="00D231DC">
        <w:tc>
          <w:tcPr>
            <w:tcW w:w="506" w:type="pct"/>
          </w:tcPr>
          <w:p w14:paraId="60DB229C" w14:textId="77777777" w:rsidR="00D231DC" w:rsidRDefault="00D231DC" w:rsidP="00147E89">
            <w:pPr>
              <w:jc w:val="both"/>
              <w:rPr>
                <w:rFonts w:eastAsia="SimSun"/>
                <w:szCs w:val="21"/>
                <w:lang w:val="en-US" w:eastAsia="zh-CN"/>
              </w:rPr>
            </w:pPr>
            <w:r>
              <w:rPr>
                <w:rFonts w:eastAsia="SimSun"/>
                <w:szCs w:val="21"/>
                <w:lang w:val="en-US" w:eastAsia="zh-CN"/>
              </w:rPr>
              <w:t>Apple</w:t>
            </w:r>
          </w:p>
        </w:tc>
        <w:tc>
          <w:tcPr>
            <w:tcW w:w="4494" w:type="pct"/>
          </w:tcPr>
          <w:p w14:paraId="51CB9316" w14:textId="77777777" w:rsidR="00D231DC" w:rsidRDefault="00D231DC" w:rsidP="00147E89">
            <w:pPr>
              <w:rPr>
                <w:szCs w:val="21"/>
                <w:lang w:val="en-US"/>
              </w:rPr>
            </w:pPr>
            <w:r>
              <w:rPr>
                <w:szCs w:val="21"/>
                <w:lang w:val="en-US"/>
              </w:rPr>
              <w:t>Per band (indeed we are thinking it should be per BC)</w:t>
            </w:r>
          </w:p>
        </w:tc>
      </w:tr>
      <w:tr w:rsidR="009A61E2" w14:paraId="0E3535B0" w14:textId="77777777" w:rsidTr="00D231DC">
        <w:tc>
          <w:tcPr>
            <w:tcW w:w="506" w:type="pct"/>
          </w:tcPr>
          <w:p w14:paraId="4CC511D4" w14:textId="696EB0ED"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F49D320" w14:textId="74E67192" w:rsidR="009A61E2" w:rsidRDefault="009A61E2" w:rsidP="00147E89">
            <w:pPr>
              <w:rPr>
                <w:szCs w:val="21"/>
                <w:lang w:val="en-US"/>
              </w:rPr>
            </w:pPr>
            <w:r w:rsidRPr="009A61E2">
              <w:rPr>
                <w:szCs w:val="21"/>
                <w:lang w:val="en-US"/>
              </w:rPr>
              <w:t>Per UE. No differentiation of TDD/FDD is needed</w:t>
            </w:r>
          </w:p>
        </w:tc>
      </w:tr>
      <w:tr w:rsidR="003911E6" w14:paraId="5AAE8788" w14:textId="77777777" w:rsidTr="00147E89">
        <w:tc>
          <w:tcPr>
            <w:tcW w:w="506" w:type="pct"/>
          </w:tcPr>
          <w:p w14:paraId="01FFB106" w14:textId="77777777" w:rsidR="003911E6" w:rsidRPr="007025CA" w:rsidRDefault="003911E6" w:rsidP="00147E89">
            <w:pPr>
              <w:jc w:val="both"/>
              <w:rPr>
                <w:rFonts w:eastAsia="SimSun"/>
                <w:szCs w:val="21"/>
                <w:lang w:val="en-US" w:eastAsia="zh-CN"/>
              </w:rPr>
            </w:pPr>
            <w:r w:rsidRPr="007025CA">
              <w:rPr>
                <w:rFonts w:eastAsia="SimSun"/>
                <w:szCs w:val="21"/>
                <w:lang w:val="en-US" w:eastAsia="zh-CN"/>
              </w:rPr>
              <w:t>Huawei, HiSilicon</w:t>
            </w:r>
          </w:p>
        </w:tc>
        <w:tc>
          <w:tcPr>
            <w:tcW w:w="4494" w:type="pct"/>
          </w:tcPr>
          <w:p w14:paraId="4936E9A7" w14:textId="77777777" w:rsidR="003911E6" w:rsidRPr="007025CA" w:rsidRDefault="003911E6" w:rsidP="00147E89">
            <w:pPr>
              <w:rPr>
                <w:rFonts w:eastAsia="SimSun"/>
                <w:color w:val="000000"/>
                <w:szCs w:val="21"/>
                <w:lang w:val="en-US" w:eastAsia="zh-CN"/>
              </w:rPr>
            </w:pPr>
            <w:r w:rsidRPr="007025CA">
              <w:rPr>
                <w:rFonts w:eastAsia="SimSun"/>
                <w:color w:val="000000"/>
                <w:szCs w:val="21"/>
                <w:lang w:val="en-US" w:eastAsia="zh-CN"/>
              </w:rPr>
              <w:t>Per UE is sufficient.</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lastRenderedPageBreak/>
        <w:t>Low 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7" w:name="_Hlk84264052"/>
            <w:r>
              <w:rPr>
                <w:rFonts w:asciiTheme="majorHAnsi" w:eastAsia="SimSun" w:hAnsiTheme="majorHAnsi" w:cstheme="majorHAnsi"/>
                <w:szCs w:val="18"/>
                <w:lang w:eastAsia="zh-CN"/>
              </w:rPr>
              <w:t>Msg3 repetition</w:t>
            </w:r>
            <w:bookmarkEnd w:id="47"/>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lastRenderedPageBreak/>
              <w:t>The type of granularity</w:t>
            </w:r>
          </w:p>
          <w:p w14:paraId="0370C560"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w:t>
            </w:r>
            <w:proofErr w:type="spellStart"/>
            <w:r>
              <w:t>gNB's</w:t>
            </w:r>
            <w:proofErr w:type="spellEnd"/>
            <w:r>
              <w:t xml:space="preserve">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8"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28ABE0C" w14:textId="77777777" w:rsidR="00CD4FD5" w:rsidRDefault="00B549E0">
            <w:pPr>
              <w:pStyle w:val="BodyText"/>
              <w:spacing w:beforeLines="50" w:before="120" w:after="0"/>
              <w:rPr>
                <w:rFonts w:eastAsia="SimSun"/>
                <w:color w:val="000000"/>
                <w:lang w:eastAsia="zh-CN"/>
              </w:rPr>
            </w:pPr>
            <w:bookmarkStart w:id="49"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48"/>
            <w:bookmarkEnd w:id="49"/>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Caption"/>
              <w:keepNext/>
              <w:jc w:val="center"/>
            </w:pPr>
            <w:bookmarkStart w:id="50" w:name="_Ref83202224"/>
            <w:r>
              <w:lastRenderedPageBreak/>
              <w:t xml:space="preserve">Table </w:t>
            </w:r>
            <w:r>
              <w:fldChar w:fldCharType="begin"/>
            </w:r>
            <w:r>
              <w:instrText xml:space="preserve"> SEQ Table \* ARABIC </w:instrText>
            </w:r>
            <w:r>
              <w:fldChar w:fldCharType="separate"/>
            </w:r>
            <w:r>
              <w:t>3</w:t>
            </w:r>
            <w:r>
              <w:fldChar w:fldCharType="end"/>
            </w:r>
            <w:bookmarkEnd w:id="50"/>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51"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2" w:name="_Ref86954615"/>
            <w:r>
              <w:t xml:space="preserve">Table </w:t>
            </w:r>
            <w:r>
              <w:fldChar w:fldCharType="begin"/>
            </w:r>
            <w:r>
              <w:instrText xml:space="preserve"> SEQ Table \* ARABIC </w:instrText>
            </w:r>
            <w:r>
              <w:fldChar w:fldCharType="separate"/>
            </w:r>
            <w:r>
              <w:t>5</w:t>
            </w:r>
            <w:r>
              <w:fldChar w:fldCharType="end"/>
            </w:r>
            <w:bookmarkEnd w:id="51"/>
            <w:bookmarkEnd w:id="52"/>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3" w:name="_Toc86951288"/>
            <w:r>
              <w:t>UE features for Type A PUSCH repetition for Msg3 are defined according to Table 5</w:t>
            </w:r>
            <w:bookmarkEnd w:id="53"/>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147E89">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47E89">
            <w:pPr>
              <w:jc w:val="both"/>
              <w:rPr>
                <w:rFonts w:eastAsia="SimSun"/>
                <w:szCs w:val="21"/>
                <w:lang w:val="en-US" w:eastAsia="zh-CN"/>
              </w:rPr>
            </w:pPr>
            <w:r>
              <w:rPr>
                <w:rFonts w:eastAsia="SimSun"/>
                <w:szCs w:val="21"/>
                <w:lang w:val="en-US" w:eastAsia="zh-CN"/>
              </w:rPr>
              <w:lastRenderedPageBreak/>
              <w:t>Apple</w:t>
            </w:r>
          </w:p>
        </w:tc>
        <w:tc>
          <w:tcPr>
            <w:tcW w:w="4494" w:type="pct"/>
          </w:tcPr>
          <w:p w14:paraId="26E8239F" w14:textId="77777777" w:rsidR="00F21076" w:rsidRDefault="00F21076" w:rsidP="00147E89">
            <w:pPr>
              <w:rPr>
                <w:rFonts w:eastAsia="SimSun"/>
                <w:szCs w:val="21"/>
                <w:lang w:val="en-US" w:eastAsia="zh-CN"/>
              </w:rPr>
            </w:pPr>
            <w:r>
              <w:rPr>
                <w:rFonts w:eastAsia="SimSun"/>
                <w:szCs w:val="21"/>
                <w:lang w:val="en-US" w:eastAsia="zh-CN"/>
              </w:rPr>
              <w:t xml:space="preserve">We think such a report by UE is not </w:t>
            </w:r>
            <w:proofErr w:type="gramStart"/>
            <w:r>
              <w:rPr>
                <w:rFonts w:eastAsia="SimSun"/>
                <w:szCs w:val="21"/>
                <w:lang w:val="en-US" w:eastAsia="zh-CN"/>
              </w:rPr>
              <w:t>really useful</w:t>
            </w:r>
            <w:proofErr w:type="gramEnd"/>
            <w:r>
              <w:rPr>
                <w:rFonts w:eastAsia="SimSun"/>
                <w:szCs w:val="21"/>
                <w:lang w:val="en-US" w:eastAsia="zh-CN"/>
              </w:rPr>
              <w:t xml:space="preserve">.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9A61E2" w14:paraId="0605B730" w14:textId="77777777" w:rsidTr="00F21076">
        <w:tc>
          <w:tcPr>
            <w:tcW w:w="506" w:type="pct"/>
          </w:tcPr>
          <w:p w14:paraId="77EF764A" w14:textId="6DA3FC0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899F982" w14:textId="541B9791" w:rsidR="009A61E2" w:rsidRDefault="009A61E2" w:rsidP="00147E89">
            <w:pPr>
              <w:rPr>
                <w:rFonts w:eastAsia="SimSun"/>
                <w:szCs w:val="21"/>
                <w:lang w:val="en-US" w:eastAsia="zh-CN"/>
              </w:rPr>
            </w:pPr>
            <w:r w:rsidRPr="009A61E2">
              <w:rPr>
                <w:rFonts w:eastAsia="SimSun"/>
                <w:szCs w:val="21"/>
                <w:lang w:val="en-US" w:eastAsia="zh-CN"/>
              </w:rPr>
              <w:t>Share similar view as NTT DOCOMO. Necessary as we commented earlier.</w:t>
            </w:r>
          </w:p>
        </w:tc>
      </w:tr>
      <w:tr w:rsidR="003911E6" w14:paraId="2CF79B64" w14:textId="77777777" w:rsidTr="00147E89">
        <w:tc>
          <w:tcPr>
            <w:tcW w:w="506" w:type="pct"/>
          </w:tcPr>
          <w:p w14:paraId="5F5B9A13" w14:textId="77777777" w:rsidR="003911E6" w:rsidRPr="00E732A1" w:rsidRDefault="003911E6" w:rsidP="00147E89">
            <w:pPr>
              <w:jc w:val="both"/>
              <w:rPr>
                <w:rFonts w:eastAsia="SimSun"/>
                <w:szCs w:val="21"/>
                <w:lang w:val="en-US" w:eastAsia="zh-CN"/>
              </w:rPr>
            </w:pPr>
            <w:bookmarkStart w:id="54" w:name="OLE_LINK16"/>
            <w:r>
              <w:rPr>
                <w:rFonts w:eastAsia="SimSun" w:hint="eastAsia"/>
                <w:szCs w:val="21"/>
                <w:lang w:val="en-US" w:eastAsia="zh-CN"/>
              </w:rPr>
              <w:t>H</w:t>
            </w:r>
            <w:r>
              <w:rPr>
                <w:rFonts w:eastAsia="SimSun"/>
                <w:szCs w:val="21"/>
                <w:lang w:val="en-US" w:eastAsia="zh-CN"/>
              </w:rPr>
              <w:t>uawei, HiSilicon</w:t>
            </w:r>
            <w:bookmarkEnd w:id="54"/>
          </w:p>
        </w:tc>
        <w:tc>
          <w:tcPr>
            <w:tcW w:w="4494" w:type="pct"/>
          </w:tcPr>
          <w:p w14:paraId="5832B932" w14:textId="77777777" w:rsidR="003911E6" w:rsidRPr="00D86507" w:rsidRDefault="003911E6" w:rsidP="00147E89">
            <w:pPr>
              <w:rPr>
                <w:rFonts w:eastAsia="SimSun"/>
                <w:color w:val="000000"/>
                <w:szCs w:val="21"/>
                <w:lang w:val="en-US" w:eastAsia="zh-CN"/>
              </w:rPr>
            </w:pPr>
            <w:r w:rsidRPr="00D86507">
              <w:rPr>
                <w:rFonts w:eastAsia="SimSun"/>
                <w:color w:val="000000"/>
                <w:szCs w:val="21"/>
                <w:lang w:val="en-US" w:eastAsia="zh-CN"/>
              </w:rPr>
              <w:t>It is necessary and the feature should not be limited to RRC connected mode.</w:t>
            </w:r>
          </w:p>
        </w:tc>
      </w:tr>
      <w:tr w:rsidR="00BC41BD" w14:paraId="5DC6AB8E" w14:textId="77777777" w:rsidTr="00147E89">
        <w:tc>
          <w:tcPr>
            <w:tcW w:w="506" w:type="pct"/>
          </w:tcPr>
          <w:p w14:paraId="38F25E7A" w14:textId="2CBF7AB3" w:rsidR="00BC41BD" w:rsidRDefault="00BC41BD" w:rsidP="00BC41BD">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8D2DF3F" w14:textId="77777777" w:rsidR="00BC41BD" w:rsidRDefault="00BC41BD" w:rsidP="00BC41B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5CCB52E5" w14:textId="59E6F3EA" w:rsidR="00BC41BD" w:rsidRDefault="00BC41BD" w:rsidP="00BC41BD">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w:t>
            </w:r>
            <w:r w:rsidR="00350B91">
              <w:rPr>
                <w:szCs w:val="21"/>
                <w:lang w:val="en-US"/>
              </w:rPr>
              <w:t>, Ericsson</w:t>
            </w:r>
          </w:p>
          <w:p w14:paraId="7F380151" w14:textId="77777777" w:rsidR="00BC41BD" w:rsidRDefault="00BC41BD" w:rsidP="00BC41BD">
            <w:pPr>
              <w:pStyle w:val="ListParagraph"/>
              <w:numPr>
                <w:ilvl w:val="2"/>
                <w:numId w:val="16"/>
              </w:numPr>
              <w:spacing w:afterLines="50" w:after="120"/>
              <w:ind w:leftChars="0"/>
              <w:jc w:val="both"/>
              <w:rPr>
                <w:szCs w:val="21"/>
                <w:lang w:val="en-US"/>
              </w:rPr>
            </w:pPr>
            <w:r w:rsidRPr="007F7863">
              <w:rPr>
                <w:szCs w:val="21"/>
                <w:lang w:val="en-US"/>
              </w:rPr>
              <w:t>the capability report after RRC connection is necessary for network to know whether UE supports Msg3 repetitions.</w:t>
            </w:r>
          </w:p>
          <w:p w14:paraId="2297705F" w14:textId="0C28415C" w:rsidR="00BC41BD" w:rsidRDefault="00BC41BD" w:rsidP="00BC41BD">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necessary: Samsung, </w:t>
            </w:r>
            <w:r w:rsidR="00350B91">
              <w:rPr>
                <w:szCs w:val="21"/>
                <w:lang w:val="en-US"/>
              </w:rPr>
              <w:t>Apple</w:t>
            </w:r>
          </w:p>
          <w:p w14:paraId="7F6028BB" w14:textId="00A519C9" w:rsidR="00350B91" w:rsidRDefault="00350B91" w:rsidP="00350B91">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26BEAE60" w14:textId="77777777" w:rsidR="00BC41BD" w:rsidRDefault="00BC41BD" w:rsidP="00BC41BD">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C3465C0" w14:textId="77777777" w:rsidR="00BC41BD" w:rsidRDefault="00BC41BD" w:rsidP="00BC41BD">
            <w:pPr>
              <w:rPr>
                <w:szCs w:val="21"/>
                <w:lang w:val="en-US"/>
              </w:rPr>
            </w:pPr>
          </w:p>
          <w:p w14:paraId="01305E88" w14:textId="34578141" w:rsidR="00BC41BD" w:rsidRDefault="006328A0" w:rsidP="00BC41BD">
            <w:pPr>
              <w:rPr>
                <w:rFonts w:eastAsia="MS PGothic"/>
                <w:color w:val="000000"/>
                <w:szCs w:val="21"/>
                <w:lang w:val="en-US"/>
              </w:rPr>
            </w:pPr>
            <w:r>
              <w:rPr>
                <w:rFonts w:eastAsia="MS PGothic"/>
                <w:color w:val="000000"/>
                <w:szCs w:val="21"/>
                <w:lang w:val="en-US"/>
              </w:rPr>
              <w:t>Given majority companies think FG 30-6 is necessary</w:t>
            </w:r>
            <w:r w:rsidR="00BC41BD">
              <w:rPr>
                <w:rFonts w:eastAsia="MS PGothic"/>
                <w:color w:val="000000"/>
                <w:szCs w:val="21"/>
                <w:lang w:val="en-US"/>
              </w:rPr>
              <w:t>, following proposal is made</w:t>
            </w:r>
          </w:p>
          <w:p w14:paraId="37A72A8C" w14:textId="77777777" w:rsidR="00BC41BD" w:rsidRDefault="00BC41BD" w:rsidP="00BC41BD">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23181DF8" w14:textId="77777777" w:rsidR="00BC41BD" w:rsidRDefault="00BC41BD" w:rsidP="00BC41BD">
            <w:pPr>
              <w:pStyle w:val="ListParagraph"/>
              <w:numPr>
                <w:ilvl w:val="0"/>
                <w:numId w:val="16"/>
              </w:numPr>
              <w:spacing w:afterLines="50" w:after="120"/>
              <w:ind w:leftChars="0"/>
              <w:jc w:val="both"/>
              <w:rPr>
                <w:b/>
                <w:bCs/>
                <w:szCs w:val="21"/>
                <w:lang w:val="en-US"/>
              </w:rPr>
            </w:pPr>
            <w:r>
              <w:rPr>
                <w:b/>
                <w:bCs/>
                <w:szCs w:val="21"/>
                <w:lang w:val="en-US"/>
              </w:rPr>
              <w:t>FG 30-6 is kept as “</w:t>
            </w:r>
            <w:r w:rsidRPr="004A5B9F">
              <w:rPr>
                <w:b/>
                <w:bCs/>
                <w:szCs w:val="21"/>
                <w:lang w:val="en-US"/>
              </w:rPr>
              <w:t>Msg3 repetition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BC41BD" w14:paraId="287D41B3"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F42819E"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5737206" w14:textId="77777777" w:rsidR="00BC41BD" w:rsidRDefault="00BC41BD" w:rsidP="00BC41BD">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8EA321D" w14:textId="77777777" w:rsidR="00BC41BD" w:rsidRDefault="00BC41BD" w:rsidP="00BC41B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6B914585" w14:textId="77777777" w:rsidR="00BC41BD" w:rsidRDefault="00BC41BD" w:rsidP="00BC41B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F24E7FE" w14:textId="77777777" w:rsidR="00BC41BD" w:rsidRDefault="00BC41BD" w:rsidP="00BC41BD">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05E4CBAD"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5665B81"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2D12B6C" w14:textId="77777777" w:rsidR="00BC41BD" w:rsidRDefault="00BC41BD" w:rsidP="00BC41B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D7B939F"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8DAF5E2"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73179EA3"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C2DD49D"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5427F8D" w14:textId="77777777" w:rsidR="00BC41BD" w:rsidRDefault="00BC41BD" w:rsidP="00BC41B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53240915"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532C" w14:textId="684E260C" w:rsidR="00BC41BD" w:rsidRPr="00D86507" w:rsidRDefault="00BC41BD" w:rsidP="00BC41B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B9565F" w14:paraId="53F1F3B9" w14:textId="77777777" w:rsidTr="00147E89">
        <w:tc>
          <w:tcPr>
            <w:tcW w:w="506" w:type="pct"/>
          </w:tcPr>
          <w:p w14:paraId="40B0F0B2" w14:textId="06DFDA5A" w:rsidR="00B9565F" w:rsidRDefault="00B9565F" w:rsidP="00BC41BD">
            <w:pPr>
              <w:jc w:val="both"/>
              <w:rPr>
                <w:szCs w:val="21"/>
                <w:lang w:val="en-US"/>
              </w:rPr>
            </w:pPr>
            <w:r>
              <w:rPr>
                <w:rFonts w:hint="eastAsia"/>
                <w:szCs w:val="21"/>
                <w:lang w:val="en-US"/>
              </w:rPr>
              <w:t>F</w:t>
            </w:r>
            <w:r>
              <w:rPr>
                <w:szCs w:val="21"/>
                <w:lang w:val="en-US"/>
              </w:rPr>
              <w:t>L3</w:t>
            </w:r>
          </w:p>
        </w:tc>
        <w:tc>
          <w:tcPr>
            <w:tcW w:w="4494" w:type="pct"/>
          </w:tcPr>
          <w:p w14:paraId="5F0EC03E" w14:textId="71AF70F7" w:rsidR="00B9565F" w:rsidRDefault="00B9565F" w:rsidP="00B9565F">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5"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5"/>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47E89">
            <w:pPr>
              <w:jc w:val="both"/>
              <w:rPr>
                <w:szCs w:val="21"/>
                <w:lang w:val="en-US"/>
              </w:rPr>
            </w:pPr>
            <w:r>
              <w:rPr>
                <w:szCs w:val="21"/>
                <w:lang w:val="en-US"/>
              </w:rPr>
              <w:t>Apple</w:t>
            </w:r>
          </w:p>
        </w:tc>
        <w:tc>
          <w:tcPr>
            <w:tcW w:w="4494" w:type="pct"/>
          </w:tcPr>
          <w:p w14:paraId="4622B463" w14:textId="13F222E0" w:rsidR="00F21076" w:rsidRDefault="00F21076" w:rsidP="00147E89">
            <w:pPr>
              <w:rPr>
                <w:szCs w:val="21"/>
                <w:lang w:val="en-US"/>
              </w:rPr>
            </w:pPr>
            <w:r>
              <w:rPr>
                <w:szCs w:val="21"/>
                <w:lang w:val="en-US"/>
              </w:rPr>
              <w:t>Such a report is not needed. Not all UEs supportive Msg3 demand for it anyway. No capability signaling is needed</w:t>
            </w:r>
          </w:p>
        </w:tc>
      </w:tr>
      <w:tr w:rsidR="009A61E2" w14:paraId="30D5C3B3" w14:textId="77777777" w:rsidTr="00F21076">
        <w:tc>
          <w:tcPr>
            <w:tcW w:w="506" w:type="pct"/>
          </w:tcPr>
          <w:p w14:paraId="7EFE7009" w14:textId="41B0506D" w:rsidR="009A61E2" w:rsidRDefault="009A61E2" w:rsidP="00147E89">
            <w:pPr>
              <w:jc w:val="both"/>
              <w:rPr>
                <w:szCs w:val="21"/>
                <w:lang w:val="en-US"/>
              </w:rPr>
            </w:pPr>
            <w:r>
              <w:rPr>
                <w:szCs w:val="21"/>
                <w:lang w:val="en-US"/>
              </w:rPr>
              <w:lastRenderedPageBreak/>
              <w:t>Ericsson</w:t>
            </w:r>
          </w:p>
        </w:tc>
        <w:tc>
          <w:tcPr>
            <w:tcW w:w="4494" w:type="pct"/>
          </w:tcPr>
          <w:p w14:paraId="021D15B0" w14:textId="62B8FF22" w:rsidR="009A61E2" w:rsidRDefault="009A61E2" w:rsidP="00147E89">
            <w:pPr>
              <w:rPr>
                <w:szCs w:val="21"/>
                <w:lang w:val="en-US"/>
              </w:rPr>
            </w:pPr>
            <w:r w:rsidRPr="009A61E2">
              <w:rPr>
                <w:szCs w:val="21"/>
                <w:lang w:val="en-US"/>
              </w:rPr>
              <w:t>Optional with capability signaling.</w:t>
            </w:r>
          </w:p>
        </w:tc>
      </w:tr>
      <w:tr w:rsidR="003911E6" w14:paraId="7CCDF426" w14:textId="77777777" w:rsidTr="00147E89">
        <w:tc>
          <w:tcPr>
            <w:tcW w:w="506" w:type="pct"/>
          </w:tcPr>
          <w:p w14:paraId="0C5B2172" w14:textId="77777777" w:rsidR="003911E6" w:rsidRDefault="003911E6" w:rsidP="00147E89">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1F1ED494" w14:textId="77777777" w:rsidR="003911E6" w:rsidRDefault="003911E6" w:rsidP="00147E89">
            <w:pPr>
              <w:rPr>
                <w:rFonts w:ascii="MS PGothic" w:eastAsia="MS PGothic" w:hAnsi="MS PGothic" w:cs="MS PGothic"/>
                <w:color w:val="000000"/>
                <w:szCs w:val="21"/>
                <w:lang w:val="en-US"/>
              </w:rPr>
            </w:pPr>
            <w:r>
              <w:rPr>
                <w:szCs w:val="24"/>
              </w:rPr>
              <w:t>O</w:t>
            </w:r>
            <w:r w:rsidRPr="00056D76">
              <w:rPr>
                <w:szCs w:val="24"/>
              </w:rPr>
              <w:t xml:space="preserve">ptional with capability </w:t>
            </w:r>
            <w:r>
              <w:rPr>
                <w:szCs w:val="24"/>
              </w:rPr>
              <w:t xml:space="preserve">signalling so that gNB can allocate RACH resources for different purposes </w:t>
            </w:r>
            <w:r w:rsidRPr="001B6772">
              <w:rPr>
                <w:szCs w:val="24"/>
              </w:rPr>
              <w:t>more rationally</w:t>
            </w:r>
            <w:r>
              <w:rPr>
                <w:szCs w:val="24"/>
              </w:rPr>
              <w:t>.</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MS PGothic" w:eastAsia="MS PGothic" w:hAnsi="MS PGothic" w:cs="MS PGothic"/>
                <w:szCs w:val="21"/>
                <w:lang w:val="en-US"/>
              </w:rPr>
            </w:pPr>
            <w:r>
              <w:rPr>
                <w:rFonts w:ascii="MS PGothic" w:eastAsia="MS PGothic" w:hAnsi="MS PGothic" w:cs="MS PGothic"/>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t>Apple</w:t>
            </w:r>
          </w:p>
        </w:tc>
        <w:tc>
          <w:tcPr>
            <w:tcW w:w="4494" w:type="pct"/>
          </w:tcPr>
          <w:p w14:paraId="1E2D9917" w14:textId="36010AE0" w:rsidR="00F21076" w:rsidRDefault="00F21076" w:rsidP="00F21076">
            <w:pPr>
              <w:rPr>
                <w:rFonts w:ascii="MS PGothic" w:eastAsia="MS PGothic" w:hAnsi="MS PGothic" w:cs="MS PGothic"/>
                <w:szCs w:val="21"/>
                <w:lang w:val="en-US"/>
              </w:rPr>
            </w:pPr>
            <w:r w:rsidRPr="00B22B45">
              <w:rPr>
                <w:lang w:val="en-US" w:eastAsia="zh-CN"/>
              </w:rPr>
              <w:t xml:space="preserve">No capability signaling is needed, but </w:t>
            </w:r>
            <w:proofErr w:type="gramStart"/>
            <w:r w:rsidRPr="00B22B45">
              <w:rPr>
                <w:lang w:val="en-US" w:eastAsia="zh-CN"/>
              </w:rPr>
              <w:t>as a general rule</w:t>
            </w:r>
            <w:proofErr w:type="gramEnd"/>
            <w:r w:rsidRPr="00B22B45">
              <w:rPr>
                <w:lang w:val="en-US" w:eastAsia="zh-CN"/>
              </w:rPr>
              <w:t xml:space="preserve">, repetition capability should be per band </w:t>
            </w:r>
          </w:p>
        </w:tc>
      </w:tr>
      <w:tr w:rsidR="009A61E2" w14:paraId="69207AAD" w14:textId="77777777">
        <w:tc>
          <w:tcPr>
            <w:tcW w:w="506" w:type="pct"/>
          </w:tcPr>
          <w:p w14:paraId="4333B252" w14:textId="73597B3D" w:rsidR="009A61E2" w:rsidRPr="00B22B45" w:rsidRDefault="009A61E2" w:rsidP="00F21076">
            <w:pPr>
              <w:jc w:val="both"/>
              <w:rPr>
                <w:lang w:val="en-US" w:eastAsia="zh-CN"/>
              </w:rPr>
            </w:pPr>
            <w:r>
              <w:rPr>
                <w:lang w:val="en-US" w:eastAsia="zh-CN"/>
              </w:rPr>
              <w:t>Ericsson</w:t>
            </w:r>
          </w:p>
        </w:tc>
        <w:tc>
          <w:tcPr>
            <w:tcW w:w="4494" w:type="pct"/>
          </w:tcPr>
          <w:p w14:paraId="314CC4A3" w14:textId="0D402563" w:rsidR="009A61E2" w:rsidRPr="00B22B45" w:rsidRDefault="009A61E2" w:rsidP="00F21076">
            <w:pPr>
              <w:rPr>
                <w:lang w:val="en-US" w:eastAsia="zh-CN"/>
              </w:rPr>
            </w:pPr>
            <w:r>
              <w:rPr>
                <w:lang w:val="en-US" w:eastAsia="zh-CN"/>
              </w:rPr>
              <w:t>Per UE</w:t>
            </w:r>
          </w:p>
        </w:tc>
      </w:tr>
      <w:tr w:rsidR="003911E6" w14:paraId="66C1494A" w14:textId="77777777" w:rsidTr="00147E89">
        <w:tc>
          <w:tcPr>
            <w:tcW w:w="506" w:type="pct"/>
          </w:tcPr>
          <w:p w14:paraId="0E201D60" w14:textId="77777777" w:rsidR="003911E6" w:rsidRPr="00BB723E" w:rsidRDefault="003911E6" w:rsidP="00147E89">
            <w:pPr>
              <w:jc w:val="both"/>
              <w:rPr>
                <w:rFonts w:eastAsia="SimSun"/>
                <w:szCs w:val="21"/>
                <w:lang w:val="en-US" w:eastAsia="zh-CN"/>
              </w:rPr>
            </w:pPr>
            <w:r w:rsidRPr="00BB723E">
              <w:rPr>
                <w:rFonts w:eastAsia="SimSun"/>
                <w:szCs w:val="21"/>
                <w:lang w:val="en-US" w:eastAsia="zh-CN"/>
              </w:rPr>
              <w:t>Huawei, HiSilicon</w:t>
            </w:r>
          </w:p>
        </w:tc>
        <w:tc>
          <w:tcPr>
            <w:tcW w:w="4494" w:type="pct"/>
          </w:tcPr>
          <w:p w14:paraId="0113917E" w14:textId="77777777" w:rsidR="003911E6" w:rsidRPr="00BB723E" w:rsidRDefault="003911E6" w:rsidP="00147E89">
            <w:pPr>
              <w:rPr>
                <w:rFonts w:eastAsia="SimSun"/>
                <w:szCs w:val="21"/>
                <w:lang w:val="en-US" w:eastAsia="zh-CN"/>
              </w:rPr>
            </w:pPr>
            <w:r w:rsidRPr="00BB723E">
              <w:rPr>
                <w:rFonts w:eastAsia="SimSun"/>
                <w:szCs w:val="21"/>
                <w:lang w:val="en-US" w:eastAsia="zh-CN"/>
              </w:rPr>
              <w:t>Per UE is sufficient.</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rsidRPr="009A61E2" w14:paraId="2537960E" w14:textId="77777777">
        <w:tc>
          <w:tcPr>
            <w:tcW w:w="506" w:type="pct"/>
          </w:tcPr>
          <w:p w14:paraId="2DFFD260" w14:textId="6DD8BD6D" w:rsidR="00CD4FD5" w:rsidRPr="009A61E2" w:rsidRDefault="009A61E2">
            <w:pPr>
              <w:spacing w:after="0"/>
              <w:jc w:val="both"/>
              <w:rPr>
                <w:szCs w:val="21"/>
                <w:lang w:val="en-US"/>
              </w:rPr>
            </w:pPr>
            <w:r>
              <w:rPr>
                <w:szCs w:val="21"/>
                <w:lang w:val="en-US"/>
              </w:rPr>
              <w:t>Ericsson</w:t>
            </w:r>
          </w:p>
        </w:tc>
        <w:tc>
          <w:tcPr>
            <w:tcW w:w="4494" w:type="pct"/>
          </w:tcPr>
          <w:p w14:paraId="473B5629" w14:textId="77777777" w:rsidR="009A61E2" w:rsidRPr="009A61E2" w:rsidRDefault="009A61E2" w:rsidP="009A61E2">
            <w:pPr>
              <w:rPr>
                <w:rFonts w:eastAsia="MS PGothic"/>
                <w:color w:val="000000"/>
                <w:szCs w:val="21"/>
                <w:lang w:val="en-US"/>
              </w:rPr>
            </w:pPr>
            <w:r w:rsidRPr="009A61E2">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sidRPr="009A61E2">
              <w:rPr>
                <w:rFonts w:eastAsia="MS PGothic"/>
                <w:color w:val="000000"/>
                <w:szCs w:val="21"/>
                <w:lang w:val="en-US"/>
              </w:rPr>
              <w:t>to remove</w:t>
            </w:r>
            <w:proofErr w:type="gramEnd"/>
            <w:r w:rsidRPr="009A61E2">
              <w:rPr>
                <w:rFonts w:eastAsia="MS PGothic"/>
                <w:color w:val="000000"/>
                <w:szCs w:val="21"/>
                <w:lang w:val="en-US"/>
              </w:rPr>
              <w:t xml:space="preserve"> the words “in RRC connected mode”. </w:t>
            </w:r>
          </w:p>
          <w:p w14:paraId="4A366E70" w14:textId="4A654919" w:rsidR="00CD4FD5" w:rsidRPr="009A61E2" w:rsidRDefault="009A61E2" w:rsidP="009A61E2">
            <w:pPr>
              <w:spacing w:after="0"/>
              <w:rPr>
                <w:rFonts w:eastAsia="MS PGothic"/>
                <w:color w:val="000000"/>
                <w:szCs w:val="21"/>
                <w:lang w:val="en-US"/>
              </w:rPr>
            </w:pPr>
            <w:r w:rsidRPr="009A61E2">
              <w:rPr>
                <w:rFonts w:eastAsia="MS PGothic"/>
                <w:color w:val="000000"/>
                <w:szCs w:val="21"/>
                <w:lang w:val="en-US"/>
              </w:rPr>
              <w:t xml:space="preserve">As to the name of the feature </w:t>
            </w:r>
            <w:proofErr w:type="gramStart"/>
            <w:r w:rsidRPr="009A61E2">
              <w:rPr>
                <w:rFonts w:eastAsia="MS PGothic"/>
                <w:color w:val="000000"/>
                <w:szCs w:val="21"/>
                <w:lang w:val="en-US"/>
              </w:rPr>
              <w:t>group,  since</w:t>
            </w:r>
            <w:proofErr w:type="gramEnd"/>
            <w:r w:rsidRPr="009A61E2">
              <w:rPr>
                <w:rFonts w:eastAsia="MS PGothic"/>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CD4FD5" w14:paraId="1DDB578C" w14:textId="77777777">
        <w:tc>
          <w:tcPr>
            <w:tcW w:w="506" w:type="pct"/>
          </w:tcPr>
          <w:p w14:paraId="608468FB" w14:textId="4C845F6F" w:rsidR="00CD4FD5" w:rsidRDefault="00DD60CC">
            <w:pPr>
              <w:spacing w:after="0"/>
              <w:jc w:val="both"/>
              <w:rPr>
                <w:szCs w:val="21"/>
                <w:lang w:val="en-US"/>
              </w:rPr>
            </w:pPr>
            <w:r>
              <w:rPr>
                <w:szCs w:val="21"/>
                <w:lang w:val="en-US"/>
              </w:rPr>
              <w:t>Huawei, HiSilicon</w:t>
            </w:r>
          </w:p>
        </w:tc>
        <w:tc>
          <w:tcPr>
            <w:tcW w:w="4494" w:type="pct"/>
          </w:tcPr>
          <w:p w14:paraId="52BC537A" w14:textId="3D1332E8" w:rsidR="00CD4FD5" w:rsidRDefault="00DD60CC">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lastRenderedPageBreak/>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4F80" w14:textId="77777777" w:rsidR="008C3C30" w:rsidRDefault="008C3C30" w:rsidP="00E5483E">
      <w:r>
        <w:separator/>
      </w:r>
    </w:p>
  </w:endnote>
  <w:endnote w:type="continuationSeparator" w:id="0">
    <w:p w14:paraId="00049576" w14:textId="77777777" w:rsidR="008C3C30" w:rsidRDefault="008C3C30"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modern"/>
    <w:pitch w:val="variable"/>
    <w:sig w:usb0="E00002FF" w:usb1="6AC7FDFB" w:usb2="08000012" w:usb3="00000000" w:csb0="0002009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CD44" w14:textId="77777777" w:rsidR="00BD4A89" w:rsidRDefault="00BD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BD84" w14:textId="77777777" w:rsidR="00BD4A89" w:rsidRDefault="00BD4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6B98" w14:textId="77777777" w:rsidR="00BD4A89" w:rsidRDefault="00BD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421B" w14:textId="77777777" w:rsidR="008C3C30" w:rsidRDefault="008C3C30" w:rsidP="00E5483E">
      <w:r>
        <w:separator/>
      </w:r>
    </w:p>
  </w:footnote>
  <w:footnote w:type="continuationSeparator" w:id="0">
    <w:p w14:paraId="0B751B93" w14:textId="77777777" w:rsidR="008C3C30" w:rsidRDefault="008C3C30" w:rsidP="00E5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79F3" w14:textId="77777777" w:rsidR="00BD4A89" w:rsidRDefault="00BD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98C3" w14:textId="77777777" w:rsidR="00BD4A89" w:rsidRDefault="00BD4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DE20" w14:textId="77777777" w:rsidR="00BD4A89" w:rsidRDefault="00BD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hybridMultilevel"/>
    <w:tmpl w:val="6470B75E"/>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0"/>
  </w:num>
  <w:num w:numId="21">
    <w:abstractNumId w:val="29"/>
  </w:num>
  <w:num w:numId="22">
    <w:abstractNumId w:val="7"/>
  </w:num>
  <w:num w:numId="23">
    <w:abstractNumId w:val="23"/>
  </w:num>
  <w:num w:numId="24">
    <w:abstractNumId w:val="1"/>
  </w:num>
  <w:num w:numId="25">
    <w:abstractNumId w:val="9"/>
  </w:num>
  <w:num w:numId="26">
    <w:abstractNumId w:val="25"/>
  </w:num>
  <w:num w:numId="27">
    <w:abstractNumId w:val="14"/>
  </w:num>
  <w:num w:numId="28">
    <w:abstractNumId w:val="4"/>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138C7-CDB9-4F9E-B8CF-0F24BB7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22177</Words>
  <Characters>115815</Characters>
  <Application>Microsoft Office Word</Application>
  <DocSecurity>0</DocSecurity>
  <Lines>965</Lines>
  <Paragraphs>275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2021-11-15T09:47:00Z</dcterms:created>
  <dcterms:modified xsi:type="dcterms:W3CDTF">2021-11-15T09:47:00Z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