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w:t>
            </w:r>
            <w:r>
              <w:rPr>
                <w:sz w:val="20"/>
                <w:szCs w:val="14"/>
                <w:highlight w:val="cyan"/>
                <w:lang w:eastAsia="zh-CN"/>
              </w:rPr>
              <w:t>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 xml:space="preserve">Increased maximum </w:t>
      </w:r>
      <w:r>
        <w:rPr>
          <w:rFonts w:eastAsia="MS Mincho"/>
          <w:sz w:val="22"/>
          <w:szCs w:val="22"/>
          <w:lang w:val="en-US"/>
        </w:rPr>
        <w:t>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w:t>
      </w:r>
      <w:r>
        <w:rPr>
          <w:rFonts w:eastAsia="MS Mincho"/>
          <w:sz w:val="22"/>
          <w:szCs w:val="22"/>
          <w:lang w:val="en-US"/>
        </w:rPr>
        <w:t>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w:t>
      </w:r>
      <w:r>
        <w:rPr>
          <w:rFonts w:eastAsia="MS Mincho"/>
          <w:sz w:val="22"/>
          <w:szCs w:val="22"/>
          <w:lang w:val="en-US"/>
        </w:rPr>
        <w:t>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w:t>
      </w:r>
      <w:r>
        <w:rPr>
          <w:rFonts w:eastAsia="MS Mincho"/>
          <w:sz w:val="22"/>
          <w:szCs w:val="22"/>
          <w:lang w:val="en-US"/>
        </w:rPr>
        <w:t>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xml:space="preserve">, considering RAN2 impact </w:t>
      </w:r>
      <w:r>
        <w:rPr>
          <w:sz w:val="22"/>
          <w:lang w:val="en-US"/>
        </w:rPr>
        <w:t>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 xml:space="preserve">n [1], FGs 30-1 to </w:t>
      </w:r>
      <w:r>
        <w:rPr>
          <w:sz w:val="22"/>
          <w:lang w:val="en-US"/>
        </w:rPr>
        <w:t>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 xml:space="preserve">Consequence if the </w:t>
            </w:r>
            <w:r>
              <w:rPr>
                <w:rFonts w:asciiTheme="majorHAnsi" w:hAnsiTheme="majorHAnsi" w:cstheme="majorHAnsi"/>
                <w:b/>
                <w:szCs w:val="18"/>
                <w:lang w:eastAsia="ja-JP"/>
              </w:rPr>
              <w:t>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w:t>
            </w:r>
            <w:r>
              <w:rPr>
                <w:rFonts w:asciiTheme="majorHAnsi" w:hAnsiTheme="majorHAnsi" w:cstheme="majorHAnsi"/>
                <w:szCs w:val="18"/>
              </w:rPr>
              <w:t>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Pr>
                <w:rFonts w:asciiTheme="majorHAnsi" w:hAnsiTheme="majorHAnsi" w:cstheme="majorHAnsi"/>
                <w:sz w:val="18"/>
                <w:szCs w:val="18"/>
              </w:rPr>
              <w:t>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w:t>
            </w:r>
            <w:r>
              <w:rPr>
                <w:rFonts w:asciiTheme="majorHAnsi" w:eastAsia="SimSun" w:hAnsiTheme="majorHAnsi" w:cstheme="majorHAnsi"/>
                <w:szCs w:val="18"/>
                <w:lang w:eastAsia="zh-CN"/>
              </w:rPr>
              <w:t>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1 </w:t>
            </w:r>
            <w:r>
              <w:rPr>
                <w:rFonts w:asciiTheme="majorHAnsi" w:hAnsiTheme="majorHAnsi" w:cstheme="majorHAnsi"/>
                <w:sz w:val="18"/>
                <w:szCs w:val="18"/>
              </w:rPr>
              <w:t>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PUSCH Type A repetitions based on </w:t>
            </w:r>
            <w:r>
              <w:rPr>
                <w:rFonts w:asciiTheme="majorHAnsi" w:eastAsia="SimSun" w:hAnsiTheme="majorHAnsi" w:cstheme="majorHAnsi"/>
                <w:szCs w:val="18"/>
                <w:lang w:eastAsia="zh-CN"/>
              </w:rPr>
              <w:t>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on the basis of </w:t>
            </w:r>
            <w:r>
              <w:rPr>
                <w:rFonts w:asciiTheme="majorHAnsi" w:hAnsiTheme="majorHAnsi" w:cstheme="majorHAnsi"/>
                <w:sz w:val="18"/>
                <w:szCs w:val="18"/>
              </w:rPr>
              <w:t>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w:t>
            </w:r>
            <w:r>
              <w:rPr>
                <w:lang w:eastAsia="zh-CN"/>
              </w:rPr>
              <w:t>lize optional based on whether to access via separate RACH resources without capability signaling. However, capability signaling after beyond the RACH procedure can help the gNB properly configure RACH resources for different purposes. Thus, FG 30-6 should</w:t>
            </w:r>
            <w:r>
              <w:rPr>
                <w:lang w:eastAsia="zh-CN"/>
              </w:rPr>
              <w:t xml:space="preserve">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w:t>
            </w:r>
            <w:r>
              <w:rPr>
                <w:rFonts w:eastAsia="DengXian"/>
                <w:sz w:val="21"/>
                <w:szCs w:val="21"/>
                <w:lang w:eastAsia="zh-CN"/>
              </w:rPr>
              <w:t>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 xml:space="preserve">First of all, it should be noted that, there are certain </w:t>
            </w:r>
            <w:r>
              <w:rPr>
                <w:lang w:eastAsia="zh-CN"/>
              </w:rPr>
              <w:t>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w:t>
            </w:r>
            <w:r>
              <w:rPr>
                <w:rFonts w:eastAsia="DengXian"/>
                <w:sz w:val="21"/>
                <w:szCs w:val="21"/>
                <w:lang w:eastAsia="zh-CN"/>
              </w:rPr>
              <w:t xml:space="preserve">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w:t>
            </w:r>
            <w:r>
              <w:rPr>
                <w:color w:val="000000"/>
                <w:shd w:val="clear" w:color="auto" w:fill="FFFFFF"/>
                <w:lang w:eastAsia="zh-CN"/>
              </w:rPr>
              <w:t xml:space="preserve">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w:t>
            </w:r>
            <w:r>
              <w:rPr>
                <w:b/>
                <w:u w:val="single"/>
                <w:lang w:eastAsia="zh-CN"/>
              </w:rPr>
              <w:t>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w:t>
            </w:r>
            <w:r>
              <w:rPr>
                <w:lang w:eastAsia="zh-CN"/>
              </w:rPr>
              <w:t>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In [1], two separate UE feature groups (FG 30-1 and 30-1a) are introduced for dynamic grant (DG) and configured grant (CG) PUSCH respectively. In our view, there is no need two separate UE FGs as there is no complexity difference to support increased maxim</w:t>
            </w:r>
            <w:r>
              <w:rPr>
                <w:rFonts w:hint="eastAsia"/>
                <w:bCs/>
                <w:iCs/>
                <w:lang w:val="en-US" w:eastAsia="zh-CN"/>
              </w:rPr>
              <w:t xml:space="preserve">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w:t>
            </w:r>
            <w:r>
              <w:rPr>
                <w:rFonts w:hint="eastAsia"/>
                <w:bCs/>
                <w:iCs/>
                <w:lang w:val="en-US" w:eastAsia="zh-CN"/>
              </w:rPr>
              <w:t xml:space="preserve">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 xml:space="preserve">The number of repetitions is jointly coded with SLIV in TDRA list. A row index of the TDRA list is </w:t>
                  </w:r>
                  <w:r>
                    <w:rPr>
                      <w:strike/>
                      <w:color w:val="FF0000"/>
                      <w:sz w:val="18"/>
                      <w:szCs w:val="18"/>
                    </w:rPr>
                    <w:t>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Merge FG</w:t>
            </w:r>
            <w:r>
              <w:rPr>
                <w:rFonts w:hint="eastAsia"/>
                <w:bCs/>
                <w:i/>
                <w:lang w:val="en-US" w:eastAsia="zh-CN"/>
              </w:rPr>
              <w:t xml:space="preserve">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 xml:space="preserve">(the ‘type’ definition from UE features should be based on the granularity of 1) Per UE or 2) Per Band or 3) Per BC or 4) Per FS or </w:t>
                  </w:r>
                  <w:r>
                    <w:rPr>
                      <w:rFonts w:ascii="Times New Roman" w:hAnsi="Times New Roman"/>
                      <w:b/>
                      <w:szCs w:val="18"/>
                      <w:lang w:eastAsia="ja-JP"/>
                    </w:rPr>
                    <w:t>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 xml:space="preserve">including both dynamic grant and </w:t>
                  </w:r>
                  <w:r>
                    <w:rPr>
                      <w:rFonts w:hint="eastAsia"/>
                      <w:color w:val="FF0000"/>
                      <w:sz w:val="18"/>
                      <w:szCs w:val="18"/>
                      <w:u w:val="single"/>
                      <w:lang w:val="en-US" w:eastAsia="zh-CN"/>
                    </w:rPr>
                    <w:t>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 xml:space="preserve">Transmission occasions for K repetitions for </w:t>
                  </w:r>
                  <w:r>
                    <w:rPr>
                      <w:strike/>
                      <w:color w:val="FF0000"/>
                      <w:sz w:val="18"/>
                      <w:szCs w:val="18"/>
                    </w:rPr>
                    <w:t>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 xml:space="preserve">30-1, 30-1a, 30-2, 30-2a, 30-3, 30-4, </w:t>
            </w:r>
            <w:r>
              <w:rPr>
                <w:b/>
                <w:bCs/>
                <w:sz w:val="20"/>
              </w:rPr>
              <w:t>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r>
              <w:rPr>
                <w:sz w:val="20"/>
              </w:rPr>
              <w:t>S</w:t>
            </w:r>
            <w:r>
              <w:rPr>
                <w:sz w:val="20"/>
              </w:rPr>
              <w:t>imilarly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w:t>
            </w:r>
            <w:r>
              <w:rPr>
                <w:lang w:eastAsia="zh-CN"/>
              </w:rPr>
              <w:t xml:space="preserve">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w:t>
            </w:r>
            <w:r>
              <w:rPr>
                <w:lang w:eastAsia="zh-CN"/>
              </w:rPr>
              <w:t xml:space="preserve">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w:t>
            </w:r>
            <w:r>
              <w:rPr>
                <w:lang w:eastAsia="zh-CN"/>
              </w:rPr>
              <w:t xml:space="preserv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PUSCH Type A </w:t>
                  </w:r>
                  <w:r>
                    <w:rPr>
                      <w:rFonts w:ascii="Arial" w:hAnsi="Arial" w:cs="Arial"/>
                      <w:sz w:val="18"/>
                      <w:szCs w:val="18"/>
                      <w:lang w:eastAsia="zh-CN"/>
                    </w:rPr>
                    <w:t>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 xml:space="preserve">The number of repetitions is jointly coded with SLIV in TDRA list. A row index of the TDRA list is </w:t>
                  </w:r>
                  <w:r>
                    <w:rPr>
                      <w:rFonts w:ascii="Arial" w:hAnsi="Arial" w:cs="Arial"/>
                      <w:strike/>
                      <w:color w:val="FF0000"/>
                      <w:sz w:val="18"/>
                      <w:szCs w:val="18"/>
                    </w:rPr>
                    <w:t>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Transmission occasions for K repeti</w:t>
                  </w:r>
                  <w:r>
                    <w:rPr>
                      <w:rFonts w:ascii="Arial" w:hAnsi="Arial" w:cs="Arial"/>
                      <w:sz w:val="18"/>
                      <w:szCs w:val="18"/>
                    </w:rPr>
                    <w:t xml:space="preserve">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w:t>
            </w:r>
            <w:r>
              <w:rPr>
                <w:i/>
              </w:rPr>
              <w:t>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 xml:space="preserve">FGs for enhanced PUSCH repetition Type A are separated for dynamic grant (DG, FG 30-1/30-2) and for configured grant (CG, FG </w:t>
            </w:r>
            <w:r>
              <w:rPr>
                <w:rFonts w:eastAsiaTheme="minorEastAsia"/>
                <w:color w:val="000000" w:themeColor="text1"/>
                <w:lang w:eastAsia="ko-KR"/>
              </w:rPr>
              <w:t>30-1a/30-2a). It is the approach taken in Rel-15 for PUSCH repetition, e.g., FG 5-16/5-17. On the other hand, in Rel-16, a single capability (FG 11-5) consists of DG and CG. In our view, the Rel-16 approach simplifies the capability signalling. Even for UE</w:t>
            </w:r>
            <w:r>
              <w:rPr>
                <w:rFonts w:eastAsiaTheme="minorEastAsia"/>
                <w:color w:val="000000" w:themeColor="text1"/>
                <w:lang w:eastAsia="ko-KR"/>
              </w:rPr>
              <w:t xml:space="preserv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1: Combine DG and CG into a single f</w:t>
            </w:r>
            <w:r>
              <w:rPr>
                <w:rFonts w:eastAsiaTheme="minorEastAsia"/>
                <w:b/>
                <w:color w:val="000000" w:themeColor="text1"/>
                <w:u w:val="single"/>
                <w:lang w:eastAsia="ko-KR"/>
              </w:rPr>
              <w:t xml:space="preserve">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w:t>
                  </w:r>
                  <w:r>
                    <w:rPr>
                      <w:rFonts w:ascii="Arial" w:hAnsi="Arial" w:cs="Arial"/>
                      <w:color w:val="FF0000"/>
                      <w:sz w:val="18"/>
                      <w:szCs w:val="18"/>
                    </w:rPr>
                    <w:t>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configurecd grant PUSCH Type A </w:t>
                  </w:r>
                  <w:r>
                    <w:rPr>
                      <w:rFonts w:ascii="Arial" w:eastAsia="SimSun" w:hAnsi="Arial" w:cs="Arial"/>
                      <w:strike/>
                      <w:color w:val="FF0000"/>
                      <w:sz w:val="18"/>
                      <w:szCs w:val="18"/>
                      <w:lang w:eastAsia="zh-CN"/>
                    </w:rPr>
                    <w:t>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PUSCH Type A </w:t>
                  </w:r>
                  <w:r>
                    <w:rPr>
                      <w:rFonts w:ascii="Arial" w:eastAsia="SimSun" w:hAnsi="Arial" w:cs="Arial"/>
                      <w:sz w:val="18"/>
                      <w:szCs w:val="18"/>
                      <w:lang w:eastAsia="zh-CN"/>
                    </w:rPr>
                    <w:t>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w:t>
                  </w:r>
                  <w:r>
                    <w:rPr>
                      <w:rFonts w:ascii="Arial" w:hAnsi="Arial" w:cs="Arial"/>
                      <w:color w:val="FF0000"/>
                      <w:sz w:val="18"/>
                      <w:szCs w:val="18"/>
                    </w:rPr>
                    <w:t>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on the basis of </w:t>
                  </w:r>
                  <w:r>
                    <w:rPr>
                      <w:rFonts w:ascii="Arial" w:hAnsi="Arial" w:cs="Arial"/>
                      <w:strike/>
                      <w:color w:val="FF0000"/>
                      <w:sz w:val="18"/>
                      <w:szCs w:val="18"/>
                    </w:rPr>
                    <w:t>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w:t>
            </w:r>
            <w:r>
              <w:rPr>
                <w:b/>
                <w:color w:val="000000" w:themeColor="text1"/>
                <w:u w:val="single"/>
                <w:lang w:eastAsia="ko-KR"/>
              </w:rPr>
              <w:t>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 xml:space="preserve">Currently, there is no consensus whether Rel-15 FG design principle or Rel-16 FG design principle should be adopted. Considering how to support 32 repetitions for type 1 CG PUSCH is </w:t>
            </w:r>
            <w:r>
              <w:rPr>
                <w:color w:val="000000"/>
                <w:sz w:val="20"/>
                <w:lang w:val="en-US"/>
              </w:rPr>
              <w:t>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w:t>
            </w:r>
            <w:r>
              <w:rPr>
                <w:b/>
                <w:bCs/>
                <w:color w:val="000000"/>
                <w:sz w:val="20"/>
                <w:lang w:val="en-US"/>
              </w:rPr>
              <w:t>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w:t>
            </w:r>
            <w:r>
              <w:rPr>
                <w:b/>
                <w:bCs/>
                <w:color w:val="000000"/>
                <w:sz w:val="20"/>
                <w:lang w:val="en-US"/>
              </w:rPr>
              <w:t>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The main </w:t>
            </w:r>
            <w:r>
              <w:rPr>
                <w:rFonts w:cstheme="minorHAnsi"/>
              </w:rPr>
              <w:t>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w:t>
            </w:r>
            <w:r>
              <w:rPr>
                <w:lang w:eastAsia="zh-CN"/>
              </w:rPr>
              <w:t xml:space="preserve">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r>
              <w:rPr>
                <w:rFonts w:cstheme="minorHAnsi"/>
              </w:rPr>
              <w:t>.</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w:t>
            </w:r>
            <w:r>
              <w:rPr>
                <w:rFonts w:cstheme="minorHAnsi"/>
              </w:rPr>
              <w:t xml:space="preserv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w:t>
            </w:r>
            <w:r>
              <w:rPr>
                <w:rFonts w:cstheme="minorHAnsi"/>
              </w:rPr>
              <w:t>counting on the basis of available slots is still open, no agreement has been made yet. So we should remove [5-14] (</w:t>
            </w:r>
            <w:r>
              <w:t>Type 1 configured PUSCH repetitions over multiple slots</w:t>
            </w:r>
            <w:r>
              <w:rPr>
                <w:rFonts w:cstheme="minorHAnsi"/>
              </w:rPr>
              <w:t>) at this stage unless RAN1 agrees on enhancing CG Type 1 PUSCH repetition to support</w:t>
            </w:r>
            <w:r>
              <w:rPr>
                <w:rFonts w:cstheme="minorHAnsi"/>
              </w:rPr>
              <w:t xml:space="preserve">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w:instrText>
            </w:r>
            <w:r>
              <w:instrText xml:space="preserve">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K = 1, 2, 3, 4, 7, 8, 12, 16, 20, 24, 28, 32 times </w:t>
                  </w:r>
                  <w:r>
                    <w:rPr>
                      <w:rFonts w:cstheme="minorHAnsi"/>
                      <w:sz w:val="18"/>
                      <w:szCs w:val="18"/>
                    </w:rPr>
                    <w:t>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K = 1, 2, 3, 4, 7, 8, </w:t>
                  </w:r>
                  <w:r>
                    <w:rPr>
                      <w:rFonts w:cstheme="minorHAnsi"/>
                      <w:sz w:val="18"/>
                      <w:szCs w:val="18"/>
                    </w:rPr>
                    <w:t>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 xml:space="preserve">PUSCH Type A repetitions based on </w:t>
                  </w:r>
                  <w:r>
                    <w:rPr>
                      <w:rFonts w:eastAsia="SimSun" w:cstheme="minorHAnsi"/>
                      <w:szCs w:val="18"/>
                    </w:rPr>
                    <w:t>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 xml:space="preserve">UE features for PUSCH Repetition Type A Enhancement are defined </w:t>
            </w:r>
            <w:r>
              <w:t>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PUSCH Type A repetitions based on </w:t>
            </w:r>
            <w:r>
              <w:rPr>
                <w:sz w:val="22"/>
                <w:szCs w:val="22"/>
                <w:lang w:val="en-US"/>
              </w:rPr>
              <w:t>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w:t>
            </w:r>
            <w:r>
              <w:rPr>
                <w:rFonts w:eastAsia="Yu Mincho"/>
                <w:b/>
                <w:bCs/>
                <w:sz w:val="22"/>
                <w:szCs w:val="22"/>
              </w:rPr>
              <w:t>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w:t>
            </w:r>
            <w:r>
              <w:rPr>
                <w:rFonts w:eastAsiaTheme="minorEastAsia"/>
                <w:sz w:val="22"/>
              </w:rPr>
              <w:t>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w:t>
            </w:r>
            <w:r>
              <w:rPr>
                <w:rFonts w:eastAsiaTheme="minorEastAsia"/>
                <w:sz w:val="22"/>
                <w:szCs w:val="22"/>
              </w:rPr>
              <w:t>een agreed that any CovEnh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 xml:space="preserve">RAN1#106bis-e, companies had different views on whether to have a single </w:t>
            </w:r>
            <w:r>
              <w:rPr>
                <w:lang w:val="en-US"/>
              </w:rPr>
              <w:t>feature group or separate feature groups for DG-PUSCH and CG-PUSCH, for each of the increased maximum number of PUSCH Type A repetitions and the PUSCH Type A repetitions based on available slots. After several rounds of discussions, FL provided the followi</w:t>
            </w:r>
            <w:r>
              <w:rPr>
                <w:lang w:val="en-US"/>
              </w:rPr>
              <w:t>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 xml:space="preserve">Increased maximum number of </w:t>
                        </w:r>
                        <w:r>
                          <w:rPr>
                            <w:rFonts w:asciiTheme="majorHAnsi" w:eastAsia="SimSun" w:hAnsiTheme="majorHAnsi" w:cstheme="majorHAnsi"/>
                            <w:sz w:val="12"/>
                            <w:szCs w:val="12"/>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w:t>
                        </w:r>
                        <w:r>
                          <w:rPr>
                            <w:rFonts w:asciiTheme="majorHAnsi" w:hAnsiTheme="majorHAnsi" w:cstheme="majorHAnsi"/>
                            <w:color w:val="FF0000"/>
                            <w:sz w:val="12"/>
                            <w:szCs w:val="12"/>
                          </w:rPr>
                          <w:t>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 xml:space="preserve">FS whether/how to separate FG 30-1 into </w:t>
                        </w:r>
                        <w:r>
                          <w:rPr>
                            <w:rFonts w:asciiTheme="majorHAnsi" w:hAnsiTheme="majorHAnsi" w:cstheme="majorHAnsi"/>
                            <w:color w:val="FF0000"/>
                            <w:sz w:val="12"/>
                            <w:szCs w:val="12"/>
                            <w:shd w:val="clear" w:color="auto" w:fill="FFFF00"/>
                          </w:rPr>
                          <w:t>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w:t>
                        </w:r>
                        <w:r>
                          <w:rPr>
                            <w:rFonts w:asciiTheme="majorHAnsi" w:hAnsiTheme="majorHAnsi" w:cstheme="majorHAnsi"/>
                            <w:color w:val="FF0000"/>
                            <w:sz w:val="12"/>
                            <w:szCs w:val="12"/>
                          </w:rPr>
                          <w:t>repetitions for DG-PUSCH are determined on the basis of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w:t>
                        </w:r>
                        <w:r>
                          <w:rPr>
                            <w:rFonts w:asciiTheme="majorHAnsi" w:hAnsiTheme="majorHAnsi" w:cstheme="majorHAnsi"/>
                            <w:color w:val="FF0000"/>
                            <w:sz w:val="12"/>
                            <w:szCs w:val="12"/>
                          </w:rPr>
                          <w:t>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 xml:space="preserve">roposal 1: FG </w:t>
            </w:r>
            <w:r>
              <w:rPr>
                <w:b/>
                <w:i/>
                <w:lang w:val="en-US"/>
              </w:rPr>
              <w:t>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w:t>
            </w:r>
            <w:r>
              <w:t>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w:t>
            </w:r>
            <w:r>
              <w:rPr>
                <w:szCs w:val="21"/>
              </w:rPr>
              <w:t>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 xml:space="preserve">Additional comments and </w:t>
            </w:r>
            <w:r>
              <w:rPr>
                <w:b/>
                <w:bCs/>
                <w:u w:val="single"/>
              </w:rPr>
              <w:t>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Increased </w:t>
                  </w:r>
                  <w:r>
                    <w:rPr>
                      <w:rFonts w:asciiTheme="majorHAnsi" w:eastAsia="SimSun" w:hAnsiTheme="majorHAnsi" w:cstheme="majorHAnsi"/>
                      <w:sz w:val="16"/>
                      <w:szCs w:val="16"/>
                      <w:lang w:eastAsia="zh-CN"/>
                    </w:rPr>
                    <w:t>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w:t>
                  </w:r>
                  <w:r>
                    <w:rPr>
                      <w:rFonts w:asciiTheme="majorHAnsi" w:eastAsia="MS Mincho" w:hAnsiTheme="majorHAnsi" w:cstheme="majorHAnsi"/>
                      <w:sz w:val="16"/>
                      <w:szCs w:val="16"/>
                      <w:lang w:val="en-US" w:eastAsia="ja-JP"/>
                    </w:rPr>
                    <w:t>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Increased maximum number of Type 2 configured grant </w:t>
                  </w:r>
                  <w:r>
                    <w:rPr>
                      <w:rFonts w:asciiTheme="majorHAnsi" w:eastAsia="SimSun" w:hAnsiTheme="majorHAnsi" w:cstheme="majorHAnsi"/>
                      <w:sz w:val="16"/>
                      <w:szCs w:val="16"/>
                      <w:lang w:eastAsia="zh-CN"/>
                    </w:rPr>
                    <w:t>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 xml:space="preserve">The number of repetitions is jointly coded with SLIV in TDRA list. A row index of the TDRA </w:t>
                  </w:r>
                  <w:r>
                    <w:rPr>
                      <w:rFonts w:asciiTheme="majorHAnsi" w:hAnsiTheme="majorHAnsi" w:cstheme="majorHAnsi"/>
                      <w:sz w:val="16"/>
                      <w:szCs w:val="16"/>
                    </w:rPr>
                    <w:t>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PUSCH </w:t>
                  </w:r>
                  <w:r>
                    <w:rPr>
                      <w:rFonts w:asciiTheme="majorHAnsi" w:eastAsia="MS Mincho" w:hAnsiTheme="majorHAnsi" w:cstheme="majorHAnsi"/>
                      <w:sz w:val="16"/>
                      <w:szCs w:val="16"/>
                      <w:lang w:val="en-US" w:eastAsia="ja-JP"/>
                    </w:rPr>
                    <w:t>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w:t>
                  </w:r>
                  <w:r>
                    <w:rPr>
                      <w:rFonts w:asciiTheme="majorHAnsi" w:hAnsiTheme="majorHAnsi" w:cstheme="majorHAnsi"/>
                      <w:sz w:val="16"/>
                      <w:szCs w:val="16"/>
                    </w:rPr>
                    <w:t>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configured grant PUSCH </w:t>
                  </w:r>
                  <w:r>
                    <w:rPr>
                      <w:rFonts w:asciiTheme="majorHAnsi" w:eastAsia="MS Mincho" w:hAnsiTheme="majorHAnsi" w:cstheme="majorHAnsi"/>
                      <w:sz w:val="16"/>
                      <w:szCs w:val="16"/>
                      <w:lang w:val="en-US" w:eastAsia="ja-JP"/>
                    </w:rPr>
                    <w:t>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w:t>
            </w:r>
            <w:r>
              <w:t>DG, CG Type 2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 xml:space="preserve">FGs </w:t>
      </w:r>
      <w:r>
        <w:rPr>
          <w:szCs w:val="21"/>
          <w:lang w:val="en-US"/>
        </w:rPr>
        <w:t>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HiSilicon], Qualcomm, </w:t>
      </w:r>
      <w:r>
        <w:rPr>
          <w:szCs w:val="21"/>
          <w:lang w:val="en-US"/>
        </w:rPr>
        <w:t>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w:t>
      </w:r>
      <w:r>
        <w:rPr>
          <w:szCs w:val="21"/>
          <w:lang w:val="en-US"/>
        </w:rPr>
        <w:t>.8.1.1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We support Option 1. We prefer to differentiate DG and CG for both increase</w:t>
            </w:r>
            <w:r>
              <w:rPr>
                <w:rFonts w:eastAsia="MS PGothic"/>
                <w:color w:val="000000"/>
                <w:szCs w:val="21"/>
                <w:lang w:val="en-US"/>
              </w:rPr>
              <w:t xml:space="preserv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hint="eastAsia"/>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hint="eastAsia"/>
                <w:color w:val="000000"/>
                <w:szCs w:val="21"/>
                <w:lang w:val="en-US" w:eastAsia="zh-CN"/>
              </w:rPr>
            </w:pPr>
            <w:r>
              <w:rPr>
                <w:rFonts w:eastAsia="MS PGothic"/>
                <w:color w:val="000000"/>
                <w:szCs w:val="21"/>
                <w:lang w:val="en-US"/>
              </w:rPr>
              <w:t>We are ok with option 1 and option 3. Which one is selected is up to the progress of AI8.8.1.1.</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hint="eastAsia"/>
                <w:szCs w:val="21"/>
                <w:lang w:val="en-US" w:eastAsia="zh-CN"/>
              </w:rPr>
            </w:pPr>
            <w:r>
              <w:rPr>
                <w:szCs w:val="21"/>
                <w:lang w:val="en-US"/>
              </w:rPr>
              <w:t>Apple</w:t>
            </w:r>
          </w:p>
        </w:tc>
        <w:tc>
          <w:tcPr>
            <w:tcW w:w="4494" w:type="pct"/>
          </w:tcPr>
          <w:p w14:paraId="748D7336" w14:textId="591ED669" w:rsidR="00B549E0" w:rsidRDefault="00B549E0" w:rsidP="00B549E0">
            <w:pPr>
              <w:rPr>
                <w:rFonts w:eastAsia="SimSun" w:hint="eastAsia"/>
                <w:szCs w:val="21"/>
                <w:lang w:val="en-US" w:eastAsia="zh-CN"/>
              </w:rPr>
            </w:pPr>
            <w:r>
              <w:rPr>
                <w:szCs w:val="21"/>
                <w:lang w:val="en-US"/>
              </w:rPr>
              <w:t>Support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 xml:space="preserve">We support per UE since they are not </w:t>
            </w:r>
            <w:r>
              <w:rPr>
                <w:szCs w:val="21"/>
                <w:lang w:val="en-US"/>
              </w:rPr>
              <w:t>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hint="eastAsia"/>
                <w:szCs w:val="21"/>
                <w:lang w:val="en-US" w:eastAsia="zh-CN"/>
              </w:rPr>
            </w:pPr>
            <w:r>
              <w:rPr>
                <w:szCs w:val="21"/>
                <w:lang w:val="en-US"/>
              </w:rPr>
              <w:t>Apple</w:t>
            </w:r>
          </w:p>
        </w:tc>
        <w:tc>
          <w:tcPr>
            <w:tcW w:w="4494" w:type="pct"/>
          </w:tcPr>
          <w:p w14:paraId="4BD278E6" w14:textId="262F3C0A" w:rsidR="00B549E0" w:rsidRDefault="00B549E0" w:rsidP="00B549E0">
            <w:pPr>
              <w:rPr>
                <w:rFonts w:eastAsia="SimSun" w:hint="eastAsia"/>
                <w:szCs w:val="21"/>
                <w:lang w:val="en-US" w:eastAsia="zh-CN"/>
              </w:rPr>
            </w:pPr>
            <w:r>
              <w:rPr>
                <w:szCs w:val="21"/>
                <w:lang w:val="en-US"/>
              </w:rPr>
              <w:t>We support per band.</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r>
        <w:rPr>
          <w:b/>
          <w:bCs/>
          <w:szCs w:val="24"/>
          <w:lang w:val="en-US"/>
        </w:rPr>
        <w:t>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 xml:space="preserve">Low priority </w:t>
      </w:r>
      <w:r>
        <w:rPr>
          <w:b/>
          <w:bCs/>
          <w:szCs w:val="21"/>
          <w:lang w:val="en-US"/>
        </w:rPr>
        <w:t>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SimSun"/>
                <w:szCs w:val="21"/>
                <w:lang w:val="en-US" w:eastAsia="zh-CN"/>
              </w:rPr>
            </w:pPr>
          </w:p>
        </w:tc>
        <w:tc>
          <w:tcPr>
            <w:tcW w:w="4494" w:type="pct"/>
          </w:tcPr>
          <w:p w14:paraId="41AC11CE" w14:textId="77777777" w:rsidR="00CD4FD5" w:rsidRDefault="00CD4FD5">
            <w:pPr>
              <w:rPr>
                <w:rFonts w:ascii="MS PGothic" w:eastAsia="SimSun" w:hAnsi="MS PGothic" w:cs="MS PGothic"/>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r>
        <w:rPr>
          <w:b/>
          <w:bCs/>
          <w:szCs w:val="24"/>
          <w:lang w:val="en-US"/>
        </w:rPr>
        <w:t>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 xml:space="preserve">(the ‘type’ </w:t>
            </w:r>
            <w:r>
              <w:rPr>
                <w:rFonts w:asciiTheme="majorHAnsi" w:hAnsiTheme="majorHAnsi" w:cstheme="majorHAnsi"/>
                <w:b/>
                <w:szCs w:val="18"/>
                <w:lang w:eastAsia="ja-JP"/>
              </w:rPr>
              <w:t>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w:t>
            </w:r>
            <w:r>
              <w:rPr>
                <w:rFonts w:asciiTheme="majorHAnsi" w:hAnsiTheme="majorHAnsi" w:cstheme="majorHAnsi"/>
                <w:szCs w:val="18"/>
              </w:rPr>
              <w:t>/FR2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w:t>
            </w:r>
            <w:r>
              <w:rPr>
                <w:lang w:eastAsia="zh-CN"/>
              </w:rPr>
              <w:t>lize optional based on whether to access via separate RACH resources without capability signaling. However, capability signaling after beyond the RACH procedure can help the gNB properly configure RACH resources for different purposes. Thus, FG 30-6 should</w:t>
            </w:r>
            <w:r>
              <w:rPr>
                <w:lang w:eastAsia="zh-CN"/>
              </w:rPr>
              <w:t xml:space="preserve">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w:t>
            </w:r>
            <w:r>
              <w:rPr>
                <w:rFonts w:eastAsia="DengXian"/>
                <w:sz w:val="21"/>
                <w:szCs w:val="21"/>
                <w:lang w:eastAsia="zh-CN"/>
              </w:rPr>
              <w:t>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 xml:space="preserve">First of all, it should be noted that, there are certain reasons to </w:t>
            </w:r>
            <w:r>
              <w:rPr>
                <w:lang w:eastAsia="zh-CN"/>
              </w:rPr>
              <w:t>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w:t>
            </w:r>
            <w:r>
              <w:rPr>
                <w:rFonts w:eastAsia="DengXian"/>
                <w:sz w:val="21"/>
                <w:szCs w:val="21"/>
                <w:lang w:eastAsia="zh-CN"/>
              </w:rPr>
              <w:t>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w:t>
            </w:r>
            <w:r>
              <w:rPr>
                <w:color w:val="000000"/>
                <w:shd w:val="clear" w:color="auto" w:fill="FFFFFF"/>
                <w:lang w:eastAsia="zh-CN"/>
              </w:rPr>
              <w:t xml:space="preserve">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w:t>
            </w:r>
            <w:r>
              <w:rPr>
                <w:b/>
                <w:u w:val="single"/>
                <w:lang w:eastAsia="zh-CN"/>
              </w:rPr>
              <w:t>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w:t>
            </w:r>
            <w:r>
              <w:rPr>
                <w:lang w:eastAsia="zh-CN"/>
              </w:rPr>
              <w:t xml:space="preserv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 xml:space="preserve">For UE FG 30-3 for TBoMS, we basically agree with that one FG is sufficient based on the agreements so far. More components could be added once all related </w:t>
            </w:r>
            <w:r>
              <w:rPr>
                <w:rFonts w:hint="eastAsia"/>
                <w:lang w:val="en-US" w:eastAsia="zh-CN"/>
              </w:rPr>
              <w:t>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Regarding the</w:t>
            </w:r>
            <w:r>
              <w:rPr>
                <w:rFonts w:hint="eastAsia"/>
                <w:szCs w:val="18"/>
                <w:lang w:val="en-US" w:eastAsia="zh-CN"/>
              </w:rPr>
              <w:t xml:space="preserv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w:t>
            </w:r>
            <w:r>
              <w:rPr>
                <w:rFonts w:hint="eastAsia"/>
                <w:bCs/>
                <w:i/>
                <w:lang w:val="en-US" w:eastAsia="zh-CN"/>
              </w:rPr>
              <w:t xml:space="preserve">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 xml:space="preserve">(the ‘type’ definition from UE features should be based on the granularity of 1) Per UE or 2) Per Band or 3) Per BC or 4) Per FS or 5) Per </w:t>
                  </w:r>
                  <w:r>
                    <w:rPr>
                      <w:rFonts w:ascii="Times New Roman" w:hAnsi="Times New Roman"/>
                      <w:b/>
                      <w:szCs w:val="18"/>
                      <w:lang w:eastAsia="ja-JP"/>
                    </w:rPr>
                    <w:t>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w:t>
            </w:r>
            <w:r>
              <w:rPr>
                <w:rFonts w:eastAsia="SimSun"/>
                <w:sz w:val="22"/>
                <w:szCs w:val="22"/>
                <w:lang w:eastAsia="zh-CN"/>
              </w:rPr>
              <w:t>slots for TBoMS is counted based on available slots for UL transmission, and the available slots are determined based on the mechanisms determined for type-A PUSCH repetition counted on available slots. Hence, feature 30-2, i.e., type-A PUSCH repetitions c</w:t>
            </w:r>
            <w:r>
              <w:rPr>
                <w:rFonts w:eastAsia="SimSun"/>
                <w:sz w:val="22"/>
                <w:szCs w:val="22"/>
                <w:lang w:eastAsia="zh-CN"/>
              </w:rPr>
              <w:t>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w:t>
            </w:r>
            <w:r>
              <w:rPr>
                <w:rFonts w:eastAsia="SimSun"/>
                <w:sz w:val="22"/>
                <w:szCs w:val="22"/>
                <w:lang w:eastAsia="zh-CN"/>
              </w:rPr>
              <w:t xml:space="preserve"> 30-3.</w:t>
            </w:r>
          </w:p>
          <w:p w14:paraId="31BBF1B5" w14:textId="77777777" w:rsidR="00CD4FD5" w:rsidRDefault="00B549E0">
            <w:pPr>
              <w:pStyle w:val="BodyText"/>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28"/>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 xml:space="preserve">The revised UE Feature 30-3 is provided in following </w:t>
            </w:r>
            <w:r>
              <w:rPr>
                <w:rFonts w:eastAsiaTheme="minorEastAsia"/>
                <w:sz w:val="22"/>
                <w:szCs w:val="22"/>
                <w:lang w:eastAsia="zh-CN"/>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r>
                    <w:rPr>
                      <w:rFonts w:ascii="Arial" w:eastAsiaTheme="minorEastAsia" w:hAnsi="Arial" w:cs="Arial"/>
                      <w:color w:val="FF0000"/>
                      <w:sz w:val="18"/>
                      <w:szCs w:val="18"/>
                      <w:u w:val="single"/>
                    </w:rPr>
                    <w:t>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w:t>
            </w:r>
            <w:r>
              <w:rPr>
                <w:lang w:eastAsia="zh-CN"/>
              </w:rPr>
              <w:t xml:space="preserve">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Caption"/>
              <w:keepNext/>
              <w:jc w:val="center"/>
            </w:pPr>
            <w:bookmarkStart w:id="29" w:name="_Ref83197070"/>
            <w:r>
              <w:t xml:space="preserve">Table </w:t>
            </w:r>
            <w:r>
              <w:fldChar w:fldCharType="begin"/>
            </w:r>
            <w:r>
              <w:instrText xml:space="preserve"> SEQ Table \* A</w:instrText>
            </w:r>
            <w:r>
              <w:instrText xml:space="preserve">RABIC </w:instrText>
            </w:r>
            <w:r>
              <w:fldChar w:fldCharType="separate"/>
            </w:r>
            <w:r>
              <w:t>2</w:t>
            </w:r>
            <w: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 xml:space="preserve">TB processing over multi-slot PUSCH </w:t>
                  </w:r>
                  <w:r>
                    <w:rPr>
                      <w:rFonts w:ascii="Arial" w:hAnsi="Arial" w:cs="Arial"/>
                      <w:color w:val="FF0000"/>
                      <w:sz w:val="18"/>
                      <w:szCs w:val="18"/>
                      <w:lang w:eastAsia="zh-CN"/>
                    </w:rPr>
                    <w:t>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r>
              <w:rPr>
                <w:i/>
              </w:rPr>
              <w:t>TBoMS.</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Another di</w:t>
            </w:r>
            <w:r>
              <w:rPr>
                <w:rFonts w:hint="eastAsia"/>
                <w:lang w:eastAsia="ko-KR"/>
              </w:rPr>
              <w:t xml:space="preserve">scussion point raised in previous RAN1 meeting was </w:t>
            </w:r>
            <w:r>
              <w:rPr>
                <w:lang w:eastAsia="ko-KR"/>
              </w:rPr>
              <w:t xml:space="preserve">whether/how to include the capability for the repetition of TB processing over multi-slot PUSCH. In our view, if a UE supports TBoMS and PUSCH repetition Type A respectively, it means the UE also supports </w:t>
            </w:r>
            <w:r>
              <w:rPr>
                <w:lang w:eastAsia="ko-KR"/>
              </w:rPr>
              <w:t>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signaling”. We may need to </w:t>
            </w:r>
            <w:r>
              <w:rPr>
                <w:color w:val="000000" w:themeColor="text1"/>
                <w:lang w:eastAsia="ko-KR"/>
              </w:rPr>
              <w:t>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 xml:space="preserve">Proposal 4:  UL enhancement features groups are optional with UE </w:t>
            </w:r>
            <w:r>
              <w:rPr>
                <w:b/>
                <w:bCs/>
                <w:color w:val="000000"/>
                <w:sz w:val="20"/>
                <w:lang w:val="en-US"/>
              </w:rPr>
              <w:t>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r>
              <w:rPr>
                <w:rFonts w:hint="eastAsia"/>
              </w:rPr>
              <w:t>TBoMS</w:t>
            </w:r>
            <w:r>
              <w:t xml:space="preserve"> is over at least two slots.</w:t>
            </w:r>
            <w:r>
              <w:t xml:space="preserve"> This needs indication of the UE’s capability. [11-6] is the enhanced PUSCH repetition Type A in Rel-16 with the number of repetitions jointly coded with SLIV in TDRA table. Although TBoMS uses Type A-like resource allocation, it is a different type of UL </w:t>
            </w:r>
            <w:r>
              <w:t>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w:t>
            </w:r>
            <w:r>
              <w:t>ady defined, and we do not see a need to require UEs to support TBoMS repetition if Type A and Type B can alternatively be supported.</w:t>
            </w:r>
          </w:p>
          <w:p w14:paraId="19C8F085" w14:textId="77777777" w:rsidR="00CD4FD5" w:rsidRDefault="00B549E0">
            <w:pPr>
              <w:pStyle w:val="Caption"/>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 xml:space="preserve">Support of repetition of TB </w:t>
                  </w:r>
                  <w:r>
                    <w:rPr>
                      <w:rFonts w:eastAsia="SimSun" w:cstheme="minorHAnsi"/>
                      <w:color w:val="FF0000"/>
                      <w:szCs w:val="18"/>
                      <w:u w:val="single"/>
                    </w:rPr>
                    <w:t>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 xml:space="preserve">UE features for </w:t>
            </w:r>
            <w:r>
              <w:t>transport block over multi-slot PUSCH</w:t>
            </w:r>
            <w:r>
              <w:t xml:space="preserve">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Regarding whether/how to separate FG 30-3, we do not think it needs to be split into multiple FGs for DG and type2 CG. As DG and type 2 CG are expected to have the same allocated slot indication mechanism, they can be merged into one FG. This follows the s</w:t>
            </w:r>
            <w:r>
              <w:rPr>
                <w:rFonts w:eastAsiaTheme="minorEastAsia"/>
                <w:sz w:val="22"/>
                <w:szCs w:val="22"/>
              </w:rPr>
              <w:t xml:space="preserve">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lastRenderedPageBreak/>
              <w:t>Regarding whether/how to include the capability for the repetit</w:t>
            </w:r>
            <w:r>
              <w:rPr>
                <w:rFonts w:eastAsiaTheme="minorEastAsia"/>
                <w:sz w:val="22"/>
                <w:szCs w:val="22"/>
              </w:rPr>
              <w:t>ion of TB processing over multi-slot PUSCH (TBoMS), we prefer introducing the capability as a separate FG. Under the assumption that the total number of allocated slots is the same, TBoMS itself provides better coverage performance than the repetition of T</w:t>
            </w:r>
            <w:r>
              <w:rPr>
                <w:rFonts w:eastAsiaTheme="minorEastAsia"/>
                <w:sz w:val="22"/>
                <w:szCs w:val="22"/>
              </w:rPr>
              <w: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w:t>
            </w:r>
            <w:r>
              <w:rPr>
                <w:rFonts w:eastAsia="Yu Mincho"/>
                <w:b/>
                <w:bCs/>
                <w:sz w:val="22"/>
                <w:szCs w:val="22"/>
              </w:rPr>
              <w:t>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r>
              <w:rPr>
                <w:rFonts w:eastAsia="Yu Mincho"/>
                <w:b/>
                <w:bCs/>
                <w:sz w:val="22"/>
                <w:szCs w:val="22"/>
              </w:rPr>
              <w:t>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w:t>
            </w:r>
            <w:r>
              <w:rPr>
                <w:lang w:val="en-US"/>
              </w:rPr>
              <w:t xml:space="preserve"> view, we need some more discussions in AI 8.8.1.2, for example it is not clear if the physical slot based counting is applicable to TBoMS. If only the available slot based counting is applicable to TBoMS, whether to merged or separated should follow the c</w:t>
            </w:r>
            <w:r>
              <w:rPr>
                <w:lang w:val="en-US"/>
              </w:rPr>
              <w:t>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w:t>
            </w:r>
            <w:r>
              <w:rPr>
                <w:b/>
                <w:i/>
                <w:lang w:val="en-US"/>
              </w:rPr>
              <w:t>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w:t>
            </w:r>
            <w:r>
              <w:rPr>
                <w:b/>
                <w:bCs/>
                <w:u w:val="single"/>
              </w:rPr>
              <w:t>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w:t>
            </w:r>
            <w:r>
              <w:rPr>
                <w:rFonts w:ascii="Times" w:hAnsi="Times"/>
                <w:iCs/>
                <w:szCs w:val="21"/>
                <w:lang w:eastAsia="zh-CN"/>
              </w:rPr>
              <w:t xml:space="preserve">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w:t>
            </w:r>
            <w:r>
              <w:t xml:space="preserve">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w:t>
                  </w:r>
                  <w:r>
                    <w:rPr>
                      <w:rFonts w:asciiTheme="majorHAnsi" w:hAnsiTheme="majorHAnsi" w:cstheme="majorHAnsi"/>
                      <w:sz w:val="16"/>
                      <w:szCs w:val="16"/>
                      <w:lang w:eastAsia="ja-JP"/>
                    </w:rPr>
                    <w:t>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 xml:space="preserve">Optional with </w:t>
                  </w:r>
                  <w:r>
                    <w:rPr>
                      <w:rFonts w:asciiTheme="majorHAnsi" w:hAnsiTheme="majorHAnsi" w:cstheme="majorHAnsi"/>
                      <w:sz w:val="16"/>
                      <w:szCs w:val="16"/>
                      <w:lang w:eastAsia="ja-JP"/>
                    </w:rPr>
                    <w:t>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lastRenderedPageBreak/>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w:t>
            </w:r>
            <w:r>
              <w:rPr>
                <w:rFonts w:eastAsia="MS PGothic"/>
                <w:color w:val="000000"/>
                <w:szCs w:val="21"/>
                <w:lang w:val="en-US"/>
              </w:rPr>
              <w:t>split FG. Since single RRC parameter is used for indicating the number of allocated slots for TBoMS, only one FG fits the RAN2 guidance as in R1-2001513. Changing how UE interprets RRC parameter in TDRA table according to capability bits is against RAN2 gu</w:t>
            </w:r>
            <w:r>
              <w:rPr>
                <w:rFonts w:eastAsia="MS PGothic"/>
                <w:color w:val="000000"/>
                <w:szCs w:val="21"/>
                <w:lang w:val="en-US"/>
              </w:rPr>
              <w:t>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We support Option 3. We prefer to differentiate DG and CG for TBoMS. In our view, CG-PUSCH is optional w/ capabi</w:t>
            </w:r>
            <w:r>
              <w:rPr>
                <w:rFonts w:eastAsia="MS PGothic"/>
                <w:color w:val="000000"/>
                <w:szCs w:val="21"/>
                <w:lang w:val="en-US"/>
              </w:rPr>
              <w:t xml:space="preserve">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hint="eastAsia"/>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hint="eastAsia"/>
                <w:color w:val="000000"/>
                <w:szCs w:val="21"/>
                <w:lang w:val="en-US" w:eastAsia="zh-CN"/>
              </w:rPr>
            </w:pPr>
            <w:r>
              <w:rPr>
                <w:rFonts w:eastAsia="MS PGothic"/>
                <w:color w:val="000000"/>
                <w:szCs w:val="21"/>
                <w:lang w:val="en-US"/>
              </w:rPr>
              <w:t>We are ok with option 2 and option3.</w:t>
            </w:r>
          </w:p>
        </w:tc>
      </w:tr>
    </w:tbl>
    <w:p w14:paraId="46D0FE63" w14:textId="77777777" w:rsidR="00CD4FD5" w:rsidRDefault="00CD4FD5">
      <w:pPr>
        <w:spacing w:afterLines="50" w:after="120"/>
        <w:jc w:val="both"/>
        <w:rPr>
          <w:sz w:val="22"/>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w:t>
      </w:r>
      <w:r>
        <w:rPr>
          <w:b/>
          <w:bCs/>
          <w:szCs w:val="21"/>
          <w:lang w:val="en-US"/>
        </w:rPr>
        <w:t>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MS PGothic" w:eastAsia="MS PGothic" w:hAnsi="MS PGothic" w:cs="MS PGothic"/>
                <w:color w:val="000000"/>
                <w:szCs w:val="21"/>
                <w:lang w:val="en-US"/>
              </w:rPr>
            </w:pPr>
            <w:r>
              <w:rPr>
                <w:szCs w:val="21"/>
                <w:lang w:val="en-US"/>
              </w:rPr>
              <w:t xml:space="preserve">This feature requires a unique RV assignment: RV </w:t>
            </w:r>
            <w:r>
              <w:rPr>
                <w:szCs w:val="21"/>
                <w:lang w:val="en-US"/>
              </w:rPr>
              <w:t>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Useful to have. Helps establish a </w:t>
            </w:r>
            <w:r>
              <w:rPr>
                <w:rFonts w:ascii="MS PGothic" w:eastAsia="MS PGothic" w:hAnsi="MS PGothic" w:cs="MS PGothic"/>
                <w:color w:val="000000"/>
                <w:szCs w:val="21"/>
                <w:lang w:val="en-US"/>
              </w:rPr>
              <w:t>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hint="eastAsia"/>
                <w:szCs w:val="21"/>
                <w:lang w:val="en-US" w:eastAsia="zh-CN"/>
              </w:rPr>
            </w:pPr>
            <w:r>
              <w:rPr>
                <w:szCs w:val="21"/>
                <w:lang w:val="en-US"/>
              </w:rPr>
              <w:t>Apple</w:t>
            </w:r>
          </w:p>
        </w:tc>
        <w:tc>
          <w:tcPr>
            <w:tcW w:w="4494" w:type="pct"/>
          </w:tcPr>
          <w:p w14:paraId="7B786175" w14:textId="104FA6F5" w:rsidR="00B549E0" w:rsidRDefault="00B549E0" w:rsidP="00B549E0">
            <w:pPr>
              <w:rPr>
                <w:rFonts w:eastAsia="SimSun" w:hint="eastAsia"/>
                <w:szCs w:val="21"/>
                <w:lang w:val="en-US" w:eastAsia="zh-CN"/>
              </w:rPr>
            </w:pPr>
            <w:r>
              <w:rPr>
                <w:szCs w:val="21"/>
                <w:lang w:val="en-US"/>
              </w:rPr>
              <w:t>Ok to add a FG for TBoMS repetition.</w:t>
            </w:r>
          </w:p>
        </w:tc>
      </w:tr>
    </w:tbl>
    <w:p w14:paraId="1BB3EAA9" w14:textId="77777777" w:rsidR="00CD4FD5" w:rsidRDefault="00CD4FD5">
      <w:pPr>
        <w:spacing w:afterLines="50" w:after="120"/>
        <w:jc w:val="both"/>
        <w:rPr>
          <w:sz w:val="22"/>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 to add an FG for the maximum concurrent TBoMS </w:t>
      </w:r>
      <w:r>
        <w:rPr>
          <w:b/>
          <w:bCs/>
          <w:szCs w:val="21"/>
          <w:lang w:val="en-US"/>
        </w:rPr>
        <w:t>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lastRenderedPageBreak/>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TBOMS requires additional state maintenance across slots. A bound on how many </w:t>
            </w:r>
            <w:r>
              <w:rPr>
                <w:rFonts w:ascii="MS PGothic" w:eastAsia="MS PGothic" w:hAnsi="MS PGothic" w:cs="MS PGothic"/>
                <w:color w:val="000000"/>
                <w:szCs w:val="21"/>
                <w:lang w:val="en-US"/>
              </w:rPr>
              <w:t>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Ok to discuss the difference compared to legacy PUSCH repetition type A in</w:t>
            </w:r>
            <w:r>
              <w:rPr>
                <w:rFonts w:eastAsia="SimSun" w:hint="eastAsia"/>
                <w:szCs w:val="21"/>
                <w:lang w:val="en-US" w:eastAsia="zh-CN"/>
              </w:rPr>
              <w:t xml:space="preserve"> CA operation. </w:t>
            </w:r>
          </w:p>
        </w:tc>
      </w:tr>
      <w:tr w:rsidR="00B549E0" w14:paraId="09D59D81" w14:textId="77777777">
        <w:tc>
          <w:tcPr>
            <w:tcW w:w="506" w:type="pct"/>
          </w:tcPr>
          <w:p w14:paraId="0DE9A58E" w14:textId="174EB012" w:rsidR="00B549E0" w:rsidRDefault="00B549E0" w:rsidP="00B549E0">
            <w:pPr>
              <w:jc w:val="both"/>
              <w:rPr>
                <w:rFonts w:eastAsia="SimSun" w:hint="eastAsia"/>
                <w:szCs w:val="21"/>
                <w:lang w:val="en-US" w:eastAsia="zh-CN"/>
              </w:rPr>
            </w:pPr>
            <w:r>
              <w:rPr>
                <w:szCs w:val="21"/>
                <w:lang w:val="en-US"/>
              </w:rPr>
              <w:t>Apple</w:t>
            </w:r>
          </w:p>
        </w:tc>
        <w:tc>
          <w:tcPr>
            <w:tcW w:w="4494" w:type="pct"/>
          </w:tcPr>
          <w:p w14:paraId="5780F8CC" w14:textId="40C54FA5" w:rsidR="00B549E0" w:rsidRDefault="00B549E0" w:rsidP="00B549E0">
            <w:pPr>
              <w:rPr>
                <w:rFonts w:eastAsia="SimSun" w:hint="eastAsia"/>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 xml:space="preserve">Medium priority </w:t>
      </w:r>
      <w:r>
        <w:rPr>
          <w:b/>
          <w:bCs/>
          <w:szCs w:val="21"/>
          <w:highlight w:val="cyan"/>
          <w:lang w:val="en-US"/>
        </w:rPr>
        <w:t>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hint="eastAsia"/>
                <w:szCs w:val="21"/>
                <w:lang w:val="en-US" w:eastAsia="zh-CN"/>
              </w:rPr>
            </w:pPr>
            <w:r>
              <w:rPr>
                <w:szCs w:val="21"/>
                <w:lang w:val="en-US"/>
              </w:rPr>
              <w:t>Apple</w:t>
            </w:r>
          </w:p>
        </w:tc>
        <w:tc>
          <w:tcPr>
            <w:tcW w:w="4494" w:type="pct"/>
          </w:tcPr>
          <w:p w14:paraId="681B19F4" w14:textId="390C378F" w:rsidR="00B549E0" w:rsidRDefault="00B549E0" w:rsidP="00B549E0">
            <w:pPr>
              <w:rPr>
                <w:rFonts w:eastAsia="SimSun" w:hint="eastAsia"/>
                <w:szCs w:val="21"/>
                <w:lang w:val="en-US" w:eastAsia="zh-CN"/>
              </w:rPr>
            </w:pPr>
            <w:r>
              <w:rPr>
                <w:szCs w:val="21"/>
                <w:lang w:val="en-US"/>
              </w:rPr>
              <w:t>We support per band.</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w:t>
      </w:r>
      <w:r>
        <w:rPr>
          <w:b/>
          <w:bCs/>
          <w:szCs w:val="24"/>
          <w:lang w:val="en-US"/>
        </w:rPr>
        <w:t>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497CCE7" w14:textId="77777777">
        <w:tc>
          <w:tcPr>
            <w:tcW w:w="506" w:type="pct"/>
          </w:tcPr>
          <w:p w14:paraId="5D306D61" w14:textId="77777777" w:rsidR="00CD4FD5" w:rsidRDefault="00CD4FD5">
            <w:pPr>
              <w:spacing w:after="0"/>
              <w:jc w:val="both"/>
              <w:rPr>
                <w:szCs w:val="21"/>
                <w:lang w:val="en-US"/>
              </w:rPr>
            </w:pPr>
          </w:p>
        </w:tc>
        <w:tc>
          <w:tcPr>
            <w:tcW w:w="4494" w:type="pct"/>
          </w:tcPr>
          <w:p w14:paraId="25E1055F" w14:textId="77777777" w:rsidR="00CD4FD5" w:rsidRDefault="00CD4FD5">
            <w:pPr>
              <w:spacing w:after="0"/>
              <w:rPr>
                <w:rFonts w:ascii="MS PGothic" w:eastAsia="MS PGothic" w:hAnsi="MS PGothic" w:cs="MS PGothic"/>
                <w:color w:val="000000"/>
                <w:szCs w:val="21"/>
                <w:lang w:val="en-US"/>
              </w:rPr>
            </w:pPr>
          </w:p>
        </w:tc>
      </w:tr>
      <w:tr w:rsidR="00CD4FD5" w14:paraId="34D678C8" w14:textId="77777777">
        <w:tc>
          <w:tcPr>
            <w:tcW w:w="506" w:type="pct"/>
          </w:tcPr>
          <w:p w14:paraId="0E9C8706" w14:textId="77777777" w:rsidR="00CD4FD5" w:rsidRDefault="00CD4FD5">
            <w:pPr>
              <w:spacing w:after="0"/>
              <w:jc w:val="both"/>
              <w:rPr>
                <w:szCs w:val="21"/>
                <w:lang w:val="en-US"/>
              </w:rPr>
            </w:pPr>
          </w:p>
        </w:tc>
        <w:tc>
          <w:tcPr>
            <w:tcW w:w="4494" w:type="pct"/>
          </w:tcPr>
          <w:p w14:paraId="25F4A123" w14:textId="77777777" w:rsidR="00CD4FD5" w:rsidRDefault="00CD4FD5">
            <w:pPr>
              <w:tabs>
                <w:tab w:val="left" w:pos="1800"/>
              </w:tabs>
              <w:spacing w:after="0"/>
              <w:rPr>
                <w:rFonts w:ascii="Times" w:eastAsia="Batang" w:hAnsi="Times"/>
                <w:iCs/>
                <w:szCs w:val="21"/>
                <w:lang w:eastAsia="zh-CN"/>
              </w:rPr>
            </w:pPr>
          </w:p>
        </w:tc>
      </w:tr>
      <w:tr w:rsidR="00CD4FD5" w14:paraId="7CC6C982" w14:textId="77777777">
        <w:tc>
          <w:tcPr>
            <w:tcW w:w="506" w:type="pct"/>
          </w:tcPr>
          <w:p w14:paraId="22E46BEC" w14:textId="77777777" w:rsidR="00CD4FD5" w:rsidRDefault="00CD4FD5">
            <w:pPr>
              <w:spacing w:after="0"/>
              <w:jc w:val="both"/>
              <w:rPr>
                <w:rFonts w:eastAsia="SimSun"/>
                <w:szCs w:val="21"/>
                <w:lang w:val="en-US" w:eastAsia="zh-CN"/>
              </w:rPr>
            </w:pPr>
          </w:p>
        </w:tc>
        <w:tc>
          <w:tcPr>
            <w:tcW w:w="4494" w:type="pct"/>
          </w:tcPr>
          <w:p w14:paraId="300CF95A" w14:textId="77777777" w:rsidR="00CD4FD5" w:rsidRDefault="00CD4FD5">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 xml:space="preserve">Prerequisite feature </w:t>
            </w:r>
            <w:r>
              <w:rPr>
                <w:rFonts w:asciiTheme="majorHAnsi" w:hAnsiTheme="majorHAnsi" w:cstheme="majorHAnsi"/>
                <w:szCs w:val="18"/>
              </w:rPr>
              <w:t>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w:t>
            </w:r>
            <w:r>
              <w:rPr>
                <w:rFonts w:asciiTheme="majorHAnsi" w:hAnsiTheme="majorHAnsi" w:cstheme="majorHAnsi"/>
                <w:b/>
                <w:szCs w:val="18"/>
                <w:lang w:eastAsia="ja-JP"/>
              </w:rPr>
              <w:t xml:space="preserve">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DM-RS bundling for </w:t>
            </w:r>
            <w:r>
              <w:rPr>
                <w:rFonts w:asciiTheme="majorHAnsi" w:eastAsia="MS Mincho" w:hAnsiTheme="majorHAnsi" w:cstheme="majorHAnsi"/>
                <w:szCs w:val="18"/>
                <w:lang w:val="en-US" w:eastAsia="ja-JP"/>
              </w:rPr>
              <w:t>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DM-RS </w:t>
            </w:r>
            <w:r>
              <w:rPr>
                <w:rFonts w:asciiTheme="majorHAnsi" w:eastAsia="MS Mincho" w:hAnsiTheme="majorHAnsi" w:cstheme="majorHAnsi"/>
                <w:szCs w:val="18"/>
                <w:lang w:val="en-US" w:eastAsia="ja-JP"/>
              </w:rPr>
              <w:t>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w:t>
            </w:r>
            <w:r>
              <w:rPr>
                <w:rFonts w:asciiTheme="majorHAnsi" w:eastAsia="MS Mincho" w:hAnsiTheme="majorHAnsi" w:cstheme="majorHAnsi"/>
                <w:szCs w:val="18"/>
                <w:lang w:val="en-US" w:eastAsia="ja-JP"/>
              </w:rPr>
              <w:t>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DM-RS bundling for TB processing over </w:t>
            </w:r>
            <w:r>
              <w:rPr>
                <w:rFonts w:asciiTheme="majorHAnsi" w:hAnsiTheme="majorHAnsi" w:cstheme="majorHAnsi"/>
                <w:sz w:val="18"/>
                <w:szCs w:val="18"/>
              </w:rPr>
              <w:t>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DM-RS </w:t>
            </w:r>
            <w:r>
              <w:rPr>
                <w:rFonts w:asciiTheme="majorHAnsi" w:hAnsiTheme="majorHAnsi" w:cstheme="majorHAnsi"/>
                <w:sz w:val="18"/>
                <w:szCs w:val="18"/>
              </w:rPr>
              <w:t>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[Inter-slot frequency hopping with inter-slot bundling for </w:t>
            </w:r>
            <w:r>
              <w:rPr>
                <w:rFonts w:asciiTheme="majorHAnsi" w:eastAsia="SimSun" w:hAnsiTheme="majorHAnsi" w:cstheme="majorHAnsi"/>
                <w:szCs w:val="18"/>
                <w:lang w:eastAsia="zh-CN"/>
              </w:rPr>
              <w:t>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w:t>
            </w:r>
            <w:r>
              <w:rPr>
                <w:rFonts w:asciiTheme="majorHAnsi" w:hAnsiTheme="majorHAnsi" w:cstheme="majorHAnsi"/>
                <w:szCs w:val="18"/>
                <w:lang w:eastAsia="ja-JP"/>
              </w:rPr>
              <w:t>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Pr>
                <w:rFonts w:asciiTheme="majorHAnsi" w:eastAsia="MS Mincho" w:hAnsiTheme="majorHAnsi" w:cstheme="majorHAnsi"/>
                <w:szCs w:val="18"/>
                <w:lang w:val="en-US" w:eastAsia="ja-JP"/>
              </w:rPr>
              <w:t>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[Restart DM-RS bundling after the events that violate power consistency and phase </w:t>
            </w:r>
            <w:r>
              <w:rPr>
                <w:rFonts w:asciiTheme="majorHAnsi" w:eastAsia="SimSun" w:hAnsiTheme="majorHAnsi" w:cstheme="majorHAnsi"/>
                <w:szCs w:val="18"/>
                <w:lang w:eastAsia="zh-CN"/>
              </w:rPr>
              <w:t>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w:t>
            </w:r>
            <w:r>
              <w:rPr>
                <w:lang w:eastAsia="zh-CN"/>
              </w:rPr>
              <w:t xml:space="preserve">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w:t>
            </w:r>
            <w:r>
              <w:rPr>
                <w:rFonts w:eastAsia="DengXian"/>
                <w:sz w:val="21"/>
                <w:szCs w:val="21"/>
                <w:lang w:eastAsia="zh-CN"/>
              </w:rPr>
              <w:t>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On the basis o</w:t>
            </w:r>
            <w:r>
              <w:rPr>
                <w:lang w:eastAsia="zh-CN"/>
              </w:rPr>
              <w:t xml:space="preserve">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w:t>
            </w:r>
            <w:r>
              <w:rPr>
                <w:lang w:eastAsia="zh-CN"/>
              </w:rPr>
              <w:t xml:space="preserve"> for back-to-back case and non-back-to-back case may be different, because the gap between transmissions of non-back-to-back case brings in other uncertainties that may affect power consistency and phase continuity. Actually, according to the RAN4’s input,</w:t>
            </w:r>
            <w:r>
              <w:rPr>
                <w:lang w:eastAsia="zh-CN"/>
              </w:rPr>
              <w:t xml:space="preserve"> compared to the  non-back-to-back transmissions with the gap consist of unscheduled symbols, it is more difficult for the UE to maintain power consistency and phase continuity when there are other UL signals/channels inserted in the gap between transmissi</w:t>
            </w:r>
            <w:r>
              <w:rPr>
                <w:lang w:eastAsia="zh-CN"/>
              </w:rPr>
              <w:t>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 xml:space="preserve">Besides, </w:t>
            </w:r>
            <w:r>
              <w:rPr>
                <w:lang w:eastAsia="zh-CN"/>
              </w:rPr>
              <w:t>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r>
              <w:rPr>
                <w:b/>
                <w:i/>
                <w:szCs w:val="24"/>
                <w:lang w:eastAsia="zh-CN"/>
              </w:rPr>
              <w:t>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w:t>
            </w:r>
            <w:r>
              <w:rPr>
                <w:b/>
                <w:i/>
                <w:szCs w:val="24"/>
                <w:lang w:eastAsia="zh-CN"/>
              </w:rPr>
              <w:t>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he values of the maximum duration are related to the phase continuity and power consistency tolerance, which is under discussion in RAN4 now. The tolerance may be related to modulation order. Thus, whether and how to report different value of the maximum d</w:t>
            </w:r>
            <w:r>
              <w:rPr>
                <w:lang w:eastAsia="zh-CN"/>
              </w:rPr>
              <w:t xml:space="preserve">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Proposal 4</w:t>
            </w:r>
            <w:r>
              <w:rPr>
                <w:b/>
                <w:i/>
                <w:color w:val="000000"/>
                <w:shd w:val="clear" w:color="auto" w:fill="FFFFFF"/>
                <w:lang w:eastAsia="zh-CN"/>
              </w:rPr>
              <w:t xml:space="preserve">: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The need of FR1/FR2 differentiation for features related to DMRS b</w:t>
            </w:r>
            <w:r>
              <w:rPr>
                <w:b/>
                <w:u w:val="single"/>
                <w:lang w:eastAsia="zh-CN"/>
              </w:rPr>
              <w:t xml:space="preserve">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w:t>
            </w:r>
            <w:r>
              <w:rPr>
                <w:lang w:eastAsia="zh-CN"/>
              </w:rPr>
              <w:t xml:space="preserve">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w:t>
            </w:r>
            <w:r>
              <w:rPr>
                <w:lang w:eastAsia="zh-CN"/>
              </w:rPr>
              <w:t>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w:t>
            </w:r>
            <w:r>
              <w:rPr>
                <w:b/>
                <w:i/>
                <w:szCs w:val="24"/>
                <w:lang w:eastAsia="zh-CN"/>
              </w:rPr>
              <w:t>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 xml:space="preserve">First of all, it should be noted that, there are certain reasons to define that the FG 30-4 is set per band. As previously described, the compensation leftover for frequency error and RF characteristics may be </w:t>
            </w:r>
            <w:r>
              <w:rPr>
                <w:lang w:eastAsia="zh-CN"/>
              </w:rPr>
              <w:t>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w:t>
            </w:r>
            <w:r>
              <w:rPr>
                <w:rFonts w:eastAsia="DengXian"/>
                <w:sz w:val="21"/>
                <w:szCs w:val="21"/>
                <w:lang w:eastAsia="zh-CN"/>
              </w:rPr>
              <w:t>,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w:t>
            </w:r>
            <w:r>
              <w:rPr>
                <w:b/>
                <w:i/>
                <w:color w:val="000000"/>
                <w:shd w:val="clear" w:color="auto" w:fill="FFFFFF"/>
              </w:rPr>
              <w:t>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Regarding DMRS bundling among PUSCH/PUCCH transmissions, the current FG list is a good starting point. However, we may not be able to further refine these FGs before more input from RAN4, or we can also decide some of the UE FGs could be left for RAN4, i.e</w:t>
            </w:r>
            <w:r>
              <w:rPr>
                <w:rFonts w:eastAsia="SimSun" w:hint="eastAsia"/>
                <w:sz w:val="20"/>
                <w:lang w:val="en-US" w:eastAsia="zh-CN"/>
              </w:rPr>
              <w:t xml:space="preserv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RAN1 further revisits the FGs related to DM-RS bundling among PUSCH/PUC</w:t>
            </w:r>
            <w:r>
              <w:rPr>
                <w:rFonts w:eastAsia="SimSun" w:hint="eastAsia"/>
                <w:bCs/>
                <w:i/>
                <w:sz w:val="20"/>
                <w:lang w:val="en-US" w:eastAsia="zh-CN"/>
              </w:rPr>
              <w:t xml:space="preserve">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TBoMS once</w:t>
            </w:r>
            <w:r>
              <w:rPr>
                <w:rFonts w:eastAsia="SimSun" w:hint="eastAsia"/>
                <w:sz w:val="20"/>
                <w:lang w:val="en-US" w:eastAsia="zh-CN"/>
              </w:rPr>
              <w:t xml:space="preserv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w:t>
            </w:r>
            <w:r>
              <w:rPr>
                <w:rFonts w:eastAsia="SimSun"/>
                <w:sz w:val="20"/>
                <w:lang w:val="en-US" w:eastAsia="en-US"/>
              </w:rPr>
              <w:t>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c should be merg</w:t>
            </w:r>
            <w:r>
              <w:rPr>
                <w:rFonts w:eastAsia="SimSun" w:hint="eastAsia"/>
                <w:bCs/>
                <w:i/>
                <w:sz w:val="20"/>
                <w:lang w:val="en-US" w:eastAsia="zh-CN"/>
              </w:rPr>
              <w:t xml:space="preserve">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w:t>
            </w:r>
            <w:r>
              <w:rPr>
                <w:rFonts w:eastAsia="SimSun"/>
                <w:sz w:val="22"/>
                <w:szCs w:val="22"/>
                <w:lang w:eastAsia="zh-CN"/>
              </w:rPr>
              <w:t xml:space="preserve">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w:t>
            </w:r>
            <w:r>
              <w:rPr>
                <w:rFonts w:eastAsiaTheme="minorEastAsia"/>
                <w:sz w:val="22"/>
                <w:szCs w:val="22"/>
                <w:lang w:eastAsia="zh-CN"/>
              </w:rPr>
              <w:t>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w:t>
                  </w:r>
                  <w:r>
                    <w:rPr>
                      <w:rFonts w:ascii="Arial" w:eastAsia="SimSun" w:hAnsi="Arial" w:cs="Arial"/>
                      <w:sz w:val="18"/>
                      <w:szCs w:val="18"/>
                      <w:lang w:eastAsia="zh-CN"/>
                    </w:rPr>
                    <w:t>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for PUSCH </w:t>
                  </w:r>
                  <w:r>
                    <w:rPr>
                      <w:rFonts w:ascii="Arial" w:eastAsia="SimSun" w:hAnsi="Arial" w:cs="Arial"/>
                      <w:sz w:val="18"/>
                      <w:szCs w:val="18"/>
                      <w:lang w:eastAsia="zh-CN"/>
                    </w:rPr>
                    <w:t>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for TB processing over multi-slot </w:t>
                  </w:r>
                  <w:r>
                    <w:rPr>
                      <w:rFonts w:ascii="Arial" w:eastAsia="SimSun" w:hAnsi="Arial" w:cs="Arial"/>
                      <w:sz w:val="18"/>
                      <w:szCs w:val="18"/>
                      <w:lang w:eastAsia="zh-CN"/>
                    </w:rPr>
                    <w:t>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DM-RS </w:t>
                  </w:r>
                  <w:r>
                    <w:rPr>
                      <w:rFonts w:ascii="Arial" w:eastAsia="SimSun" w:hAnsi="Arial" w:cs="Arial"/>
                      <w:sz w:val="18"/>
                      <w:szCs w:val="18"/>
                      <w:lang w:eastAsia="zh-CN"/>
                    </w:rPr>
                    <w:t>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w:t>
                  </w:r>
                  <w:r>
                    <w:rPr>
                      <w:rFonts w:ascii="Arial" w:eastAsia="SimSun" w:hAnsi="Arial" w:cs="Arial"/>
                      <w:sz w:val="18"/>
                      <w:szCs w:val="18"/>
                      <w:lang w:eastAsia="zh-CN"/>
                    </w:rPr>
                    <w:t>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 xml:space="preserve">[Enhanced inter-slot frequency hopping for PUCCH repetitions with </w:t>
                  </w:r>
                  <w:r>
                    <w:rPr>
                      <w:rFonts w:ascii="Arial" w:eastAsia="SimSun" w:hAnsi="Arial" w:cs="Arial"/>
                      <w:sz w:val="18"/>
                      <w:szCs w:val="18"/>
                      <w:lang w:eastAsia="zh-CN"/>
                    </w:rPr>
                    <w:t>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UE does not support restarting DM-RS </w:t>
                  </w:r>
                  <w:r>
                    <w:rPr>
                      <w:rFonts w:ascii="Arial" w:eastAsia="SimSun" w:hAnsi="Arial" w:cs="Arial"/>
                      <w:sz w:val="18"/>
                      <w:szCs w:val="18"/>
                      <w:lang w:eastAsia="zh-CN"/>
                    </w:rPr>
                    <w:t>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w:t>
            </w:r>
            <w:r>
              <w:rPr>
                <w:sz w:val="20"/>
                <w:lang w:eastAsia="zh-CN"/>
              </w:rPr>
              <w:t xml:space="preserve">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w:t>
            </w:r>
            <w:r>
              <w:rPr>
                <w:sz w:val="20"/>
                <w:lang w:eastAsia="zh-CN"/>
              </w:rPr>
              <w:t>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At the RAN1#106-e meeting, it was agreed that for DMRS bundling for PUC</w:t>
            </w:r>
            <w:r>
              <w:rPr>
                <w:lang w:eastAsia="zh-CN"/>
              </w:rPr>
              <w:t xml:space="preserve">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Hence, the same principle can also apply for DMRS bundling for PUCCH repetitions, i.e.,</w:t>
            </w:r>
            <w:r>
              <w:rPr>
                <w:lang w:eastAsia="zh-CN"/>
              </w:rPr>
              <w:t xml:space="preserv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w:t>
            </w:r>
            <w:r>
              <w:rPr>
                <w:lang w:eastAsia="zh-CN"/>
              </w:rPr>
              <w:t>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 xml:space="preserve">RAN4 has agreed for the case of other signals/channels in the gap between repetitions, it is not considered for UE to </w:t>
                  </w:r>
                  <w:r>
                    <w:rPr>
                      <w:lang w:eastAsia="zh-CN"/>
                    </w:rPr>
                    <w:t>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w:t>
                  </w:r>
                  <w:r>
                    <w:rPr>
                      <w:lang w:eastAsia="zh-CN"/>
                    </w:rPr>
                    <w:t xml:space="preserve">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w:t>
            </w:r>
            <w:r>
              <w:rPr>
                <w:i/>
              </w:rPr>
              <w:t xml:space="preserve">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/30-4e/30-4f/30-4g are within square bracket because the corresponding agreement is still working assumption or FFS. It can be further add</w:t>
            </w:r>
            <w:r>
              <w:rPr>
                <w:rFonts w:eastAsiaTheme="minorEastAsia"/>
                <w:lang w:eastAsia="ko-KR"/>
              </w:rPr>
              <w:t xml:space="preserve">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w:t>
            </w:r>
            <w:r>
              <w:rPr>
                <w:rFonts w:eastAsiaTheme="minorEastAsia"/>
                <w:lang w:eastAsia="ko-KR"/>
              </w:rPr>
              <w:t xml:space="preserve">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[DM-RS bundling for TB </w:t>
                  </w:r>
                  <w:r>
                    <w:rPr>
                      <w:rFonts w:ascii="Arial" w:eastAsia="SimSun" w:hAnsi="Arial" w:cs="Arial"/>
                      <w:strike/>
                      <w:color w:val="FF0000"/>
                      <w:sz w:val="18"/>
                      <w:szCs w:val="18"/>
                      <w:lang w:eastAsia="zh-CN"/>
                    </w:rPr>
                    <w:t>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 xml:space="preserve">In case of frequency hopping with DM-RS bundling (FG </w:t>
            </w:r>
            <w:r>
              <w:rPr>
                <w:rFonts w:eastAsiaTheme="minorEastAsia"/>
                <w:lang w:eastAsia="ko-KR"/>
              </w:rPr>
              <w:t>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w:t>
            </w:r>
            <w:r>
              <w:rPr>
                <w:rFonts w:eastAsiaTheme="minorEastAsia" w:hint="eastAsia"/>
                <w:b/>
                <w:u w:val="single"/>
                <w:lang w:eastAsia="ko-KR"/>
              </w:rPr>
              <w:t>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 xml:space="preserve">[Enhanced inter-slot frequency hopping for PUCCH </w:t>
                  </w:r>
                  <w:r>
                    <w:rPr>
                      <w:rFonts w:ascii="Arial" w:eastAsia="SimSun" w:hAnsi="Arial" w:cs="Arial"/>
                      <w:strike/>
                      <w:color w:val="FF0000"/>
                      <w:sz w:val="18"/>
                      <w:szCs w:val="18"/>
                      <w:lang w:eastAsia="zh-CN"/>
                    </w:rPr>
                    <w:t>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w:t>
            </w:r>
            <w:r>
              <w:rPr>
                <w:b/>
                <w:color w:val="000000" w:themeColor="text1"/>
                <w:u w:val="single"/>
                <w:lang w:eastAsia="ko-KR"/>
              </w:rPr>
              <w:t>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 xml:space="preserve">For FG30-4g, it’s not clear any technical reason to support this FG. Whatever the event is semi-static signaling triggered or </w:t>
            </w:r>
            <w:r>
              <w:rPr>
                <w:rFonts w:eastAsia="SimSun"/>
                <w:bCs/>
                <w:iCs/>
                <w:sz w:val="20"/>
                <w:lang w:val="en-US"/>
              </w:rPr>
              <w:t>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 xml:space="preserve">Proposal 2: Remove the FG 30-4g restarting DMRS </w:t>
            </w:r>
            <w:r>
              <w:rPr>
                <w:b/>
                <w:bCs/>
                <w:color w:val="000000"/>
                <w:sz w:val="20"/>
                <w:lang w:val="en-US"/>
              </w:rPr>
              <w:t>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pecification and implementation. Thus, whether support the enhanced features should leave the choice to UE implem</w:t>
            </w:r>
            <w:r>
              <w:rPr>
                <w:color w:val="000000"/>
                <w:sz w:val="20"/>
                <w:lang w:val="en-US"/>
              </w:rPr>
              <w:t xml:space="preserve">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39" w:name="_Hlk71539747"/>
            <w:r>
              <w:rPr>
                <w:rFonts w:cstheme="minorHAnsi"/>
              </w:rPr>
              <w:t>Largely due to the need for further input from RAN4, there was little progress on features for joint channel estimation in RAN1#106bis.  Therefore, the de</w:t>
            </w:r>
            <w:r>
              <w:rPr>
                <w:rFonts w:cstheme="minorHAnsi"/>
              </w:rPr>
              <w:t xml:space="preserv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A basic UE feature supporting j</w:t>
            </w:r>
            <w:r>
              <w:rPr>
                <w:rFonts w:cstheme="minorHAnsi"/>
              </w:rPr>
              <w:t>oint channel estimation should be defined jointly for PUCCH and PUSCH, given the RAN1#104 agreement to strive for a common design for PUSCH/PUCCH with DMRS bundling as much as possible. So we think 30-4, 30-4a and 30-4d can be merged into 30-4. DMRS bundli</w:t>
            </w:r>
            <w:r>
              <w:rPr>
                <w:rFonts w:cstheme="minorHAnsi"/>
              </w:rPr>
              <w:t>ng for PUSCH will be supported for Rel-15, -16, and -17 PUSCH repetition Type A and B as well as TBoMS. We note that 11-6, PUSCH Repetition Type A, depends on one of 5-16 and 5-17. Since prerequisites are what is required to configure a feature, and not wh</w:t>
            </w:r>
            <w:r>
              <w:rPr>
                <w:rFonts w:cstheme="minorHAnsi"/>
              </w:rPr>
              <w:t>at can be configured with a feature, this dependency on 5-16 and 5-17 means that 11-6 is not technically a prerequisite. Therefore, the prerequisites are 5-14, 5-16, 5-17, 11-5, or 30-3. As suggested (tentatively) by the moderator, the Rel-15 feature for P</w:t>
            </w:r>
            <w:r>
              <w:rPr>
                <w:rFonts w:cstheme="minorHAnsi"/>
              </w:rPr>
              <w:t>UCCH repetition (4-23, ‘Repetitions for PUCCH format 1, 3, and 4 over multiple slots with K = 2, 4, 8’), seems needed for PUCCH bundling for slots format 1/3/4. Similarly, the new Rel-17 feature 25-2, “</w:t>
            </w:r>
            <w:r>
              <w:t xml:space="preserve">Repetitions for PUCCH format 0, and 2 over </w:t>
            </w:r>
            <w:r>
              <w:t>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w:t>
            </w:r>
            <w:r>
              <w:rPr>
                <w:rFonts w:cstheme="minorHAnsi"/>
              </w:rPr>
              <w:t>CH repetition type B in a UE configured joint channel estimation as an additional UE capability. Therefore, in addition to the basic support of DMRS bundling, the UE will also need to support PUSCH repetition Type B, i.e. Rel-16 feature 11-5. We suggest cl</w:t>
            </w:r>
            <w:r>
              <w:rPr>
                <w:rFonts w:cstheme="minorHAnsi"/>
              </w:rPr>
              <w:t>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w:t>
            </w:r>
            <w:r>
              <w:rPr>
                <w:rFonts w:cstheme="minorHAnsi"/>
              </w:rPr>
              <w:t>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w:t>
            </w:r>
            <w:r>
              <w:rPr>
                <w:rFonts w:cstheme="minorHAnsi"/>
              </w:rPr>
              <w:t xml:space="preserve">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w:instrText>
            </w:r>
            <w:r>
              <w:rPr>
                <w:rFonts w:cstheme="minorHAnsi"/>
              </w:rPr>
              <w:instrText xml:space="preserve">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w:t>
            </w:r>
            <w:r>
              <w:rPr>
                <w:rFonts w:cstheme="minorHAnsi"/>
              </w:rPr>
              <w:t xml:space="preserve"> a baseline for both of these features and so should be a prerequisite. Lastly, especially since UEs in a cell not supporting JCE or TBoMS should be able to hop with UEs configured for JCE and/or TBoMS, and since enhanced frequency hopping patterns can hav</w:t>
            </w:r>
            <w:r>
              <w:rPr>
                <w:rFonts w:cstheme="minorHAnsi"/>
              </w:rPr>
              <w:t>e gains for UEs not configured for JCE and/or TBoMS, 2-16 should be a sufficient prerequisite for PUSCH inter-slot frequency hopping, and e.g.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After simulating PUCCH frequency hopping according to a new pat</w:t>
            </w:r>
            <w:r>
              <w:rPr>
                <w:rFonts w:cstheme="minorHAnsi"/>
              </w:rPr>
              <w:t xml:space="preserve">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w:t>
            </w:r>
            <w:r>
              <w:rPr>
                <w:rFonts w:cstheme="minorHAnsi"/>
              </w:rPr>
              <w:t xml:space="preserve"> Since the new pattern can be supported for both PUCCH and PUSCH, we suggest that it is merged with 30-4e, but that 30-4e is clarified that PUCCH is supported as well by the new hopping pattern.  PUCCH repetition 4-23 can be a starting point for a prerequi</w:t>
            </w:r>
            <w:r>
              <w:rPr>
                <w:rFonts w:cstheme="minorHAnsi"/>
              </w:rPr>
              <w:t>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t>
            </w:r>
            <w:r>
              <w:rPr>
                <w:rFonts w:cstheme="minorHAnsi"/>
              </w:rPr>
              <w:t>ws and DMRS bundling is restarted in the new window. Since whether the terminology ‘actual window’ and ‘configured window’ is used in specifications is FFS, describing the capability more directly as is done in 30-4g seems appropriate. The phrase ‘restarti</w:t>
            </w:r>
            <w:r>
              <w:rPr>
                <w:rFonts w:cstheme="minorHAnsi"/>
              </w:rPr>
              <w:t>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w:t>
            </w:r>
            <w:r>
              <w:rPr>
                <w:strike/>
                <w:color w:val="FF0000"/>
              </w:rPr>
              <w:t>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 xml:space="preserve">The working assumption confirmed in RAN1#106 requires that non-back-to-back PUSCH </w:t>
            </w:r>
            <w:r>
              <w:rPr>
                <w:rFonts w:cstheme="minorHAnsi"/>
              </w:rPr>
              <w:t>transmissions be a UE capability. RAN4 has indicated that it is possible to support phase continuity and power consistency for non-back-to-back transmission only where the gap is 13 symbols or less (in R4-2114991), but is still discussing whether continuit</w:t>
            </w:r>
            <w:r>
              <w:rPr>
                <w:rFonts w:cstheme="minorHAnsi"/>
              </w:rPr>
              <w:t>y/consistency with DL slots between the bundled PUSCH repetitions is feasible. Furthermore, RAN4 has indicated that continuity/consistency can be maintained for back-to-back slots if the UE transmits other channels or signals between bundled PUSCHs, howeve</w:t>
            </w:r>
            <w:r>
              <w:rPr>
                <w:rFonts w:cstheme="minorHAnsi"/>
              </w:rPr>
              <w:t>r the conditions are quite restrictive, and RAN4 is asking RAN1 about the consequences if bundling cannot be maintained in these cases. Furthermore, for PUCCH, RAN1 has agreed in RAN1#106 to prioritize the use case where UE does not transmit between the bu</w:t>
            </w:r>
            <w:r>
              <w:rPr>
                <w:rFonts w:cstheme="minorHAnsi"/>
              </w:rPr>
              <w:t xml:space="preserve">ndled PUCCHs. Therefore, the capability for non-back-to-back operation here only includes the case where UE does not transmit PUSCH or PUCCH in adjoining slots. The intention is that if support for additional non-back-to-back operation is agreed, e.g. for </w:t>
            </w:r>
            <w:r>
              <w:rPr>
                <w:rFonts w:cstheme="minorHAnsi"/>
              </w:rPr>
              <w:t>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w:t>
                  </w:r>
                  <w:r>
                    <w:t>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 xml:space="preserve">Support DM-RS bundling for PUSCH </w:t>
                  </w:r>
                  <w:r>
                    <w:rPr>
                      <w:rFonts w:ascii="n" w:hAnsi="n"/>
                      <w:strike/>
                      <w:color w:val="FF0000"/>
                      <w:lang w:eastAsia="ja-JP"/>
                    </w:rPr>
                    <w:t>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 xml:space="preserve">[Enhanced inter-slot frequency </w:t>
                  </w:r>
                  <w:r>
                    <w:rPr>
                      <w:strike/>
                      <w:color w:val="FF0000"/>
                      <w:lang w:eastAsia="ja-JP"/>
                    </w:rPr>
                    <w:t>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 xml:space="preserve">DMRS bundling for discontinuous transmission between </w:t>
                  </w:r>
                  <w:r>
                    <w:rPr>
                      <w:color w:val="FF0000"/>
                      <w:u w:val="single"/>
                    </w:rPr>
                    <w:t>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 xml:space="preserve">At the </w:t>
            </w:r>
            <w:r>
              <w:rPr>
                <w:rFonts w:eastAsiaTheme="minorEastAsia"/>
                <w:sz w:val="22"/>
                <w:szCs w:val="22"/>
                <w:lang w:val="en-US"/>
              </w:rPr>
              <w:t>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 xml:space="preserve">whether/how to revise the </w:t>
            </w:r>
            <w:r>
              <w:rPr>
                <w:rFonts w:eastAsiaTheme="minorEastAsia"/>
                <w:sz w:val="22"/>
              </w:rPr>
              <w:t>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w:t>
            </w:r>
            <w:r>
              <w:rPr>
                <w:rFonts w:eastAsia="Yu Mincho"/>
                <w:b/>
                <w:sz w:val="22"/>
                <w:szCs w:val="22"/>
              </w:rPr>
              <w:t xml:space="preserve">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w:t>
            </w:r>
            <w:r>
              <w:rPr>
                <w:rFonts w:eastAsiaTheme="minorEastAsia"/>
                <w:sz w:val="22"/>
              </w:rPr>
              <w:t xml:space="preserve">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w:t>
            </w:r>
            <w:r>
              <w:rPr>
                <w:rFonts w:eastAsia="Yu Mincho"/>
                <w:b/>
                <w:sz w:val="22"/>
                <w:szCs w:val="22"/>
              </w:rPr>
              <w:t xml:space="preserve">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w:t>
            </w:r>
            <w:r>
              <w:rPr>
                <w:rFonts w:eastAsiaTheme="minorEastAsia"/>
                <w:sz w:val="22"/>
                <w:szCs w:val="22"/>
              </w:rPr>
              <w:t>h capability signaling, because it has not been agreed that any CovEnh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 xml:space="preserve">For the support of DM-RS bundling for </w:t>
            </w:r>
            <w:r>
              <w:rPr>
                <w:lang w:val="en-US"/>
              </w:rPr>
              <w:t>PUSCH repetition type A, we do not see the need to limit its use to the Rel-17 PUSCH repetition type A. It should also be applicable to Rel-15/16 PUSCH repetition Type A. Therefore, in our view the prerequisite feature groups for FG 30-4a are not only FG 3</w:t>
            </w:r>
            <w:r>
              <w:rPr>
                <w:lang w:val="en-US"/>
              </w:rPr>
              <w:t>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w:t>
            </w:r>
            <w:r>
              <w:rPr>
                <w:b/>
                <w:bCs/>
                <w:u w:val="single"/>
              </w:rPr>
              <w:t>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r>
              <w:rPr>
                <w:lang w:eastAsia="zh-CN"/>
              </w:rPr>
              <w:t>.</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UE can report different values of maximum duration for DMRS bundling for (a) different modulation orders, (</w:t>
            </w:r>
            <w:r>
              <w:rPr>
                <w:szCs w:val="21"/>
              </w:rPr>
              <w:t xml:space="preserve">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w:t>
            </w:r>
            <w:r>
              <w:rPr>
                <w:lang w:eastAsia="zh-CN"/>
              </w:rPr>
              <w:t xml:space="preserve">30-4g: </w:t>
            </w:r>
            <w:r>
              <w:rPr>
                <w:bCs/>
              </w:rPr>
              <w:t>all features on DMRS Bundling (PUSCH and PUCCH) to be indicated at the per FS level. This is required due potential impact of operations such as uplink tx switching, uplink full power transmission, and interactions with other features such as UE’s M</w:t>
            </w:r>
            <w:r>
              <w:rPr>
                <w:bCs/>
              </w:rPr>
              <w:t>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xml:space="preserve">: On UE feature 30-4 for maximum duration for DMRS bundling, UE may report different values for (a) different modulation orders, (b) back-to-back and non-back-to-back transmissions. Consider splitting this into </w:t>
            </w:r>
            <w:r>
              <w:rPr>
                <w:lang w:eastAsia="zh-CN"/>
              </w:rPr>
              <w:t>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w:t>
            </w:r>
            <w:r>
              <w: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w:t>
                  </w:r>
                  <w:r>
                    <w:rPr>
                      <w:rFonts w:asciiTheme="majorHAnsi" w:eastAsiaTheme="minorEastAsia" w:hAnsiTheme="majorHAnsi" w:cstheme="majorHAnsi"/>
                      <w:color w:val="FF0000"/>
                      <w:sz w:val="16"/>
                      <w:szCs w:val="16"/>
                      <w:lang w:eastAsia="zh-CN"/>
                    </w:rPr>
                    <w:t xml:space="preserve">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 xml:space="preserve">UE does not support DM-RS bundling for </w:t>
                  </w:r>
                  <w:r>
                    <w:rPr>
                      <w:rFonts w:asciiTheme="majorHAnsi" w:eastAsia="SimSun" w:hAnsiTheme="majorHAnsi" w:cstheme="majorHAnsi"/>
                      <w:sz w:val="16"/>
                      <w:szCs w:val="16"/>
                      <w:lang w:val="en-US" w:eastAsia="zh-CN"/>
                    </w:rPr>
                    <w:t>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PUSCH repetition type A. This is applicable for non-back-to-back </w:t>
                  </w:r>
                  <w:r>
                    <w:rPr>
                      <w:rFonts w:asciiTheme="majorHAnsi" w:eastAsiaTheme="minorEastAsia" w:hAnsiTheme="majorHAnsi" w:cstheme="majorHAnsi"/>
                      <w:color w:val="FF0000"/>
                      <w:sz w:val="16"/>
                      <w:szCs w:val="16"/>
                      <w:lang w:eastAsia="zh-CN"/>
                    </w:rPr>
                    <w:t>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DMRS-bundling for PUSCH Repetition Type B with </w:t>
                  </w:r>
                  <w:r>
                    <w:rPr>
                      <w:rFonts w:asciiTheme="majorHAnsi" w:eastAsia="SimSun" w:hAnsiTheme="majorHAnsi" w:cstheme="majorHAnsi"/>
                      <w:color w:val="FF0000"/>
                      <w:sz w:val="16"/>
                      <w:szCs w:val="16"/>
                      <w:lang w:eastAsia="zh-CN"/>
                    </w:rPr>
                    <w:t>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w:t>
                  </w:r>
                  <w:r>
                    <w:rPr>
                      <w:rFonts w:asciiTheme="majorHAnsi" w:hAnsiTheme="majorHAnsi" w:cstheme="majorHAnsi"/>
                      <w:color w:val="FF0000"/>
                      <w:sz w:val="16"/>
                      <w:szCs w:val="16"/>
                      <w:lang w:eastAsia="zh-CN"/>
                    </w:rPr>
                    <w:t>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 xml:space="preserve">Optional with </w:t>
                  </w:r>
                  <w:r>
                    <w:rPr>
                      <w:rFonts w:asciiTheme="majorHAnsi" w:hAnsiTheme="majorHAnsi" w:cstheme="majorHAnsi"/>
                      <w:sz w:val="16"/>
                      <w:szCs w:val="16"/>
                      <w:lang w:eastAsia="ja-JP"/>
                    </w:rPr>
                    <w:t>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inter-slot frequency hopping with inter-slot </w:t>
                  </w:r>
                  <w:r>
                    <w:rPr>
                      <w:rFonts w:asciiTheme="majorHAnsi" w:hAnsiTheme="majorHAnsi" w:cstheme="majorHAnsi"/>
                      <w:sz w:val="16"/>
                      <w:szCs w:val="16"/>
                      <w:lang w:eastAsia="zh-CN"/>
                    </w:rPr>
                    <w:t>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 xml:space="preserve">Optional with </w:t>
                  </w:r>
                  <w:r>
                    <w:rPr>
                      <w:rFonts w:asciiTheme="majorHAnsi" w:hAnsiTheme="majorHAnsi" w:cstheme="majorHAnsi"/>
                      <w:sz w:val="16"/>
                      <w:szCs w:val="16"/>
                      <w:lang w:eastAsia="ja-JP"/>
                    </w:rPr>
                    <w:t>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 xml:space="preserve">Support restarting DM-RS bundling after the events that violate power </w:t>
                  </w:r>
                  <w:r>
                    <w:rPr>
                      <w:rFonts w:asciiTheme="majorHAnsi" w:hAnsiTheme="majorHAnsi" w:cstheme="majorHAnsi"/>
                      <w:sz w:val="16"/>
                      <w:szCs w:val="16"/>
                      <w:lang w:eastAsia="zh-CN"/>
                    </w:rPr>
                    <w:t>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 xml:space="preserve">Optional with </w:t>
                  </w:r>
                  <w:r>
                    <w:rPr>
                      <w:rFonts w:asciiTheme="majorHAnsi" w:hAnsiTheme="majorHAnsi" w:cstheme="majorHAnsi"/>
                      <w:sz w:val="16"/>
                      <w:szCs w:val="16"/>
                      <w:lang w:eastAsia="ja-JP"/>
                    </w:rPr>
                    <w:t>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w:t>
            </w:r>
            <w:r>
              <w:t xml:space="preserve">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Proposa</w:t>
            </w:r>
            <w:r>
              <w:t xml:space="preserve">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w:t>
      </w:r>
      <w:r>
        <w:rPr>
          <w:b/>
          <w:bCs/>
          <w:szCs w:val="21"/>
          <w:lang w:val="en-US"/>
        </w:rPr>
        <w:t>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The same thing goes for </w:t>
            </w:r>
            <w:r>
              <w:rPr>
                <w:rFonts w:eastAsia="MS PGothic"/>
                <w:color w:val="000000"/>
                <w:szCs w:val="21"/>
                <w:lang w:val="en-US"/>
              </w:rPr>
              <w:t>(b)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its not clear why we’ll ever have </w:t>
            </w:r>
            <w:r>
              <w:rPr>
                <w:rFonts w:ascii="MS PGothic" w:eastAsia="MS PGothic" w:hAnsi="MS PGothic" w:cs="MS PGothic"/>
                <w:color w:val="000000"/>
                <w:szCs w:val="21"/>
                <w:lang w:val="en-US"/>
              </w:rPr>
              <w:t>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w:t>
            </w:r>
            <w:r>
              <w:rPr>
                <w:rFonts w:ascii="MS PGothic" w:eastAsia="MS PGothic" w:hAnsi="MS PGothic" w:cs="MS PGothic"/>
                <w:color w:val="000000"/>
                <w:szCs w:val="21"/>
                <w:lang w:val="en-US"/>
              </w:rPr>
              <w:t xml:space="preserve">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hint="eastAsia"/>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hint="eastAsia"/>
                <w:color w:val="000000"/>
                <w:szCs w:val="21"/>
                <w:lang w:val="en-US" w:eastAsia="zh-CN"/>
              </w:rPr>
            </w:pPr>
            <w:r>
              <w:rPr>
                <w:rFonts w:eastAsia="MS PGothic"/>
                <w:color w:val="000000"/>
                <w:szCs w:val="21"/>
                <w:lang w:val="en-US"/>
              </w:rPr>
              <w:t>We prefer to wait for RAN4 reply</w:t>
            </w:r>
          </w:p>
        </w:tc>
      </w:tr>
    </w:tbl>
    <w:p w14:paraId="782C0C9A" w14:textId="77777777" w:rsidR="00CD4FD5" w:rsidRDefault="00CD4FD5">
      <w:pPr>
        <w:spacing w:afterLines="50" w:after="120"/>
        <w:jc w:val="both"/>
        <w:rPr>
          <w:sz w:val="22"/>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w:t>
      </w:r>
      <w:r>
        <w:rPr>
          <w:b/>
          <w:bCs/>
          <w:szCs w:val="21"/>
          <w:lang w:val="en-US"/>
        </w:rPr>
        <w:t>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 xml:space="preserve">Huawei, HiSilicon, Intel, </w:t>
      </w:r>
      <w:r>
        <w:rPr>
          <w:rFonts w:eastAsia="MS Mincho"/>
          <w:sz w:val="22"/>
        </w:rPr>
        <w:t>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w:t>
      </w:r>
      <w:r>
        <w:rPr>
          <w:b/>
          <w:bCs/>
          <w:szCs w:val="21"/>
          <w:lang w:val="en-US"/>
        </w:rPr>
        <w:t>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w:t>
      </w:r>
      <w:r>
        <w:rPr>
          <w:b/>
          <w:bCs/>
          <w:szCs w:val="21"/>
          <w:lang w:val="en-US"/>
        </w:rPr>
        <w:t>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 xml:space="preserve">Q2a: We should wait for the RAN1 </w:t>
            </w:r>
            <w:r>
              <w:rPr>
                <w:szCs w:val="21"/>
                <w:lang w:val="en-US"/>
              </w:rPr>
              <w:t>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w:t>
            </w:r>
            <w:r>
              <w:rPr>
                <w:szCs w:val="21"/>
                <w:lang w:val="en-US"/>
              </w:rPr>
              <w:t>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 xml:space="preserve">Q2a: We never </w:t>
            </w:r>
            <w:r>
              <w:rPr>
                <w:szCs w:val="21"/>
                <w:lang w:val="en-US"/>
              </w:rPr>
              <w:t>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lastRenderedPageBreak/>
              <w:t>Q3: we are okay</w:t>
            </w:r>
            <w:r>
              <w:rPr>
                <w:szCs w:val="21"/>
                <w:lang w:val="en-US"/>
              </w:rPr>
              <w:t xml:space="preserve">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Q4: We support to merge FG 30-4f into FG 30-4e. The main benefit of inter-slot frequency hopping with inter</w:t>
            </w:r>
            <w:r>
              <w:rPr>
                <w:szCs w:val="21"/>
                <w:lang w:val="en-US"/>
              </w:rPr>
              <w:t xml:space="preserve">-slot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In general, we prefer to reserve more time for the discussion on other UE FGs in this meeting since DMRS bundling related FGs are highly related to RAN4 furth</w:t>
            </w:r>
            <w:r>
              <w:rPr>
                <w:rFonts w:eastAsia="SimSun" w:hint="eastAsia"/>
                <w:szCs w:val="21"/>
                <w:lang w:val="en-US" w:eastAsia="zh-CN"/>
              </w:rPr>
              <w:t xml:space="preserve">er discussion. </w:t>
            </w:r>
          </w:p>
        </w:tc>
      </w:tr>
      <w:tr w:rsidR="00B549E0" w14:paraId="5B96F237" w14:textId="77777777">
        <w:tc>
          <w:tcPr>
            <w:tcW w:w="506" w:type="pct"/>
          </w:tcPr>
          <w:p w14:paraId="436A97A6" w14:textId="2756A4BF" w:rsidR="00B549E0" w:rsidRDefault="00B549E0" w:rsidP="00B549E0">
            <w:pPr>
              <w:jc w:val="both"/>
              <w:rPr>
                <w:rFonts w:eastAsia="SimSun" w:hint="eastAsia"/>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hint="eastAsia"/>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bl>
    <w:p w14:paraId="3D9623D8" w14:textId="77777777" w:rsidR="00CD4FD5" w:rsidRDefault="00CD4FD5">
      <w:pPr>
        <w:spacing w:afterLines="50" w:after="120"/>
        <w:jc w:val="both"/>
        <w:rPr>
          <w:sz w:val="22"/>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w:t>
      </w:r>
      <w:r>
        <w:rPr>
          <w:szCs w:val="24"/>
        </w:rPr>
        <w:t>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w:t>
            </w:r>
            <w:r>
              <w:rPr>
                <w:szCs w:val="21"/>
                <w:lang w:val="en-US"/>
              </w:rPr>
              <w:t>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w:t>
            </w:r>
            <w:r>
              <w:t>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lastRenderedPageBreak/>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No change on transmi</w:t>
            </w:r>
            <w:r>
              <w:rPr>
                <w:lang w:eastAsia="zh-CN"/>
              </w:rPr>
              <w:t xml:space="preserve">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w:t>
            </w:r>
            <w:r>
              <w:rPr>
                <w:lang w:eastAsia="zh-CN"/>
              </w:rPr>
              <w:t xml:space="preserve">o change in any configured CC s that are part of configured intra-band uplink CA or DC. </w:t>
            </w:r>
          </w:p>
          <w:p w14:paraId="53329DAB" w14:textId="77777777" w:rsidR="00CD4FD5" w:rsidRDefault="00CD4FD5">
            <w:pPr>
              <w:rPr>
                <w:szCs w:val="21"/>
                <w:lang w:val="en-US"/>
              </w:rPr>
            </w:pPr>
          </w:p>
        </w:tc>
      </w:tr>
      <w:tr w:rsidR="00CD4FD5" w14:paraId="15C274C9" w14:textId="77777777">
        <w:tc>
          <w:tcPr>
            <w:tcW w:w="506" w:type="pct"/>
          </w:tcPr>
          <w:p w14:paraId="0420AE04" w14:textId="77777777" w:rsidR="00CD4FD5" w:rsidRDefault="00CD4FD5">
            <w:pPr>
              <w:jc w:val="both"/>
              <w:rPr>
                <w:szCs w:val="21"/>
                <w:lang w:val="en-US"/>
              </w:rPr>
            </w:pPr>
          </w:p>
        </w:tc>
        <w:tc>
          <w:tcPr>
            <w:tcW w:w="4494" w:type="pct"/>
          </w:tcPr>
          <w:p w14:paraId="74C0712B" w14:textId="77777777" w:rsidR="00CD4FD5" w:rsidRDefault="00CD4FD5">
            <w:pPr>
              <w:rPr>
                <w:szCs w:val="21"/>
                <w:lang w:val="en-US"/>
              </w:rPr>
            </w:pP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 xml:space="preserve">(the ‘type’ definition </w:t>
            </w:r>
            <w:r>
              <w:rPr>
                <w:rFonts w:asciiTheme="majorHAnsi" w:hAnsiTheme="majorHAnsi" w:cstheme="majorHAnsi"/>
                <w:b/>
                <w:szCs w:val="18"/>
                <w:lang w:eastAsia="ja-JP"/>
              </w:rPr>
              <w:t>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w:t>
            </w:r>
            <w:r>
              <w:rPr>
                <w:rFonts w:asciiTheme="majorHAnsi" w:hAnsiTheme="majorHAnsi" w:cstheme="majorHAnsi"/>
                <w:szCs w:val="18"/>
                <w:lang w:eastAsia="ja-JP"/>
              </w:rPr>
              <w:t>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 xml:space="preserve">there seems no justification or evidence to support the need for </w:t>
            </w:r>
            <w:r>
              <w:rPr>
                <w:rFonts w:eastAsia="DengXian"/>
                <w:sz w:val="21"/>
                <w:szCs w:val="21"/>
                <w:lang w:eastAsia="zh-CN"/>
              </w:rPr>
              <w:t>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w:t>
            </w:r>
            <w:r>
              <w:rPr>
                <w:lang w:eastAsia="zh-CN"/>
              </w:rPr>
              <w:t>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w:t>
            </w:r>
            <w:r>
              <w:rPr>
                <w:rFonts w:eastAsia="DengXian"/>
                <w:sz w:val="21"/>
                <w:szCs w:val="21"/>
                <w:lang w:eastAsia="zh-CN"/>
              </w:rPr>
              <w:t>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w:t>
            </w:r>
            <w:r>
              <w:rPr>
                <w:color w:val="000000"/>
                <w:shd w:val="clear" w:color="auto" w:fill="FFFFFF"/>
                <w:lang w:eastAsia="zh-CN"/>
              </w:rPr>
              <w:t>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 xml:space="preserve">We agree that one single FG is sufficient. We also </w:t>
            </w:r>
            <w:r>
              <w:rPr>
                <w:rFonts w:hint="eastAsia"/>
                <w:lang w:val="en-US" w:eastAsia="zh-CN"/>
              </w:rPr>
              <w:t>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Adopt the following revisions for FG 30-5 f</w:t>
            </w:r>
            <w:r>
              <w:rPr>
                <w:rFonts w:hint="eastAsia"/>
                <w:bCs/>
                <w:i/>
                <w:lang w:val="en-US" w:eastAsia="zh-CN"/>
              </w:rPr>
              <w:t xml:space="preserve">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 xml:space="preserve">(the ‘type’ definition from UE features should be based on the granularity of 1) Per UE or 2) Per Band or 3) Per BC or 4) Per FS or 5) Per </w:t>
                  </w:r>
                  <w:r>
                    <w:rPr>
                      <w:rFonts w:ascii="Times New Roman" w:hAnsi="Times New Roman"/>
                      <w:b/>
                      <w:szCs w:val="18"/>
                      <w:lang w:eastAsia="ja-JP"/>
                    </w:rPr>
                    <w:t>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 xml:space="preserve">30-1, 30-1a, </w:t>
            </w:r>
            <w:r>
              <w:rPr>
                <w:b/>
                <w:bCs/>
                <w:sz w:val="20"/>
              </w:rPr>
              <w:t>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w:t>
            </w:r>
            <w:r>
              <w:rPr>
                <w:rFonts w:cstheme="minorHAnsi"/>
              </w:rPr>
              <w:t xml:space="preserve"> suggested changes. Our rationale is as follows:</w:t>
            </w:r>
          </w:p>
          <w:p w14:paraId="61D6C77F" w14:textId="77777777" w:rsidR="00CD4FD5" w:rsidRDefault="00B549E0">
            <w:pPr>
              <w:pStyle w:val="BodyText"/>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w:t>
            </w:r>
            <w:r>
              <w:rPr>
                <w:rFonts w:cstheme="minorHAnsi"/>
              </w:rPr>
              <w:t>H format 1, 3, and 4 over multiple slots with K = 2, 4, 8’), we are not sure whether it is needed for dynamic PUCCH repetition factor indication, as these could be duplicate functionality. Dynamic PUCCH repetition in our understanding is implemented as con</w:t>
            </w:r>
            <w:r>
              <w:rPr>
                <w:rFonts w:cstheme="minorHAnsi"/>
              </w:rPr>
              <w:t>figuring a repetition factor for a PUCCH resource, while 4-23 is configured per PUCCH format. Configuring per PUCCH resource can have the same behavior without additional DCI overhead, as configuring per PUCCH format. Therefore, we would like to discuss fu</w:t>
            </w:r>
            <w:r>
              <w:rPr>
                <w:rFonts w:cstheme="minorHAnsi"/>
              </w:rPr>
              <w:t>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Regarding the 30-5 feature description for dynamic PUCCH repetition indication, since dynamic PUCCH repetition is implemented by configuring</w:t>
            </w:r>
            <w:r>
              <w:rPr>
                <w:rFonts w:cstheme="minorHAnsi"/>
              </w:rPr>
              <w:t xml:space="preserve"> a repetition factor per PUCCH resource, it can be supported together e.g. with repetition of PUCCH formats 0 and 2, so 30-5 is a general mechanism that supports PUCCH formats 0, 1, 2, 3, and 4.  We think it is more clear to identify the supported PUCCH fo</w:t>
            </w:r>
            <w:r>
              <w:rPr>
                <w:rFonts w:cstheme="minorHAnsi"/>
              </w:rPr>
              <w:t>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 xml:space="preserve">Support sub-slot based PUCCH repetition for HARQ-ACK based on the Rel-16 PUCCH </w:t>
            </w:r>
            <w:r>
              <w:rPr>
                <w:rFonts w:cstheme="minorHAnsi"/>
              </w:rPr>
              <w:t>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w:t>
            </w:r>
            <w:r>
              <w:rPr>
                <w:rFonts w:asciiTheme="minorHAnsi" w:hAnsiTheme="minorHAnsi" w:cstheme="minorHAnsi"/>
                <w:lang w:eastAsia="en-US"/>
              </w:rPr>
              <w:t xml:space="preserve">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Cov. Enh WI for slot-based PUCCH repetition can be </w:t>
            </w:r>
            <w:r>
              <w:rPr>
                <w:rFonts w:asciiTheme="minorHAnsi" w:hAnsiTheme="minorHAnsi" w:cstheme="minorHAnsi"/>
              </w:rPr>
              <w:t>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Support slot-based PUCCH repetit</w:t>
            </w:r>
            <w:r>
              <w:rPr>
                <w:rFonts w:cstheme="minorHAnsi"/>
              </w:rPr>
              <w:t xml:space="preserve">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 xml:space="preserve">The dynamic repetition indication solution for slot-based PUCCH repetition from the RAN1#105-e working </w:t>
            </w:r>
            <w:r>
              <w:rPr>
                <w:rFonts w:cstheme="minorHAnsi"/>
              </w:rPr>
              <w:t>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w:t>
            </w:r>
            <w:r>
              <w:rPr>
                <w:rFonts w:cstheme="minorHAnsi"/>
              </w:rPr>
              <w:t>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2" w:name="_Ref84004705"/>
            <w:r>
              <w:t xml:space="preserve">Table </w:t>
            </w:r>
            <w:r>
              <w:fldChar w:fldCharType="begin"/>
            </w:r>
            <w:r>
              <w:instrText xml:space="preserve"> SEQ Table \* ARABIC </w:instrText>
            </w:r>
            <w:r>
              <w:fldChar w:fldCharType="separate"/>
            </w:r>
            <w:r>
              <w:t>4</w:t>
            </w:r>
            <w:r>
              <w:fldChar w:fldCharType="end"/>
            </w:r>
            <w:bookmarkEnd w:id="42"/>
            <w:r>
              <w:t>: Capabili</w:t>
            </w:r>
            <w:r>
              <w:t xml:space="preserve">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 xml:space="preserve">Support for configuring a repetition factor per </w:t>
                  </w:r>
                  <w:r>
                    <w:rPr>
                      <w:color w:val="FF0000"/>
                      <w:u w:val="single"/>
                    </w:rPr>
                    <w:t>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egarding the prerequisite feature group, FGs for slot based PUCCH repetitions (FG 4-23) can be the prerequisite feature group, since to support FG 30-5, it is assumed that the UE supports slot based PUCCH repetitions, although the parent IE for the RRC par</w:t>
            </w:r>
            <w:r>
              <w:rPr>
                <w:sz w:val="22"/>
                <w:szCs w:val="22"/>
                <w:lang w:val="en-US"/>
              </w:rPr>
              <w:t xml:space="preserve">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per UE or per band and FDD/TDD differentiation is neces</w:t>
            </w:r>
            <w:r>
              <w:rPr>
                <w:rFonts w:eastAsiaTheme="minorEastAsia"/>
                <w:sz w:val="22"/>
              </w:rPr>
              <w:t xml:space="preserve">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 xml:space="preserve">FG 30-5 can be supported per UE and no </w:t>
            </w:r>
            <w:r>
              <w:rPr>
                <w:rFonts w:eastAsia="Yu Mincho"/>
                <w:b/>
                <w:bCs/>
                <w:sz w:val="22"/>
                <w:szCs w:val="22"/>
              </w:rPr>
              <w:t>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Yu Mincho" w:hint="eastAsia"/>
                <w:b/>
                <w:sz w:val="22"/>
                <w:szCs w:val="22"/>
                <w:u w:val="single"/>
              </w:rPr>
              <w:t>Pro</w:t>
            </w:r>
            <w:r>
              <w:rPr>
                <w:rFonts w:eastAsia="Yu Mincho" w:hint="eastAsia"/>
                <w:b/>
                <w:sz w:val="22"/>
                <w:szCs w:val="22"/>
                <w:u w:val="single"/>
              </w:rPr>
              <w:t xml:space="preserve">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 xml:space="preserve">On dynamic indication of PUCCH </w:t>
            </w:r>
            <w:r>
              <w:rPr>
                <w:b/>
                <w:bCs/>
                <w:u w:val="single"/>
                <w:lang w:eastAsia="zh-CN"/>
              </w:rPr>
              <w:t>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w:t>
            </w:r>
            <w:r>
              <w:t>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w:t>
                  </w:r>
                  <w:r>
                    <w:rPr>
                      <w:rFonts w:asciiTheme="majorHAnsi" w:eastAsia="SimSun" w:hAnsiTheme="majorHAnsi" w:cstheme="majorHAnsi"/>
                      <w:sz w:val="16"/>
                      <w:szCs w:val="16"/>
                      <w:lang w:val="en-US" w:eastAsia="zh-CN"/>
                    </w:rPr>
                    <w:t xml:space="preserve">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w:instrText>
            </w:r>
            <w:r>
              <w:instrText xml:space="preserve">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w:t>
      </w:r>
      <w:r>
        <w:rPr>
          <w:b/>
          <w:bCs/>
          <w:szCs w:val="21"/>
          <w:lang w:val="en-US"/>
        </w:rPr>
        <w:t>/4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 xml:space="preserve">At the RAN1#106bis-e meeting, we had following </w:t>
            </w:r>
            <w:r>
              <w:rPr>
                <w:rFonts w:eastAsia="MS PGothic"/>
                <w:color w:val="000000"/>
                <w:szCs w:val="21"/>
                <w:lang w:val="en-US"/>
              </w:rPr>
              <w:t>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w:t>
            </w:r>
            <w:r>
              <w:rPr>
                <w:szCs w:val="21"/>
                <w:lang w:val="en-US"/>
              </w:rPr>
              <w:t>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 xml:space="preserve">they are </w:t>
            </w:r>
            <w:r>
              <w:rPr>
                <w:rFonts w:eastAsiaTheme="minorEastAsia"/>
                <w:sz w:val="22"/>
              </w:rPr>
              <w:t>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 xml:space="preserve">Low </w:t>
      </w:r>
      <w:r>
        <w:rPr>
          <w:b/>
          <w:bCs/>
          <w:szCs w:val="21"/>
          <w:lang w:val="en-US"/>
        </w:rPr>
        <w:t>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 xml:space="preserve">n [1], FG 30-6 is captured as </w:t>
      </w:r>
      <w:r>
        <w:rPr>
          <w:sz w:val="22"/>
          <w:lang w:val="en-US"/>
        </w:rPr>
        <w:t>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 xml:space="preserve">Consequence if the feature is not </w:t>
            </w:r>
            <w:r>
              <w:rPr>
                <w:rFonts w:asciiTheme="majorHAnsi" w:hAnsiTheme="majorHAnsi" w:cstheme="majorHAnsi"/>
                <w:b/>
                <w:szCs w:val="18"/>
                <w:lang w:eastAsia="ja-JP"/>
              </w:rPr>
              <w:t>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w:t>
            </w:r>
            <w:r>
              <w:rPr>
                <w:rFonts w:asciiTheme="majorHAnsi" w:hAnsiTheme="majorHAnsi" w:cstheme="majorHAnsi"/>
                <w:szCs w:val="18"/>
              </w:rPr>
              <w: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lastRenderedPageBreak/>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w:t>
            </w:r>
            <w:r>
              <w:rPr>
                <w:lang w:eastAsia="zh-CN"/>
              </w:rPr>
              <w:t>lize optional based on whether to access via separate RACH resources without capability signaling. However, capability signaling after beyond the RACH procedure can help the gNB properly configure RACH resources for different purposes. Thus, FG 30-6 should</w:t>
            </w:r>
            <w:r>
              <w:rPr>
                <w:lang w:eastAsia="zh-CN"/>
              </w:rPr>
              <w:t xml:space="preserve">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w:t>
            </w:r>
            <w:r>
              <w:rPr>
                <w:rFonts w:eastAsia="DengXian"/>
                <w:sz w:val="21"/>
                <w:szCs w:val="21"/>
                <w:lang w:eastAsia="zh-CN"/>
              </w:rPr>
              <w:t>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 xml:space="preserve">First of all, it should be noted that, there are certain reasons to </w:t>
            </w:r>
            <w:r>
              <w:rPr>
                <w:lang w:eastAsia="zh-CN"/>
              </w:rPr>
              <w:t>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w:t>
            </w:r>
            <w:r>
              <w:rPr>
                <w:rFonts w:eastAsia="DengXian"/>
                <w:sz w:val="21"/>
                <w:szCs w:val="21"/>
                <w:lang w:eastAsia="zh-CN"/>
              </w:rPr>
              <w:t>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w:t>
            </w:r>
            <w:r>
              <w:rPr>
                <w:color w:val="000000"/>
                <w:shd w:val="clear" w:color="auto" w:fill="FFFFFF"/>
                <w:lang w:eastAsia="zh-CN"/>
              </w:rPr>
              <w:t xml:space="preserve">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If a UE requests Msg3 repetition, it implicitly means the UE reports its capability. However, gNB would not know how many of U</w:t>
            </w:r>
            <w:r>
              <w:rPr>
                <w:rFonts w:eastAsia="SimSun" w:hint="eastAsia"/>
                <w:lang w:val="en-US" w:eastAsia="zh-CN"/>
              </w:rPr>
              <w:t>Es in the cell is capable of Msg3 repetition. Because, only those Msg3 capable UEs in poor coverage will make a request. Allowing UE to report its capability of Msg3 repetition after initial access could let gNB know this information (i.e., how many of UEs</w:t>
            </w:r>
            <w:r>
              <w:rPr>
                <w:rFonts w:eastAsia="SimSun" w:hint="eastAsia"/>
                <w:lang w:val="en-US" w:eastAsia="zh-CN"/>
              </w:rPr>
              <w:t xml:space="preserve">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w:t>
            </w:r>
            <w:r>
              <w:rPr>
                <w:rFonts w:eastAsiaTheme="minorEastAsia" w:hint="eastAsia"/>
                <w:lang w:val="en-US" w:eastAsia="zh-CN"/>
              </w:rPr>
              <w:t>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s mon</w:t>
            </w:r>
            <w:r>
              <w:rPr>
                <w:rFonts w:eastAsiaTheme="minorEastAsia" w:hint="eastAsia"/>
                <w:lang w:val="en-US" w:eastAsia="zh-CN"/>
              </w:rPr>
              <w:t xml:space="preserve">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w:t>
            </w:r>
            <w:r>
              <w:t xml:space="preserv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w:t>
            </w:r>
            <w:r>
              <w:rPr>
                <w:rFonts w:eastAsia="SimSun" w:hint="eastAsia"/>
                <w:lang w:val="en-US" w:eastAsia="zh-CN"/>
              </w:rPr>
              <w:t>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w:t>
            </w:r>
            <w:r>
              <w:rPr>
                <w:rFonts w:eastAsia="SimSun" w:hint="eastAsia"/>
                <w:lang w:val="en-US" w:eastAsia="zh-CN"/>
              </w:rPr>
              <w:t xml:space="preserve">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w:t>
            </w:r>
            <w:r>
              <w:rPr>
                <w:rFonts w:hint="eastAsia"/>
                <w:szCs w:val="18"/>
                <w:lang w:val="en-US" w:eastAsia="zh-CN"/>
              </w:rPr>
              <w:t xml:space="preserve">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w:t>
                  </w:r>
                  <w:r>
                    <w:t>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lastRenderedPageBreak/>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w:t>
                  </w:r>
                  <w:r>
                    <w:t>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6" w:name="PP4"/>
            <w:r>
              <w:rPr>
                <w:rFonts w:eastAsia="SimSun"/>
                <w:color w:val="000000"/>
                <w:lang w:eastAsia="zh-CN"/>
              </w:rPr>
              <w:lastRenderedPageBreak/>
              <w:t xml:space="preserve">Hence, whether Features 30-6 is </w:t>
            </w:r>
            <w:r>
              <w:rPr>
                <w:rFonts w:eastAsia="SimSun"/>
                <w:color w:val="000000"/>
                <w:lang w:eastAsia="zh-CN"/>
              </w:rPr>
              <w:t>‘Optional with capability signaling’ or ‘Optional without capability signaling’ can be up to RAN2 discussion.</w:t>
            </w:r>
          </w:p>
          <w:p w14:paraId="028ABE0C" w14:textId="77777777" w:rsidR="00CD4FD5" w:rsidRDefault="00B549E0">
            <w:pPr>
              <w:pStyle w:val="BodyText"/>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w:t>
            </w:r>
            <w:r>
              <w:rPr>
                <w:lang w:eastAsia="zh-CN"/>
              </w:rPr>
              <w:t xml:space="preserve"> UE feature groups for Msg3 PUSCH repetition. </w:t>
            </w:r>
          </w:p>
          <w:p w14:paraId="685B398F" w14:textId="77777777" w:rsidR="00CD4FD5" w:rsidRDefault="00B549E0">
            <w:pPr>
              <w:pStyle w:val="Caption"/>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 xml:space="preserve">Support of Msg3 repetition for Msg3 initial transmission and </w:t>
                  </w:r>
                  <w:r>
                    <w:rPr>
                      <w:rFonts w:ascii="Arial" w:hAnsi="Arial" w:cs="Arial"/>
                      <w:sz w:val="18"/>
                      <w:szCs w:val="18"/>
                      <w:lang w:eastAsia="zh-CN"/>
                    </w:rPr>
                    <w:t>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Regarding FG 30-6 (Msg3 repetition), company views have been divided at RAN1#106bis-e [1]</w:t>
            </w:r>
            <w:r>
              <w:rPr>
                <w:color w:val="000000" w:themeColor="text1"/>
                <w:lang w:eastAsia="ko-KR"/>
              </w:rPr>
              <w:t xml:space="preserve">.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w:t>
            </w:r>
            <w:r>
              <w:rPr>
                <w:b/>
                <w:color w:val="000000" w:themeColor="text1"/>
                <w:u w:val="single"/>
                <w:lang w:eastAsia="ko-KR"/>
              </w:rPr>
              <w:t>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 xml:space="preserve">This feature group is not needed, if the UE support msg3 repetition, it will select the </w:t>
            </w:r>
            <w:r>
              <w:rPr>
                <w:color w:val="000000"/>
                <w:sz w:val="20"/>
                <w:lang w:val="en-US"/>
              </w:rPr>
              <w:t>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w:t>
            </w:r>
            <w:r>
              <w:t xml:space="preserve">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w:t>
            </w:r>
            <w:r>
              <w:t>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w:t>
            </w:r>
            <w:r>
              <w:t>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Capabi</w:t>
            </w:r>
            <w:r>
              <w:t xml:space="preserve">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w:t>
            </w:r>
            <w:r>
              <w:rPr>
                <w:rFonts w:eastAsiaTheme="minorEastAsia"/>
                <w:sz w:val="22"/>
                <w:szCs w:val="22"/>
              </w:rPr>
              <w:t xml:space="preserve"> the downlink path loss reference. In that case, the capability report is necessary for the network to trigger the handover with Msg3 repetitions. Albeit RAN2 is discussing this point, we think FG 30-6 should be introduced for further coverage enhancements</w:t>
            </w:r>
            <w:r>
              <w:rPr>
                <w:rFonts w:eastAsiaTheme="minorEastAsia"/>
                <w:sz w:val="22"/>
                <w:szCs w:val="22"/>
              </w:rPr>
              <w:t xml:space="preserve">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lastRenderedPageBreak/>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w:t>
            </w:r>
            <w:r>
              <w:rPr>
                <w:rFonts w:eastAsiaTheme="minorEastAsia"/>
                <w:sz w:val="22"/>
                <w:szCs w:val="22"/>
              </w:rPr>
              <w:t>lity signaling, because it has not been agreed that any CovEnh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 xml:space="preserve">Msg3 repetitions can be applicable to all </w:t>
            </w:r>
            <w:r>
              <w:rPr>
                <w:lang w:val="en-US"/>
              </w:rPr>
              <w:t>cases that trigger 4-step CBRA procedure. If the capability signaling is not supported for msg3 repetition, network will confuse when providing CBRA resource for a connected mode UE. For example, when the network triggers the handover or PSCell addition, t</w:t>
            </w:r>
            <w:r>
              <w:rPr>
                <w:lang w:val="en-US"/>
              </w:rPr>
              <w:t>he network needs to decide what resource (CBRA with/without msg3 repetition request resource or CFRA) should be provided to the UE. If the capability signaling is not supported, the network decision will be complicated, or the network needs to allocate CBR</w:t>
            </w:r>
            <w:r>
              <w:rPr>
                <w:lang w:val="en-US"/>
              </w:rPr>
              <w:t>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w:t>
            </w:r>
            <w:r>
              <w:rPr>
                <w:lang w:val="en-US"/>
              </w:rPr>
              <w:t>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w:t>
            </w:r>
            <w:r>
              <w:rPr>
                <w:b/>
                <w:i/>
                <w:lang w:val="en-US"/>
              </w:rPr>
              <w: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 xml:space="preserve">Additional comments and suggested changes to the </w:t>
            </w:r>
            <w:r>
              <w:rPr>
                <w:b/>
                <w:bCs/>
                <w:u w:val="single"/>
              </w:rPr>
              <w:t>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 xml:space="preserve">[This feature group seems </w:t>
                  </w:r>
                  <w:r>
                    <w:rPr>
                      <w:rFonts w:asciiTheme="majorHAnsi" w:eastAsia="SimSun" w:hAnsiTheme="majorHAnsi" w:cstheme="majorHAnsi"/>
                      <w:color w:val="FF0000"/>
                      <w:sz w:val="16"/>
                      <w:szCs w:val="16"/>
                      <w:lang w:val="en-US" w:eastAsia="zh-CN"/>
                    </w:rPr>
                    <w:t>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Support of Msg3 repetition for Msg3 initial transmission and re-transmission in RRC co</w:t>
                  </w:r>
                  <w:r>
                    <w:rPr>
                      <w:rFonts w:asciiTheme="majorHAnsi" w:hAnsiTheme="majorHAnsi" w:cstheme="majorHAnsi"/>
                      <w:sz w:val="16"/>
                      <w:szCs w:val="16"/>
                      <w:lang w:eastAsia="zh-CN"/>
                    </w:rPr>
                    <w:t xml:space="preserve">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xml:space="preserve">: All UE features are optional with </w:t>
            </w:r>
            <w:r>
              <w:t>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 xml:space="preserve">upport for RRC idle/inactive modes in </w:t>
      </w:r>
      <w:r>
        <w:rPr>
          <w:rFonts w:eastAsia="MS Mincho"/>
          <w:sz w:val="22"/>
        </w:rPr>
        <w:t>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lastRenderedPageBreak/>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 xml:space="preserve">Since UE capable of Msg3 repetition does not always request Msg3 repetitions due to high RSRP, the capability report after </w:t>
            </w:r>
            <w:r>
              <w:rPr>
                <w:rFonts w:eastAsiaTheme="minorEastAsia"/>
                <w:sz w:val="22"/>
                <w:szCs w:val="22"/>
              </w:rPr>
              <w:t>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w:t>
            </w:r>
            <w:r>
              <w:rPr>
                <w:szCs w:val="21"/>
                <w:lang w:val="en-US"/>
              </w:rPr>
              <w:t>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bl>
    <w:p w14:paraId="4C64AE24" w14:textId="77777777" w:rsidR="00CD4FD5" w:rsidRDefault="00CD4FD5">
      <w:pPr>
        <w:spacing w:afterLines="50" w:after="120"/>
        <w:jc w:val="both"/>
        <w:rPr>
          <w:sz w:val="22"/>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77777777" w:rsidR="00CD4FD5" w:rsidRDefault="00CD4FD5">
            <w:pPr>
              <w:jc w:val="both"/>
              <w:rPr>
                <w:szCs w:val="21"/>
                <w:lang w:val="en-US"/>
              </w:rPr>
            </w:pPr>
          </w:p>
        </w:tc>
        <w:tc>
          <w:tcPr>
            <w:tcW w:w="4494" w:type="pct"/>
          </w:tcPr>
          <w:p w14:paraId="47A29FA9" w14:textId="77777777" w:rsidR="00CD4FD5" w:rsidRDefault="00CD4FD5">
            <w:pPr>
              <w:rPr>
                <w:szCs w:val="21"/>
                <w:lang w:val="en-US"/>
              </w:rPr>
            </w:pP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CD4FD5" w14:paraId="5E69B493" w14:textId="77777777">
        <w:tc>
          <w:tcPr>
            <w:tcW w:w="506" w:type="pct"/>
          </w:tcPr>
          <w:p w14:paraId="018D0E64" w14:textId="77777777" w:rsidR="00CD4FD5" w:rsidRDefault="00CD4FD5">
            <w:pPr>
              <w:jc w:val="both"/>
              <w:rPr>
                <w:szCs w:val="21"/>
                <w:lang w:val="en-US"/>
              </w:rPr>
            </w:pPr>
          </w:p>
        </w:tc>
        <w:tc>
          <w:tcPr>
            <w:tcW w:w="4494" w:type="pct"/>
          </w:tcPr>
          <w:p w14:paraId="1B6DCD4D" w14:textId="77777777" w:rsidR="00CD4FD5" w:rsidRDefault="00CD4FD5">
            <w:pPr>
              <w:rPr>
                <w:rFonts w:ascii="MS PGothic" w:eastAsia="MS PGothic" w:hAnsi="MS PGothic" w:cs="MS PGothic"/>
                <w:szCs w:val="21"/>
                <w:lang w:val="en-US"/>
              </w:rPr>
            </w:pPr>
          </w:p>
        </w:tc>
      </w:tr>
      <w:tr w:rsidR="00CD4FD5" w14:paraId="5656BCEE" w14:textId="77777777">
        <w:tc>
          <w:tcPr>
            <w:tcW w:w="506" w:type="pct"/>
          </w:tcPr>
          <w:p w14:paraId="18415A30" w14:textId="77777777" w:rsidR="00CD4FD5" w:rsidRDefault="00CD4FD5">
            <w:pPr>
              <w:jc w:val="both"/>
              <w:rPr>
                <w:szCs w:val="21"/>
                <w:lang w:val="en-US"/>
              </w:rPr>
            </w:pPr>
          </w:p>
        </w:tc>
        <w:tc>
          <w:tcPr>
            <w:tcW w:w="4494" w:type="pct"/>
          </w:tcPr>
          <w:p w14:paraId="1E2D9917" w14:textId="77777777" w:rsidR="00CD4FD5" w:rsidRDefault="00CD4FD5">
            <w:pPr>
              <w:rPr>
                <w:rFonts w:ascii="MS PGothic" w:eastAsia="MS PGothic" w:hAnsi="MS PGothic" w:cs="MS PGothic"/>
                <w:szCs w:val="21"/>
                <w:lang w:val="en-US"/>
              </w:rPr>
            </w:pP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MS PGothic" w:eastAsia="MS PGothic" w:hAnsi="MS PGothic" w:cs="MS PGothic"/>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 xml:space="preserve">Moderators (AT&amp;T, NTT DOCOMO, </w:t>
      </w:r>
      <w:r>
        <w:rPr>
          <w:rFonts w:eastAsia="MS Mincho"/>
          <w:sz w:val="22"/>
        </w:rPr>
        <w:t>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w:t>
      </w:r>
      <w:r>
        <w:rPr>
          <w:rFonts w:eastAsia="MS Mincho"/>
          <w:sz w:val="22"/>
        </w:rPr>
        <w:t>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w:t>
      </w:r>
      <w:r>
        <w:rPr>
          <w:rFonts w:eastAsia="MS Mincho"/>
          <w:sz w:val="22"/>
        </w:rPr>
        <w:t>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w:t>
      </w:r>
      <w:r>
        <w:rPr>
          <w:rFonts w:eastAsia="MS Mincho"/>
          <w:sz w:val="22"/>
        </w:rPr>
        <w:t>-2112253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ZapfDingbats">
    <w:altName w:val="Cambria"/>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MS Mincho"/>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n">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97363EA-E53A-4A0E-8089-FF8666826A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17228</Words>
  <Characters>98203</Characters>
  <Application>Microsoft Office Word</Application>
  <DocSecurity>0</DocSecurity>
  <Lines>818</Lines>
  <Paragraphs>230</Paragraphs>
  <ScaleCrop>false</ScaleCrop>
  <LinksUpToDate>false</LinksUpToDate>
  <CharactersWithSpaces>115201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2021-11-12T04:11:00Z</dcterms:created>
  <dcterms:modified xsi:type="dcterms:W3CDTF">2021-11-12T10:24:00Z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