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3D33" w14:textId="2B2AEFA9"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877F5E">
        <w:rPr>
          <w:rFonts w:ascii="Arial" w:eastAsia="MS Mincho" w:hAnsi="Arial" w:cs="Arial"/>
          <w:b/>
          <w:bCs/>
        </w:rPr>
        <w:t>7</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5E7A91" w:rsidRPr="005E7A91">
        <w:rPr>
          <w:rFonts w:ascii="Arial" w:eastAsia="MS Mincho" w:hAnsi="Arial" w:cs="Arial"/>
          <w:b/>
          <w:bCs/>
        </w:rPr>
        <w:t>R1-21</w:t>
      </w:r>
      <w:r w:rsidR="00877F5E">
        <w:rPr>
          <w:rFonts w:ascii="Arial" w:eastAsia="MS Mincho" w:hAnsi="Arial" w:cs="Arial"/>
          <w:b/>
          <w:bCs/>
        </w:rPr>
        <w:t>1xxxx</w:t>
      </w:r>
    </w:p>
    <w:p w14:paraId="56D9C782" w14:textId="4B1A19E1"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09234E">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B03C515"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D38CA">
        <w:rPr>
          <w:rFonts w:ascii="Arial" w:eastAsiaTheme="minorEastAsia" w:hAnsi="Arial"/>
          <w:lang w:val="en-US"/>
        </w:rPr>
        <w:t>6</w:t>
      </w:r>
      <w:r>
        <w:rPr>
          <w:rFonts w:ascii="Arial" w:eastAsiaTheme="minorEastAsia" w:hAnsi="Arial"/>
          <w:lang w:val="en-US"/>
        </w:rPr>
        <w:t>.</w:t>
      </w:r>
      <w:r w:rsidR="00751385">
        <w:rPr>
          <w:rFonts w:ascii="Arial" w:eastAsiaTheme="minorEastAsia" w:hAnsi="Arial"/>
          <w:lang w:val="en-US"/>
        </w:rPr>
        <w:t>15</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1DFB2E03"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6F3975" w:rsidRPr="00301FD1">
        <w:rPr>
          <w:rFonts w:ascii="Arial" w:eastAsia="Malgun Gothic" w:hAnsi="Arial"/>
          <w:bCs/>
          <w:lang w:val="en-US" w:eastAsia="en-US"/>
        </w:rPr>
        <w:t xml:space="preserve">[draft] </w:t>
      </w:r>
      <w:r w:rsidRPr="00301FD1">
        <w:rPr>
          <w:rFonts w:ascii="Arial" w:eastAsia="Malgun Gothic" w:hAnsi="Arial"/>
          <w:bCs/>
          <w:lang w:val="en-US" w:eastAsia="en-US"/>
        </w:rPr>
        <w:t>S</w:t>
      </w:r>
      <w:r w:rsidRPr="000B3A2D">
        <w:rPr>
          <w:rFonts w:ascii="Arial" w:eastAsia="Malgun Gothic" w:hAnsi="Arial"/>
          <w:bCs/>
          <w:lang w:val="en-US" w:eastAsia="en-US"/>
        </w:rPr>
        <w:t xml:space="preserve">ummary on </w:t>
      </w:r>
      <w:r w:rsidRPr="00E94088">
        <w:rPr>
          <w:rFonts w:ascii="Arial" w:eastAsia="Malgun Gothic" w:hAnsi="Arial"/>
          <w:bCs/>
          <w:lang w:val="en-US" w:eastAsia="en-US"/>
        </w:rPr>
        <w:t xml:space="preserve">UE features for </w:t>
      </w:r>
      <w:r w:rsidR="00751385" w:rsidRPr="00751385">
        <w:rPr>
          <w:rFonts w:ascii="Arial" w:eastAsia="Malgun Gothic" w:hAnsi="Arial"/>
          <w:bCs/>
          <w:lang w:val="en-US" w:eastAsia="en-US"/>
        </w:rPr>
        <w:t>LTE based 5G terrestrial broadcast</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745E6C10" w:rsidR="00014E28" w:rsidRDefault="007F1960" w:rsidP="00956F10">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sidR="0036642F">
        <w:rPr>
          <w:rFonts w:eastAsia="MS Mincho" w:hint="eastAsia"/>
          <w:sz w:val="22"/>
          <w:szCs w:val="22"/>
          <w:lang w:val="en-US"/>
        </w:rPr>
        <w:t>AI</w:t>
      </w:r>
      <w:r w:rsidR="0036642F">
        <w:rPr>
          <w:rFonts w:eastAsia="MS Mincho"/>
          <w:sz w:val="22"/>
          <w:szCs w:val="22"/>
          <w:lang w:val="en-US"/>
        </w:rPr>
        <w:t xml:space="preserve"> </w:t>
      </w:r>
      <w:r w:rsidR="00CB3550">
        <w:rPr>
          <w:rFonts w:eastAsia="MS Mincho"/>
          <w:sz w:val="22"/>
          <w:szCs w:val="22"/>
          <w:lang w:val="en-US"/>
        </w:rPr>
        <w:t>8.1</w:t>
      </w:r>
      <w:r w:rsidR="000B592B">
        <w:rPr>
          <w:rFonts w:eastAsia="MS Mincho"/>
          <w:sz w:val="22"/>
          <w:szCs w:val="22"/>
          <w:lang w:val="en-US"/>
        </w:rPr>
        <w:t>6</w:t>
      </w:r>
      <w:r w:rsidR="00CB3550">
        <w:rPr>
          <w:rFonts w:eastAsia="MS Mincho"/>
          <w:sz w:val="22"/>
          <w:szCs w:val="22"/>
          <w:lang w:val="en-US"/>
        </w:rPr>
        <w:t>.</w:t>
      </w:r>
      <w:r w:rsidR="00113C27">
        <w:rPr>
          <w:rFonts w:eastAsia="MS Mincho"/>
          <w:sz w:val="22"/>
          <w:szCs w:val="22"/>
          <w:lang w:val="en-US"/>
        </w:rPr>
        <w:t>15</w:t>
      </w:r>
      <w:r w:rsidR="00B04868">
        <w:rPr>
          <w:rFonts w:eastAsia="MS Mincho"/>
          <w:sz w:val="22"/>
          <w:szCs w:val="22"/>
          <w:lang w:val="en-US"/>
        </w:rPr>
        <w:t xml:space="preserve"> r</w:t>
      </w:r>
      <w:r w:rsidR="005B13EE">
        <w:rPr>
          <w:rFonts w:eastAsia="MS Mincho"/>
          <w:sz w:val="22"/>
          <w:szCs w:val="22"/>
          <w:lang w:val="en-US"/>
        </w:rPr>
        <w:t xml:space="preserve">egarding UE features </w:t>
      </w:r>
      <w:r w:rsidR="00CB3550" w:rsidRPr="00CB3550">
        <w:rPr>
          <w:rFonts w:eastAsia="MS Mincho"/>
          <w:sz w:val="22"/>
          <w:szCs w:val="22"/>
          <w:lang w:val="en-US"/>
        </w:rPr>
        <w:t>for</w:t>
      </w:r>
      <w:r w:rsidR="00CF5C4B">
        <w:rPr>
          <w:rFonts w:eastAsia="MS Mincho"/>
          <w:sz w:val="22"/>
          <w:szCs w:val="22"/>
          <w:lang w:val="en-US"/>
        </w:rPr>
        <w:t xml:space="preserve"> </w:t>
      </w:r>
      <w:r w:rsidR="00751385" w:rsidRPr="00751385">
        <w:rPr>
          <w:rFonts w:eastAsia="MS Mincho"/>
          <w:sz w:val="22"/>
          <w:szCs w:val="22"/>
          <w:lang w:val="en-US"/>
        </w:rPr>
        <w:t>LTE based 5G terrestrial broadcast</w:t>
      </w:r>
      <w:r>
        <w:rPr>
          <w:rFonts w:eastAsia="MS Mincho"/>
          <w:sz w:val="22"/>
          <w:szCs w:val="22"/>
          <w:lang w:val="en-US"/>
        </w:rPr>
        <w:t xml:space="preserve"> and c</w:t>
      </w:r>
      <w:r w:rsidRPr="007F1960">
        <w:rPr>
          <w:rFonts w:eastAsia="MS Mincho"/>
          <w:sz w:val="22"/>
          <w:szCs w:val="22"/>
          <w:lang w:val="en-US"/>
        </w:rPr>
        <w:t>aptures the following email discussion</w:t>
      </w:r>
      <w:r w:rsidR="001012F3"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F63B4" w:rsidRPr="000B592B" w14:paraId="4B7AC381" w14:textId="77777777" w:rsidTr="001F63B4">
        <w:tc>
          <w:tcPr>
            <w:tcW w:w="9962" w:type="dxa"/>
          </w:tcPr>
          <w:p w14:paraId="56535C04" w14:textId="77777777" w:rsidR="000B592B" w:rsidRPr="000B592B" w:rsidRDefault="000B592B" w:rsidP="000B592B">
            <w:pPr>
              <w:spacing w:after="0"/>
              <w:rPr>
                <w:sz w:val="20"/>
                <w:szCs w:val="14"/>
                <w:lang w:val="en-US" w:eastAsia="x-none"/>
              </w:rPr>
            </w:pPr>
            <w:r w:rsidRPr="000B592B">
              <w:rPr>
                <w:sz w:val="20"/>
                <w:szCs w:val="14"/>
                <w:highlight w:val="cyan"/>
                <w:lang w:eastAsia="x-none"/>
              </w:rPr>
              <w:t xml:space="preserve">[107-e-R17-UE-features-LTE-Bcast-01] Email discussion UE features for </w:t>
            </w:r>
            <w:r w:rsidRPr="000B592B">
              <w:rPr>
                <w:sz w:val="20"/>
                <w:szCs w:val="14"/>
                <w:highlight w:val="cyan"/>
                <w:lang w:val="en-US"/>
              </w:rPr>
              <w:t>LTE based 5G terrestrial broadcast – Shinya (DOCOMO)</w:t>
            </w:r>
          </w:p>
          <w:p w14:paraId="56FDF3F9" w14:textId="77777777" w:rsidR="000B592B" w:rsidRPr="000B592B" w:rsidRDefault="000B592B" w:rsidP="000B592B">
            <w:pPr>
              <w:numPr>
                <w:ilvl w:val="0"/>
                <w:numId w:val="13"/>
              </w:numPr>
              <w:spacing w:after="0"/>
              <w:rPr>
                <w:sz w:val="20"/>
                <w:szCs w:val="14"/>
                <w:highlight w:val="cyan"/>
                <w:lang w:eastAsia="x-none"/>
              </w:rPr>
            </w:pPr>
            <w:r w:rsidRPr="000B592B">
              <w:rPr>
                <w:rFonts w:hint="eastAsia"/>
                <w:sz w:val="20"/>
                <w:szCs w:val="14"/>
                <w:highlight w:val="cyan"/>
                <w:lang w:eastAsia="x-none"/>
              </w:rPr>
              <w:t>1</w:t>
            </w:r>
            <w:r w:rsidRPr="000B592B">
              <w:rPr>
                <w:rFonts w:hint="eastAsia"/>
                <w:sz w:val="20"/>
                <w:szCs w:val="14"/>
                <w:highlight w:val="cyan"/>
                <w:vertAlign w:val="superscript"/>
                <w:lang w:eastAsia="x-none"/>
              </w:rPr>
              <w:t>st</w:t>
            </w:r>
            <w:r w:rsidRPr="000B592B">
              <w:rPr>
                <w:rFonts w:hint="eastAsia"/>
                <w:sz w:val="20"/>
                <w:szCs w:val="14"/>
                <w:highlight w:val="cyan"/>
                <w:lang w:eastAsia="x-none"/>
              </w:rPr>
              <w:t xml:space="preserve"> check point: </w:t>
            </w:r>
            <w:r w:rsidRPr="000B592B">
              <w:rPr>
                <w:sz w:val="20"/>
                <w:szCs w:val="14"/>
                <w:highlight w:val="cyan"/>
              </w:rPr>
              <w:t>November</w:t>
            </w:r>
            <w:r w:rsidRPr="000B592B">
              <w:rPr>
                <w:rFonts w:hint="eastAsia"/>
                <w:sz w:val="20"/>
                <w:szCs w:val="14"/>
                <w:highlight w:val="cyan"/>
              </w:rPr>
              <w:t xml:space="preserve"> </w:t>
            </w:r>
            <w:r w:rsidRPr="000B592B">
              <w:rPr>
                <w:sz w:val="20"/>
                <w:szCs w:val="14"/>
                <w:highlight w:val="cyan"/>
              </w:rPr>
              <w:t>15</w:t>
            </w:r>
          </w:p>
          <w:p w14:paraId="3F4815D8" w14:textId="4846FEA5" w:rsidR="001F63B4" w:rsidRPr="000B592B" w:rsidRDefault="000B592B" w:rsidP="000B592B">
            <w:pPr>
              <w:numPr>
                <w:ilvl w:val="0"/>
                <w:numId w:val="13"/>
              </w:numPr>
              <w:spacing w:after="0"/>
              <w:rPr>
                <w:sz w:val="20"/>
                <w:szCs w:val="14"/>
                <w:highlight w:val="cyan"/>
                <w:lang w:eastAsia="x-none"/>
              </w:rPr>
            </w:pPr>
            <w:r w:rsidRPr="000B592B">
              <w:rPr>
                <w:sz w:val="20"/>
                <w:szCs w:val="14"/>
                <w:highlight w:val="cyan"/>
                <w:lang w:eastAsia="x-none"/>
              </w:rPr>
              <w:t>Final</w:t>
            </w:r>
            <w:r w:rsidRPr="000B592B">
              <w:rPr>
                <w:rFonts w:hint="eastAsia"/>
                <w:sz w:val="20"/>
                <w:szCs w:val="14"/>
                <w:highlight w:val="cyan"/>
                <w:lang w:eastAsia="x-none"/>
              </w:rPr>
              <w:t xml:space="preserve"> check point: </w:t>
            </w:r>
            <w:r w:rsidRPr="000B592B">
              <w:rPr>
                <w:sz w:val="20"/>
                <w:szCs w:val="14"/>
                <w:highlight w:val="cyan"/>
              </w:rPr>
              <w:t>November</w:t>
            </w:r>
            <w:r w:rsidRPr="000B592B">
              <w:rPr>
                <w:rFonts w:hint="eastAsia"/>
                <w:sz w:val="20"/>
                <w:szCs w:val="14"/>
                <w:highlight w:val="cyan"/>
              </w:rPr>
              <w:t xml:space="preserve"> </w:t>
            </w:r>
            <w:r w:rsidRPr="000B592B">
              <w:rPr>
                <w:sz w:val="20"/>
                <w:szCs w:val="14"/>
                <w:highlight w:val="cyan"/>
                <w:lang w:eastAsia="x-none"/>
              </w:rPr>
              <w:t>19</w:t>
            </w:r>
          </w:p>
        </w:tc>
      </w:tr>
    </w:tbl>
    <w:p w14:paraId="4DF5A547" w14:textId="1E4ECFD4" w:rsidR="001F63B4" w:rsidRDefault="001F63B4" w:rsidP="00956F10">
      <w:pPr>
        <w:spacing w:afterLines="50" w:after="120"/>
        <w:jc w:val="both"/>
        <w:rPr>
          <w:rFonts w:eastAsia="MS Mincho"/>
          <w:sz w:val="22"/>
          <w:szCs w:val="22"/>
          <w:lang w:val="en-US"/>
        </w:rPr>
      </w:pPr>
    </w:p>
    <w:p w14:paraId="101A121E" w14:textId="00057EFB"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DD40B5">
        <w:rPr>
          <w:rFonts w:eastAsia="MS Mincho"/>
          <w:sz w:val="22"/>
          <w:szCs w:val="22"/>
          <w:lang w:val="en-US"/>
        </w:rPr>
        <w:t>u</w:t>
      </w:r>
      <w:r w:rsidR="00DD40B5" w:rsidRPr="002414B0">
        <w:rPr>
          <w:rFonts w:eastAsia="MS Mincho"/>
          <w:sz w:val="22"/>
          <w:szCs w:val="22"/>
          <w:lang w:val="en-US"/>
        </w:rPr>
        <w:t>pdated RAN1 UE features list for Rel-17 LTE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xml:space="preserve">, there </w:t>
      </w:r>
      <w:r w:rsidR="00D600F9">
        <w:rPr>
          <w:rFonts w:eastAsia="MS Mincho"/>
          <w:sz w:val="22"/>
          <w:szCs w:val="22"/>
          <w:lang w:val="en-US"/>
        </w:rPr>
        <w:t>is fo</w:t>
      </w:r>
      <w:r>
        <w:rPr>
          <w:rFonts w:eastAsia="MS Mincho"/>
          <w:sz w:val="22"/>
          <w:szCs w:val="22"/>
          <w:lang w:val="en-US"/>
        </w:rPr>
        <w:t>ll</w:t>
      </w:r>
      <w:r w:rsidR="005B13EE">
        <w:rPr>
          <w:rFonts w:eastAsia="MS Mincho"/>
          <w:sz w:val="22"/>
          <w:szCs w:val="22"/>
          <w:lang w:val="en-US"/>
        </w:rPr>
        <w:t xml:space="preserve">owing feature group for </w:t>
      </w:r>
      <w:r w:rsidR="00D600F9" w:rsidRPr="00751385">
        <w:rPr>
          <w:rFonts w:eastAsia="MS Mincho"/>
          <w:sz w:val="22"/>
          <w:szCs w:val="22"/>
          <w:lang w:val="en-US"/>
        </w:rPr>
        <w:t>LTE based 5G terrestrial broadcast</w:t>
      </w:r>
      <w:r>
        <w:rPr>
          <w:rFonts w:eastAsia="MS Mincho"/>
          <w:sz w:val="22"/>
          <w:szCs w:val="22"/>
          <w:lang w:val="en-US"/>
        </w:rPr>
        <w:t>.</w:t>
      </w:r>
    </w:p>
    <w:p w14:paraId="44901BAF" w14:textId="5D551218" w:rsidR="00B04868" w:rsidRDefault="00D600F9"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00EC36B2">
        <w:rPr>
          <w:rFonts w:eastAsia="MS Mincho"/>
          <w:sz w:val="22"/>
          <w:szCs w:val="22"/>
          <w:lang w:val="en-US"/>
        </w:rPr>
        <w:tab/>
      </w:r>
      <w:r w:rsidRPr="00D600F9">
        <w:rPr>
          <w:rFonts w:eastAsia="MS Mincho"/>
          <w:sz w:val="22"/>
          <w:szCs w:val="22"/>
          <w:lang w:val="en-US"/>
        </w:rPr>
        <w:t>Support of new channel bandwidth for PMCH</w:t>
      </w:r>
    </w:p>
    <w:p w14:paraId="39ACC2FC" w14:textId="77777777" w:rsidR="00B6024A" w:rsidRPr="00193CA4" w:rsidRDefault="00B6024A" w:rsidP="00956F10">
      <w:pPr>
        <w:spacing w:afterLines="50" w:after="120"/>
        <w:jc w:val="both"/>
        <w:rPr>
          <w:rFonts w:eastAsia="MS Mincho"/>
          <w:sz w:val="22"/>
          <w:szCs w:val="22"/>
          <w:lang w:val="en-US"/>
        </w:rPr>
      </w:pPr>
    </w:p>
    <w:p w14:paraId="7AA80D58" w14:textId="539CE70C" w:rsidR="005851A2" w:rsidRPr="00EF10C3" w:rsidRDefault="00EF10C3" w:rsidP="00EF10C3">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1DBC5EDF" w:rsidR="00D27B9E" w:rsidRPr="009517C5" w:rsidRDefault="009A4E0C"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w:t>
      </w:r>
      <w:r w:rsidR="00F8330C">
        <w:rPr>
          <w:rFonts w:eastAsia="MS Mincho"/>
          <w:b/>
          <w:bCs/>
          <w:szCs w:val="24"/>
          <w:lang w:val="en-US"/>
        </w:rPr>
        <w:t>-1:</w:t>
      </w:r>
      <w:r w:rsidR="0098019C">
        <w:rPr>
          <w:rFonts w:eastAsia="MS Mincho"/>
          <w:b/>
          <w:bCs/>
          <w:szCs w:val="24"/>
          <w:lang w:val="en-US"/>
        </w:rPr>
        <w:t xml:space="preserve"> </w:t>
      </w:r>
      <w:r w:rsidRPr="009A4E0C">
        <w:rPr>
          <w:rFonts w:eastAsia="MS Mincho"/>
          <w:b/>
          <w:bCs/>
          <w:szCs w:val="24"/>
          <w:lang w:val="en-US"/>
        </w:rPr>
        <w:t>Support of new channel bandwidth for PMCH</w:t>
      </w:r>
    </w:p>
    <w:p w14:paraId="1F93F282" w14:textId="1A374058"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EA1036">
        <w:rPr>
          <w:sz w:val="22"/>
          <w:lang w:val="en-US"/>
        </w:rPr>
        <w:t>3</w:t>
      </w:r>
      <w:r>
        <w:rPr>
          <w:sz w:val="22"/>
          <w:lang w:val="en-US"/>
        </w:rPr>
        <w:t>-1</w:t>
      </w:r>
      <w:r w:rsidR="000A0C98">
        <w:rPr>
          <w:sz w:val="22"/>
          <w:lang w:val="en-US"/>
        </w:rPr>
        <w:t xml:space="preserve"> </w:t>
      </w:r>
      <w:r w:rsidR="00EA1036">
        <w:rPr>
          <w:sz w:val="22"/>
          <w:lang w:val="en-US"/>
        </w:rPr>
        <w:t>is</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27"/>
        <w:gridCol w:w="1453"/>
        <w:gridCol w:w="2346"/>
        <w:gridCol w:w="1885"/>
        <w:gridCol w:w="1241"/>
        <w:gridCol w:w="1307"/>
        <w:gridCol w:w="1729"/>
        <w:gridCol w:w="1947"/>
        <w:gridCol w:w="1416"/>
        <w:gridCol w:w="1409"/>
        <w:gridCol w:w="2365"/>
        <w:gridCol w:w="1907"/>
      </w:tblGrid>
      <w:tr w:rsidR="00EA1036" w14:paraId="61A90037" w14:textId="77777777" w:rsidTr="00C33AE6">
        <w:tc>
          <w:tcPr>
            <w:tcW w:w="2648" w:type="dxa"/>
            <w:tcBorders>
              <w:top w:val="single" w:sz="4" w:space="0" w:color="auto"/>
              <w:left w:val="single" w:sz="4" w:space="0" w:color="auto"/>
              <w:bottom w:val="single" w:sz="4" w:space="0" w:color="auto"/>
              <w:right w:val="single" w:sz="4" w:space="0" w:color="auto"/>
            </w:tcBorders>
            <w:hideMark/>
          </w:tcPr>
          <w:p w14:paraId="30B51F46" w14:textId="77777777" w:rsidR="00EA1036" w:rsidRDefault="00EA1036" w:rsidP="00C33AE6">
            <w:pPr>
              <w:pStyle w:val="TAH"/>
            </w:pPr>
            <w:r>
              <w:t>Features</w:t>
            </w:r>
          </w:p>
        </w:tc>
        <w:tc>
          <w:tcPr>
            <w:tcW w:w="727" w:type="dxa"/>
            <w:tcBorders>
              <w:top w:val="single" w:sz="4" w:space="0" w:color="auto"/>
              <w:left w:val="single" w:sz="4" w:space="0" w:color="auto"/>
              <w:bottom w:val="single" w:sz="4" w:space="0" w:color="auto"/>
              <w:right w:val="single" w:sz="4" w:space="0" w:color="auto"/>
            </w:tcBorders>
            <w:hideMark/>
          </w:tcPr>
          <w:p w14:paraId="2F7D9DA4" w14:textId="77777777" w:rsidR="00EA1036" w:rsidRDefault="00EA1036" w:rsidP="00C33AE6">
            <w:pPr>
              <w:pStyle w:val="TAH"/>
            </w:pPr>
            <w:r>
              <w:t>Index</w:t>
            </w:r>
          </w:p>
        </w:tc>
        <w:tc>
          <w:tcPr>
            <w:tcW w:w="1453" w:type="dxa"/>
            <w:tcBorders>
              <w:top w:val="single" w:sz="4" w:space="0" w:color="auto"/>
              <w:left w:val="single" w:sz="4" w:space="0" w:color="auto"/>
              <w:bottom w:val="single" w:sz="4" w:space="0" w:color="auto"/>
              <w:right w:val="single" w:sz="4" w:space="0" w:color="auto"/>
            </w:tcBorders>
            <w:hideMark/>
          </w:tcPr>
          <w:p w14:paraId="011574EC" w14:textId="77777777" w:rsidR="00EA1036" w:rsidRDefault="00EA1036" w:rsidP="00C33AE6">
            <w:pPr>
              <w:pStyle w:val="TAH"/>
            </w:pPr>
            <w:r>
              <w:t>Feature group</w:t>
            </w:r>
          </w:p>
        </w:tc>
        <w:tc>
          <w:tcPr>
            <w:tcW w:w="2346" w:type="dxa"/>
            <w:tcBorders>
              <w:top w:val="single" w:sz="4" w:space="0" w:color="auto"/>
              <w:left w:val="single" w:sz="4" w:space="0" w:color="auto"/>
              <w:bottom w:val="single" w:sz="4" w:space="0" w:color="auto"/>
              <w:right w:val="single" w:sz="4" w:space="0" w:color="auto"/>
            </w:tcBorders>
            <w:hideMark/>
          </w:tcPr>
          <w:p w14:paraId="2F333B21" w14:textId="77777777" w:rsidR="00EA1036" w:rsidRDefault="00EA1036" w:rsidP="00C33AE6">
            <w:pPr>
              <w:pStyle w:val="TAH"/>
            </w:pPr>
            <w:r>
              <w:t>Components</w:t>
            </w:r>
          </w:p>
        </w:tc>
        <w:tc>
          <w:tcPr>
            <w:tcW w:w="1885" w:type="dxa"/>
            <w:tcBorders>
              <w:top w:val="single" w:sz="4" w:space="0" w:color="auto"/>
              <w:left w:val="single" w:sz="4" w:space="0" w:color="auto"/>
              <w:bottom w:val="single" w:sz="4" w:space="0" w:color="auto"/>
              <w:right w:val="single" w:sz="4" w:space="0" w:color="auto"/>
            </w:tcBorders>
            <w:hideMark/>
          </w:tcPr>
          <w:p w14:paraId="5B704012" w14:textId="77777777" w:rsidR="00EA1036" w:rsidRDefault="00EA1036" w:rsidP="00C33AE6">
            <w:pPr>
              <w:pStyle w:val="TAH"/>
            </w:pPr>
            <w:r>
              <w:t>Prerequisite feature groups</w:t>
            </w:r>
          </w:p>
        </w:tc>
        <w:tc>
          <w:tcPr>
            <w:tcW w:w="1241" w:type="dxa"/>
            <w:tcBorders>
              <w:top w:val="single" w:sz="4" w:space="0" w:color="auto"/>
              <w:left w:val="single" w:sz="4" w:space="0" w:color="auto"/>
              <w:bottom w:val="single" w:sz="4" w:space="0" w:color="auto"/>
              <w:right w:val="single" w:sz="4" w:space="0" w:color="auto"/>
            </w:tcBorders>
            <w:hideMark/>
          </w:tcPr>
          <w:p w14:paraId="7C56EB22" w14:textId="77777777" w:rsidR="00EA1036" w:rsidRDefault="00EA1036" w:rsidP="00C33AE6">
            <w:pPr>
              <w:pStyle w:val="TAH"/>
            </w:pPr>
            <w:r>
              <w:t xml:space="preserve">Need for the </w:t>
            </w:r>
            <w:proofErr w:type="spellStart"/>
            <w:r>
              <w:t>eNB</w:t>
            </w:r>
            <w:proofErr w:type="spellEnd"/>
            <w:r>
              <w:t xml:space="preserve"> to know if the feature is supported</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2D8771C9" w14:textId="77777777" w:rsidR="00EA1036" w:rsidRDefault="00EA1036" w:rsidP="00C33AE6">
            <w:pPr>
              <w:pStyle w:val="TAH"/>
            </w:pPr>
            <w:r>
              <w:t>[Need for the UE to know if the feature is supported (only for V2X WI, where the PC5-RRC capability signalling is delivered between the UEs)]</w:t>
            </w:r>
          </w:p>
        </w:tc>
        <w:tc>
          <w:tcPr>
            <w:tcW w:w="1729" w:type="dxa"/>
            <w:tcBorders>
              <w:top w:val="single" w:sz="4" w:space="0" w:color="auto"/>
              <w:left w:val="single" w:sz="4" w:space="0" w:color="auto"/>
              <w:bottom w:val="single" w:sz="4" w:space="0" w:color="auto"/>
              <w:right w:val="single" w:sz="4" w:space="0" w:color="auto"/>
            </w:tcBorders>
            <w:hideMark/>
          </w:tcPr>
          <w:p w14:paraId="4024FE5E" w14:textId="77777777" w:rsidR="00EA1036" w:rsidRDefault="00EA1036" w:rsidP="00C33AE6">
            <w:pPr>
              <w:pStyle w:val="TAN"/>
              <w:ind w:left="0" w:firstLine="0"/>
              <w:rPr>
                <w:b/>
                <w:lang w:eastAsia="ja-JP"/>
              </w:rPr>
            </w:pPr>
            <w:r>
              <w:rPr>
                <w:b/>
                <w:lang w:eastAsia="ja-JP"/>
              </w:rPr>
              <w:t>Consequence if the feature is not supported by the UE</w:t>
            </w:r>
          </w:p>
        </w:tc>
        <w:tc>
          <w:tcPr>
            <w:tcW w:w="1947" w:type="dxa"/>
            <w:tcBorders>
              <w:top w:val="single" w:sz="4" w:space="0" w:color="auto"/>
              <w:left w:val="single" w:sz="4" w:space="0" w:color="auto"/>
              <w:bottom w:val="single" w:sz="4" w:space="0" w:color="auto"/>
              <w:right w:val="single" w:sz="4" w:space="0" w:color="auto"/>
            </w:tcBorders>
            <w:hideMark/>
          </w:tcPr>
          <w:p w14:paraId="663F2786" w14:textId="77777777" w:rsidR="00EA1036" w:rsidRDefault="00EA1036" w:rsidP="00C33AE6">
            <w:pPr>
              <w:pStyle w:val="TAN"/>
              <w:ind w:left="0" w:firstLine="0"/>
              <w:rPr>
                <w:b/>
                <w:lang w:eastAsia="ja-JP"/>
              </w:rPr>
            </w:pPr>
            <w:r>
              <w:rPr>
                <w:b/>
                <w:lang w:eastAsia="ja-JP"/>
              </w:rPr>
              <w:t>Type</w:t>
            </w:r>
          </w:p>
          <w:p w14:paraId="1FDC358B" w14:textId="77777777" w:rsidR="00EA1036" w:rsidRDefault="00EA1036" w:rsidP="00C33AE6">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5DFEE49E" w14:textId="77777777" w:rsidR="00EA1036" w:rsidRDefault="00EA1036" w:rsidP="00C33AE6">
            <w:pPr>
              <w:pStyle w:val="TAH"/>
            </w:pPr>
            <w:r>
              <w:t>Need of FDD/TDD differentiation</w:t>
            </w:r>
          </w:p>
        </w:tc>
        <w:tc>
          <w:tcPr>
            <w:tcW w:w="1409" w:type="dxa"/>
            <w:tcBorders>
              <w:top w:val="single" w:sz="4" w:space="0" w:color="auto"/>
              <w:left w:val="single" w:sz="4" w:space="0" w:color="auto"/>
              <w:bottom w:val="single" w:sz="4" w:space="0" w:color="auto"/>
              <w:right w:val="single" w:sz="4" w:space="0" w:color="auto"/>
            </w:tcBorders>
            <w:hideMark/>
          </w:tcPr>
          <w:p w14:paraId="16957A69" w14:textId="77777777" w:rsidR="00EA1036" w:rsidRDefault="00EA1036" w:rsidP="00C33AE6">
            <w:pPr>
              <w:pStyle w:val="TAH"/>
            </w:pPr>
            <w:r>
              <w:t>Capability interpretation for mixture of FDD/TDD</w:t>
            </w:r>
          </w:p>
        </w:tc>
        <w:tc>
          <w:tcPr>
            <w:tcW w:w="2365" w:type="dxa"/>
            <w:tcBorders>
              <w:top w:val="single" w:sz="4" w:space="0" w:color="auto"/>
              <w:left w:val="single" w:sz="4" w:space="0" w:color="auto"/>
              <w:bottom w:val="single" w:sz="4" w:space="0" w:color="auto"/>
              <w:right w:val="single" w:sz="4" w:space="0" w:color="auto"/>
            </w:tcBorders>
            <w:hideMark/>
          </w:tcPr>
          <w:p w14:paraId="7F85CF07" w14:textId="77777777" w:rsidR="00EA1036" w:rsidRDefault="00EA1036" w:rsidP="00C33AE6">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4B644B49" w14:textId="77777777" w:rsidR="00EA1036" w:rsidRDefault="00EA1036" w:rsidP="00C33AE6">
            <w:pPr>
              <w:pStyle w:val="TAH"/>
            </w:pPr>
            <w:r>
              <w:t>Mandatory/Optional</w:t>
            </w:r>
          </w:p>
        </w:tc>
      </w:tr>
      <w:tr w:rsidR="007848E7" w14:paraId="79839C97" w14:textId="77777777" w:rsidTr="006C5E6C">
        <w:tc>
          <w:tcPr>
            <w:tcW w:w="2648" w:type="dxa"/>
            <w:tcBorders>
              <w:top w:val="single" w:sz="4" w:space="0" w:color="auto"/>
              <w:left w:val="single" w:sz="4" w:space="0" w:color="auto"/>
              <w:bottom w:val="single" w:sz="4" w:space="0" w:color="auto"/>
              <w:right w:val="single" w:sz="4" w:space="0" w:color="auto"/>
            </w:tcBorders>
            <w:hideMark/>
          </w:tcPr>
          <w:p w14:paraId="2B7A2FE0" w14:textId="151CB46A" w:rsidR="007848E7" w:rsidRDefault="007848E7" w:rsidP="007848E7">
            <w:pPr>
              <w:pStyle w:val="TAL"/>
              <w:rPr>
                <w:lang w:eastAsia="ja-JP"/>
              </w:rPr>
            </w:pPr>
            <w:r>
              <w:rPr>
                <w:rFonts w:asciiTheme="majorHAnsi" w:hAnsiTheme="majorHAnsi" w:cstheme="majorHAnsi"/>
                <w:szCs w:val="18"/>
                <w:lang w:eastAsia="ja-JP"/>
              </w:rPr>
              <w:t xml:space="preserve">3. </w:t>
            </w:r>
            <w:r>
              <w:rPr>
                <w:rFonts w:asciiTheme="majorHAnsi" w:hAnsiTheme="majorHAnsi" w:cstheme="majorHAnsi"/>
                <w:szCs w:val="18"/>
              </w:rPr>
              <w:t>LTE_terr_bcast_bands_part1</w:t>
            </w:r>
          </w:p>
        </w:tc>
        <w:tc>
          <w:tcPr>
            <w:tcW w:w="727" w:type="dxa"/>
            <w:tcBorders>
              <w:top w:val="single" w:sz="4" w:space="0" w:color="auto"/>
              <w:left w:val="single" w:sz="4" w:space="0" w:color="auto"/>
              <w:bottom w:val="single" w:sz="4" w:space="0" w:color="auto"/>
              <w:right w:val="single" w:sz="4" w:space="0" w:color="auto"/>
            </w:tcBorders>
            <w:hideMark/>
          </w:tcPr>
          <w:p w14:paraId="098B5B73" w14:textId="44ACB85F" w:rsidR="007848E7" w:rsidRDefault="007848E7" w:rsidP="007848E7">
            <w:pPr>
              <w:pStyle w:val="TAL"/>
              <w:rPr>
                <w:lang w:eastAsia="ja-JP"/>
              </w:rPr>
            </w:pPr>
            <w:r>
              <w:rPr>
                <w:lang w:eastAsia="ja-JP"/>
              </w:rPr>
              <w:t>3-1</w:t>
            </w:r>
          </w:p>
        </w:tc>
        <w:tc>
          <w:tcPr>
            <w:tcW w:w="1453" w:type="dxa"/>
            <w:tcBorders>
              <w:top w:val="single" w:sz="4" w:space="0" w:color="auto"/>
              <w:left w:val="single" w:sz="4" w:space="0" w:color="auto"/>
              <w:bottom w:val="single" w:sz="4" w:space="0" w:color="auto"/>
              <w:right w:val="single" w:sz="4" w:space="0" w:color="auto"/>
            </w:tcBorders>
          </w:tcPr>
          <w:p w14:paraId="424011A9" w14:textId="319B3981" w:rsidR="007848E7" w:rsidRDefault="007848E7" w:rsidP="007848E7">
            <w:pPr>
              <w:pStyle w:val="TAL"/>
            </w:pPr>
            <w:r>
              <w:t>Support of new channel bandwidth for PMCH</w:t>
            </w:r>
          </w:p>
        </w:tc>
        <w:tc>
          <w:tcPr>
            <w:tcW w:w="2346" w:type="dxa"/>
            <w:tcBorders>
              <w:top w:val="single" w:sz="4" w:space="0" w:color="auto"/>
              <w:left w:val="single" w:sz="4" w:space="0" w:color="auto"/>
              <w:bottom w:val="single" w:sz="4" w:space="0" w:color="auto"/>
              <w:right w:val="single" w:sz="4" w:space="0" w:color="auto"/>
            </w:tcBorders>
            <w:shd w:val="clear" w:color="auto" w:fill="FFFF00"/>
          </w:tcPr>
          <w:p w14:paraId="2EF253CB" w14:textId="4F6D8464" w:rsidR="007848E7" w:rsidRPr="00F1141F" w:rsidRDefault="007848E7" w:rsidP="007848E7">
            <w:pPr>
              <w:pStyle w:val="TAL"/>
              <w:rPr>
                <w:rFonts w:eastAsia="MS Mincho"/>
                <w:lang w:eastAsia="ja-JP"/>
              </w:rPr>
            </w:pPr>
            <w:r>
              <w:rPr>
                <w:rFonts w:eastAsia="MS Mincho"/>
                <w:lang w:eastAsia="ja-JP"/>
              </w:rPr>
              <w:t xml:space="preserve">[TBD: whether separate components are </w:t>
            </w:r>
            <w:proofErr w:type="spellStart"/>
            <w:r>
              <w:rPr>
                <w:rFonts w:eastAsia="MS Mincho"/>
                <w:lang w:eastAsia="ja-JP"/>
              </w:rPr>
              <w:t>neded</w:t>
            </w:r>
            <w:proofErr w:type="spellEnd"/>
            <w:r>
              <w:rPr>
                <w:rFonts w:eastAsia="MS Mincho"/>
                <w:lang w:eastAsia="ja-JP"/>
              </w:rPr>
              <w:t xml:space="preserve"> for different bandwidths]</w:t>
            </w:r>
          </w:p>
        </w:tc>
        <w:tc>
          <w:tcPr>
            <w:tcW w:w="1885" w:type="dxa"/>
            <w:tcBorders>
              <w:top w:val="single" w:sz="4" w:space="0" w:color="auto"/>
              <w:left w:val="single" w:sz="4" w:space="0" w:color="auto"/>
              <w:bottom w:val="single" w:sz="4" w:space="0" w:color="auto"/>
              <w:right w:val="single" w:sz="4" w:space="0" w:color="auto"/>
            </w:tcBorders>
          </w:tcPr>
          <w:p w14:paraId="21854C98" w14:textId="48F1AA77" w:rsidR="007848E7" w:rsidRDefault="007848E7" w:rsidP="007848E7">
            <w:pPr>
              <w:pStyle w:val="TAL"/>
            </w:pPr>
            <w:r>
              <w:t>Support of dedicated MBMS cells</w:t>
            </w:r>
          </w:p>
        </w:tc>
        <w:tc>
          <w:tcPr>
            <w:tcW w:w="1241" w:type="dxa"/>
            <w:tcBorders>
              <w:top w:val="single" w:sz="4" w:space="0" w:color="auto"/>
              <w:left w:val="single" w:sz="4" w:space="0" w:color="auto"/>
              <w:bottom w:val="single" w:sz="4" w:space="0" w:color="auto"/>
              <w:right w:val="single" w:sz="4" w:space="0" w:color="auto"/>
            </w:tcBorders>
          </w:tcPr>
          <w:p w14:paraId="11D81F64" w14:textId="0B133E55" w:rsidR="007848E7" w:rsidRDefault="007848E7" w:rsidP="007848E7">
            <w:pPr>
              <w:pStyle w:val="TAL"/>
              <w:rPr>
                <w:lang w:eastAsia="ja-JP"/>
              </w:rPr>
            </w:pPr>
            <w:r>
              <w:rPr>
                <w:lang w:eastAsia="ja-JP"/>
              </w:rPr>
              <w:t>Yes</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B38ED56" w14:textId="77777777" w:rsidR="007848E7" w:rsidRDefault="007848E7" w:rsidP="007848E7">
            <w:pPr>
              <w:pStyle w:val="TAL"/>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41F5C3F3" w14:textId="649A3E8E" w:rsidR="007848E7" w:rsidRDefault="007848E7" w:rsidP="007848E7">
            <w:pPr>
              <w:pStyle w:val="TAL"/>
              <w:rPr>
                <w:lang w:eastAsia="ja-JP"/>
              </w:rPr>
            </w:pPr>
            <w:r>
              <w:rPr>
                <w:lang w:eastAsia="ja-JP"/>
              </w:rPr>
              <w:t>UE cannot receive MBMS in the corresponding MBSFN area</w:t>
            </w:r>
          </w:p>
        </w:tc>
        <w:tc>
          <w:tcPr>
            <w:tcW w:w="1947" w:type="dxa"/>
            <w:tcBorders>
              <w:top w:val="single" w:sz="4" w:space="0" w:color="auto"/>
              <w:left w:val="single" w:sz="4" w:space="0" w:color="auto"/>
              <w:bottom w:val="single" w:sz="4" w:space="0" w:color="auto"/>
              <w:right w:val="single" w:sz="4" w:space="0" w:color="auto"/>
            </w:tcBorders>
          </w:tcPr>
          <w:p w14:paraId="0C6B149A" w14:textId="27A2C2C1" w:rsidR="007848E7" w:rsidRDefault="007848E7" w:rsidP="007848E7">
            <w:pPr>
              <w:pStyle w:val="TAL"/>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3020AD3" w14:textId="2D704110" w:rsidR="007848E7" w:rsidRDefault="007848E7" w:rsidP="007848E7">
            <w:pPr>
              <w:pStyle w:val="TAL"/>
              <w:rPr>
                <w:lang w:eastAsia="ja-JP"/>
              </w:rPr>
            </w:pPr>
            <w:r>
              <w:rPr>
                <w:lang w:eastAsia="ja-JP"/>
              </w:rPr>
              <w:t>N/A</w:t>
            </w:r>
          </w:p>
        </w:tc>
        <w:tc>
          <w:tcPr>
            <w:tcW w:w="1409" w:type="dxa"/>
            <w:tcBorders>
              <w:top w:val="single" w:sz="4" w:space="0" w:color="auto"/>
              <w:left w:val="single" w:sz="4" w:space="0" w:color="auto"/>
              <w:bottom w:val="single" w:sz="4" w:space="0" w:color="auto"/>
              <w:right w:val="single" w:sz="4" w:space="0" w:color="auto"/>
            </w:tcBorders>
          </w:tcPr>
          <w:p w14:paraId="006600F2" w14:textId="3CF65DB0" w:rsidR="007848E7" w:rsidRDefault="007848E7" w:rsidP="007848E7">
            <w:pPr>
              <w:pStyle w:val="TAL"/>
              <w:rPr>
                <w:lang w:eastAsia="ja-JP"/>
              </w:rPr>
            </w:pPr>
            <w:r>
              <w:rPr>
                <w:lang w:eastAsia="ja-JP"/>
              </w:rPr>
              <w:t>N/A</w:t>
            </w:r>
          </w:p>
        </w:tc>
        <w:tc>
          <w:tcPr>
            <w:tcW w:w="2365" w:type="dxa"/>
            <w:tcBorders>
              <w:top w:val="single" w:sz="4" w:space="0" w:color="auto"/>
              <w:left w:val="single" w:sz="4" w:space="0" w:color="auto"/>
              <w:bottom w:val="single" w:sz="4" w:space="0" w:color="auto"/>
              <w:right w:val="single" w:sz="4" w:space="0" w:color="auto"/>
            </w:tcBorders>
          </w:tcPr>
          <w:p w14:paraId="643EF18C" w14:textId="77777777" w:rsidR="007848E7" w:rsidRDefault="007848E7" w:rsidP="007848E7">
            <w:pPr>
              <w:pStyle w:val="TAL"/>
            </w:pPr>
          </w:p>
        </w:tc>
        <w:tc>
          <w:tcPr>
            <w:tcW w:w="1907" w:type="dxa"/>
            <w:tcBorders>
              <w:top w:val="single" w:sz="4" w:space="0" w:color="auto"/>
              <w:left w:val="single" w:sz="4" w:space="0" w:color="auto"/>
              <w:bottom w:val="single" w:sz="4" w:space="0" w:color="auto"/>
              <w:right w:val="single" w:sz="4" w:space="0" w:color="auto"/>
            </w:tcBorders>
          </w:tcPr>
          <w:p w14:paraId="5DC56A15" w14:textId="6E379B1E" w:rsidR="007848E7" w:rsidRDefault="007848E7" w:rsidP="007848E7">
            <w:pPr>
              <w:pStyle w:val="TAL"/>
              <w:rPr>
                <w:lang w:eastAsia="ja-JP"/>
              </w:rPr>
            </w:pPr>
            <w:r>
              <w:rPr>
                <w:lang w:eastAsia="ja-JP"/>
              </w:rPr>
              <w:t xml:space="preserve">Optional with capability </w:t>
            </w:r>
            <w:proofErr w:type="spellStart"/>
            <w:r>
              <w:rPr>
                <w:lang w:eastAsia="ja-JP"/>
              </w:rPr>
              <w:t>signaling</w:t>
            </w:r>
            <w:proofErr w:type="spellEnd"/>
          </w:p>
        </w:tc>
      </w:tr>
    </w:tbl>
    <w:p w14:paraId="5336F841" w14:textId="7EDEC002" w:rsidR="0078121A" w:rsidRDefault="0078121A" w:rsidP="00F8330C">
      <w:pPr>
        <w:spacing w:afterLines="50" w:after="120"/>
        <w:jc w:val="both"/>
        <w:rPr>
          <w:sz w:val="22"/>
          <w:lang w:val="en-US"/>
        </w:rPr>
      </w:pPr>
    </w:p>
    <w:p w14:paraId="09B3C4CA" w14:textId="7F5E67E3"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24597B">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24597B" w:rsidRPr="00965440" w14:paraId="7E9D8C3B" w14:textId="77777777" w:rsidTr="00CE346A">
        <w:tc>
          <w:tcPr>
            <w:tcW w:w="621" w:type="dxa"/>
          </w:tcPr>
          <w:p w14:paraId="5112466A" w14:textId="35BF04B2" w:rsidR="0024597B" w:rsidRDefault="004A539C" w:rsidP="00965440">
            <w:pPr>
              <w:jc w:val="both"/>
              <w:rPr>
                <w:rFonts w:eastAsia="MS Mincho"/>
                <w:sz w:val="22"/>
              </w:rPr>
            </w:pPr>
            <w:r>
              <w:rPr>
                <w:rFonts w:eastAsia="MS Mincho" w:hint="eastAsia"/>
                <w:sz w:val="22"/>
              </w:rPr>
              <w:t>[</w:t>
            </w:r>
            <w:r>
              <w:rPr>
                <w:rFonts w:eastAsia="MS Mincho"/>
                <w:sz w:val="22"/>
              </w:rPr>
              <w:t>2]</w:t>
            </w:r>
          </w:p>
        </w:tc>
        <w:tc>
          <w:tcPr>
            <w:tcW w:w="1831" w:type="dxa"/>
          </w:tcPr>
          <w:p w14:paraId="45242746" w14:textId="597A0DA8" w:rsidR="0024597B" w:rsidRDefault="004A539C" w:rsidP="00965440">
            <w:pPr>
              <w:jc w:val="both"/>
              <w:rPr>
                <w:sz w:val="22"/>
                <w:lang w:val="en-US"/>
              </w:rPr>
            </w:pPr>
            <w:r w:rsidRPr="00A376EF">
              <w:rPr>
                <w:rFonts w:eastAsia="MS Mincho"/>
                <w:sz w:val="22"/>
                <w:lang w:val="en-US"/>
              </w:rPr>
              <w:t xml:space="preserve">Huawei, </w:t>
            </w:r>
            <w:proofErr w:type="spellStart"/>
            <w:r w:rsidRPr="00A376EF">
              <w:rPr>
                <w:rFonts w:eastAsia="MS Mincho"/>
                <w:sz w:val="22"/>
                <w:lang w:val="en-US"/>
              </w:rPr>
              <w:t>HiSilicon</w:t>
            </w:r>
            <w:proofErr w:type="spellEnd"/>
          </w:p>
        </w:tc>
        <w:tc>
          <w:tcPr>
            <w:tcW w:w="19931" w:type="dxa"/>
          </w:tcPr>
          <w:p w14:paraId="421F7294" w14:textId="77777777" w:rsidR="004A539C" w:rsidRDefault="004A539C" w:rsidP="004A539C">
            <w:pPr>
              <w:rPr>
                <w:lang w:eastAsia="zh-CN"/>
              </w:rPr>
            </w:pPr>
            <w:r>
              <w:rPr>
                <w:rFonts w:hint="eastAsia"/>
                <w:lang w:eastAsia="zh-CN"/>
              </w:rPr>
              <w:t>R</w:t>
            </w:r>
            <w:r>
              <w:rPr>
                <w:lang w:eastAsia="zh-CN"/>
              </w:rPr>
              <w:t xml:space="preserve">egarding whether separate components are needed </w:t>
            </w:r>
            <w:r>
              <w:rPr>
                <w:rFonts w:hint="eastAsia"/>
                <w:lang w:eastAsia="zh-CN"/>
              </w:rPr>
              <w:t>for</w:t>
            </w:r>
            <w:r>
              <w:rPr>
                <w:lang w:eastAsia="zh-CN"/>
              </w:rPr>
              <w:t xml:space="preserve"> different bandwidths, as agreed the supported system bandwidth indicated in MIB is set to 5 MHz or 3 MHz, for which PMCH can be configured with 6/7/8 </w:t>
            </w:r>
            <w:proofErr w:type="spellStart"/>
            <w:r>
              <w:rPr>
                <w:lang w:eastAsia="zh-CN"/>
              </w:rPr>
              <w:t>MHz.</w:t>
            </w:r>
            <w:proofErr w:type="spellEnd"/>
            <w:r>
              <w:rPr>
                <w:lang w:eastAsia="zh-CN"/>
              </w:rPr>
              <w:t xml:space="preserve">  </w:t>
            </w:r>
          </w:p>
          <w:p w14:paraId="4B7B6ED5" w14:textId="77777777" w:rsidR="004A539C" w:rsidRDefault="004A539C" w:rsidP="004A539C">
            <w:pPr>
              <w:rPr>
                <w:lang w:eastAsia="zh-CN"/>
              </w:rPr>
            </w:pPr>
            <w:r w:rsidRPr="00A8459E">
              <w:rPr>
                <w:rFonts w:hint="eastAsia"/>
                <w:iCs/>
                <w:lang w:eastAsia="zh-CN"/>
              </w:rPr>
              <w:t>F</w:t>
            </w:r>
            <w:r w:rsidRPr="00A8459E">
              <w:rPr>
                <w:iCs/>
                <w:lang w:eastAsia="zh-CN"/>
              </w:rPr>
              <w:t xml:space="preserve">rom the perspective of UE </w:t>
            </w:r>
            <w:r>
              <w:rPr>
                <w:iCs/>
                <w:lang w:eastAsia="zh-CN"/>
              </w:rPr>
              <w:t>implementation</w:t>
            </w:r>
            <w:r w:rsidRPr="00A8459E">
              <w:rPr>
                <w:iCs/>
                <w:lang w:eastAsia="zh-CN"/>
              </w:rPr>
              <w:t xml:space="preserve"> capability</w:t>
            </w:r>
            <w:r>
              <w:rPr>
                <w:iCs/>
                <w:lang w:eastAsia="zh-CN"/>
              </w:rPr>
              <w:t>,</w:t>
            </w:r>
            <w:r>
              <w:rPr>
                <w:lang w:eastAsia="zh-CN"/>
              </w:rPr>
              <w:t xml:space="preserve"> a single UE capability supporting flexible bandwidth of 6/7/8 M</w:t>
            </w:r>
            <w:r>
              <w:rPr>
                <w:rFonts w:hint="eastAsia"/>
                <w:lang w:eastAsia="zh-CN"/>
              </w:rPr>
              <w:t>H</w:t>
            </w:r>
            <w:r>
              <w:rPr>
                <w:lang w:eastAsia="zh-CN"/>
              </w:rPr>
              <w:t xml:space="preserve">z is sufficient. The component of the feature could be written to support the feature of flexible bandwidth for PMCH with </w:t>
            </w:r>
            <w:r w:rsidRPr="00E02D8A">
              <w:rPr>
                <w:lang w:eastAsia="zh-CN"/>
              </w:rPr>
              <w:t xml:space="preserve">system bandwidth </w:t>
            </w:r>
            <w:r>
              <w:rPr>
                <w:lang w:eastAsia="zh-CN"/>
              </w:rPr>
              <w:t xml:space="preserve">limited </w:t>
            </w:r>
            <w:r w:rsidRPr="00E02D8A">
              <w:rPr>
                <w:lang w:eastAsia="zh-CN"/>
              </w:rPr>
              <w:t>to 5 or 3</w:t>
            </w:r>
            <w:r>
              <w:rPr>
                <w:lang w:eastAsia="zh-CN"/>
              </w:rPr>
              <w:t xml:space="preserve"> </w:t>
            </w:r>
            <w:proofErr w:type="spellStart"/>
            <w:r w:rsidRPr="00E02D8A">
              <w:rPr>
                <w:lang w:eastAsia="zh-CN"/>
              </w:rPr>
              <w:t>MHz</w:t>
            </w:r>
            <w:r>
              <w:rPr>
                <w:lang w:eastAsia="zh-CN"/>
              </w:rPr>
              <w:t>.</w:t>
            </w:r>
            <w:proofErr w:type="spellEnd"/>
            <w:r>
              <w:rPr>
                <w:lang w:eastAsia="zh-CN"/>
              </w:rPr>
              <w:t xml:space="preserve"> However, there is worry from other company that </w:t>
            </w:r>
            <w:r>
              <w:rPr>
                <w:rFonts w:eastAsiaTheme="minorEastAsia"/>
              </w:rPr>
              <w:t xml:space="preserve">UE that is targeting a single region shall implement the bandwidths for the other regions with the corresponding potential different RF requirements </w:t>
            </w:r>
            <w:r>
              <w:rPr>
                <w:lang w:eastAsia="zh-CN"/>
              </w:rPr>
              <w:t xml:space="preserve">if a common capability is defined. With this regard </w:t>
            </w:r>
            <w:proofErr w:type="gramStart"/>
            <w:r>
              <w:rPr>
                <w:lang w:eastAsia="zh-CN"/>
              </w:rPr>
              <w:t>taken into account</w:t>
            </w:r>
            <w:proofErr w:type="gramEnd"/>
            <w:r>
              <w:rPr>
                <w:lang w:eastAsia="zh-CN"/>
              </w:rPr>
              <w:t xml:space="preserve">, separate UE capabilities corresponding to different bandwidth is also acceptable. </w:t>
            </w:r>
          </w:p>
          <w:p w14:paraId="5957BDC4" w14:textId="77777777" w:rsidR="004A539C" w:rsidRDefault="004A539C" w:rsidP="004A539C">
            <w:pPr>
              <w:rPr>
                <w:lang w:eastAsia="zh-CN"/>
              </w:rPr>
            </w:pPr>
            <w:r>
              <w:rPr>
                <w:lang w:eastAsia="zh-CN"/>
              </w:rPr>
              <w:t xml:space="preserve">Per-band reporting and optional with capability </w:t>
            </w:r>
            <w:proofErr w:type="spellStart"/>
            <w:r>
              <w:rPr>
                <w:lang w:eastAsia="zh-CN"/>
              </w:rPr>
              <w:t>signaling</w:t>
            </w:r>
            <w:proofErr w:type="spellEnd"/>
            <w:r>
              <w:rPr>
                <w:lang w:eastAsia="zh-CN"/>
              </w:rPr>
              <w:t xml:space="preserve"> is acceptable. </w:t>
            </w:r>
          </w:p>
          <w:p w14:paraId="1617E09F" w14:textId="77777777" w:rsidR="004A539C" w:rsidRPr="001938D8" w:rsidRDefault="004A539C" w:rsidP="004A539C">
            <w:pPr>
              <w:rPr>
                <w:b/>
                <w:i/>
                <w:lang w:eastAsia="zh-CN"/>
              </w:rPr>
            </w:pPr>
            <w:r w:rsidRPr="001938D8">
              <w:rPr>
                <w:b/>
                <w:i/>
                <w:u w:val="single"/>
                <w:lang w:eastAsia="zh-CN"/>
              </w:rPr>
              <w:t>Proposal 1</w:t>
            </w:r>
            <w:r w:rsidRPr="001938D8">
              <w:rPr>
                <w:b/>
                <w:i/>
                <w:lang w:eastAsia="zh-CN"/>
              </w:rPr>
              <w:t xml:space="preserve">: </w:t>
            </w:r>
          </w:p>
          <w:p w14:paraId="2D10F420" w14:textId="77777777" w:rsidR="004A539C" w:rsidRPr="001938D8" w:rsidRDefault="004A539C" w:rsidP="004A539C">
            <w:pPr>
              <w:pStyle w:val="ListParagraph"/>
              <w:numPr>
                <w:ilvl w:val="0"/>
                <w:numId w:val="29"/>
              </w:numPr>
              <w:spacing w:after="0"/>
              <w:ind w:leftChars="100" w:left="660"/>
              <w:contextualSpacing/>
              <w:rPr>
                <w:b/>
                <w:i/>
                <w:sz w:val="22"/>
                <w:szCs w:val="22"/>
                <w:lang w:eastAsia="zh-CN"/>
              </w:rPr>
            </w:pPr>
            <w:r w:rsidRPr="001938D8">
              <w:rPr>
                <w:b/>
                <w:i/>
                <w:sz w:val="22"/>
                <w:szCs w:val="22"/>
                <w:lang w:eastAsia="zh-CN"/>
              </w:rPr>
              <w:t>The component of the feature can be written as:</w:t>
            </w:r>
          </w:p>
          <w:p w14:paraId="7E724A96" w14:textId="77777777" w:rsidR="004A539C" w:rsidRPr="001938D8" w:rsidRDefault="004A539C" w:rsidP="004A539C">
            <w:pPr>
              <w:numPr>
                <w:ilvl w:val="0"/>
                <w:numId w:val="21"/>
              </w:numPr>
              <w:spacing w:after="0"/>
              <w:ind w:leftChars="680" w:left="2052"/>
              <w:contextualSpacing/>
              <w:jc w:val="both"/>
              <w:rPr>
                <w:b/>
                <w:i/>
                <w:lang w:eastAsia="zh-CN"/>
              </w:rPr>
            </w:pPr>
            <w:r w:rsidRPr="001938D8">
              <w:rPr>
                <w:b/>
                <w:i/>
                <w:lang w:eastAsia="zh-CN"/>
              </w:rPr>
              <w:t xml:space="preserve">Support flexible PMCH bandwidth (6/7/8MHz) allocation for the system bandwidth indicated in MIB set to 5 MHz or 3 </w:t>
            </w:r>
            <w:proofErr w:type="spellStart"/>
            <w:r w:rsidRPr="001938D8">
              <w:rPr>
                <w:b/>
                <w:i/>
                <w:lang w:eastAsia="zh-CN"/>
              </w:rPr>
              <w:t>MHz.</w:t>
            </w:r>
            <w:proofErr w:type="spellEnd"/>
            <w:r w:rsidRPr="001938D8">
              <w:rPr>
                <w:b/>
                <w:i/>
                <w:lang w:eastAsia="zh-CN"/>
              </w:rPr>
              <w:t xml:space="preserve"> </w:t>
            </w:r>
          </w:p>
          <w:p w14:paraId="01A449F7" w14:textId="77777777" w:rsidR="004A539C" w:rsidRPr="001938D8" w:rsidRDefault="004A539C" w:rsidP="004A539C">
            <w:pPr>
              <w:pStyle w:val="ListParagraph"/>
              <w:numPr>
                <w:ilvl w:val="0"/>
                <w:numId w:val="30"/>
              </w:numPr>
              <w:spacing w:after="0"/>
              <w:ind w:leftChars="100" w:left="660"/>
              <w:contextualSpacing/>
              <w:rPr>
                <w:b/>
                <w:i/>
                <w:sz w:val="22"/>
                <w:szCs w:val="22"/>
                <w:lang w:eastAsia="zh-CN"/>
              </w:rPr>
            </w:pPr>
            <w:r w:rsidRPr="001938D8">
              <w:rPr>
                <w:b/>
                <w:i/>
                <w:sz w:val="22"/>
                <w:szCs w:val="22"/>
                <w:lang w:eastAsia="zh-CN"/>
              </w:rPr>
              <w:t xml:space="preserve">Alternatively, define </w:t>
            </w:r>
            <w:r w:rsidRPr="001938D8">
              <w:rPr>
                <w:b/>
                <w:i/>
                <w:sz w:val="22"/>
                <w:szCs w:val="22"/>
                <w:lang w:val="en-US" w:eastAsia="zh-CN"/>
              </w:rPr>
              <w:t xml:space="preserve">separate UE capabilities corresponding to different bandwidth (6/7/8 MHz). </w:t>
            </w:r>
          </w:p>
          <w:p w14:paraId="16B64ABF" w14:textId="77777777" w:rsidR="004A539C" w:rsidRPr="00B8617D" w:rsidRDefault="004A539C" w:rsidP="004A539C">
            <w:pPr>
              <w:rPr>
                <w:b/>
                <w:i/>
                <w:lang w:eastAsia="zh-CN"/>
              </w:rPr>
            </w:pPr>
          </w:p>
          <w:p w14:paraId="17038F4F" w14:textId="3B91ECB5" w:rsidR="0024597B" w:rsidRPr="004A539C" w:rsidRDefault="004A539C" w:rsidP="0020597E">
            <w:pPr>
              <w:rPr>
                <w:rFonts w:eastAsia="SimSun"/>
                <w:b/>
                <w:i/>
                <w:lang w:eastAsia="zh-CN"/>
              </w:rPr>
            </w:pPr>
            <w:r w:rsidRPr="00B8617D">
              <w:rPr>
                <w:b/>
                <w:i/>
                <w:u w:val="single"/>
                <w:lang w:eastAsia="zh-CN"/>
              </w:rPr>
              <w:t>Proposal 2</w:t>
            </w:r>
            <w:r w:rsidRPr="00B8617D">
              <w:rPr>
                <w:b/>
                <w:i/>
                <w:lang w:eastAsia="zh-CN"/>
              </w:rPr>
              <w:t xml:space="preserve">: The capability of the feature is per band. </w:t>
            </w:r>
          </w:p>
        </w:tc>
      </w:tr>
      <w:tr w:rsidR="0024597B" w:rsidRPr="00965440" w14:paraId="183D1EFB" w14:textId="77777777" w:rsidTr="00CE346A">
        <w:tc>
          <w:tcPr>
            <w:tcW w:w="621" w:type="dxa"/>
          </w:tcPr>
          <w:p w14:paraId="71E3D542" w14:textId="1CDA19E8" w:rsidR="0024597B" w:rsidRDefault="00C2566E" w:rsidP="00965440">
            <w:pPr>
              <w:jc w:val="both"/>
              <w:rPr>
                <w:rFonts w:eastAsia="MS Mincho"/>
                <w:sz w:val="22"/>
              </w:rPr>
            </w:pPr>
            <w:r>
              <w:rPr>
                <w:rFonts w:eastAsia="MS Mincho" w:hint="eastAsia"/>
                <w:sz w:val="22"/>
              </w:rPr>
              <w:t>[</w:t>
            </w:r>
            <w:r>
              <w:rPr>
                <w:rFonts w:eastAsia="MS Mincho"/>
                <w:sz w:val="22"/>
              </w:rPr>
              <w:t>3]</w:t>
            </w:r>
          </w:p>
        </w:tc>
        <w:tc>
          <w:tcPr>
            <w:tcW w:w="1831" w:type="dxa"/>
          </w:tcPr>
          <w:p w14:paraId="4C793299" w14:textId="23AA323F" w:rsidR="0024597B" w:rsidRDefault="00C2566E" w:rsidP="00965440">
            <w:pPr>
              <w:jc w:val="both"/>
              <w:rPr>
                <w:sz w:val="22"/>
                <w:lang w:val="en-US"/>
              </w:rPr>
            </w:pPr>
            <w:r w:rsidRPr="00A376EF">
              <w:rPr>
                <w:rFonts w:eastAsia="MS Mincho"/>
                <w:sz w:val="22"/>
                <w:lang w:val="en-US"/>
              </w:rPr>
              <w:t>ZTE</w:t>
            </w:r>
          </w:p>
        </w:tc>
        <w:tc>
          <w:tcPr>
            <w:tcW w:w="19931" w:type="dxa"/>
          </w:tcPr>
          <w:p w14:paraId="6F0DE09E" w14:textId="77777777" w:rsidR="00C2566E" w:rsidRDefault="00C2566E" w:rsidP="00C2566E">
            <w:pPr>
              <w:rPr>
                <w:lang w:eastAsia="zh-CN"/>
              </w:rPr>
            </w:pPr>
            <w:r>
              <w:rPr>
                <w:lang w:eastAsia="zh-CN"/>
              </w:rPr>
              <w:t xml:space="preserve">Based on our understanding, one remaining issue is whether to have separate components for different bandwidths. The main concern from companies on a joint UE capability for different bandwidths is </w:t>
            </w:r>
            <w:proofErr w:type="gramStart"/>
            <w:r>
              <w:rPr>
                <w:lang w:eastAsia="zh-CN"/>
              </w:rPr>
              <w:t>that,</w:t>
            </w:r>
            <w:proofErr w:type="gramEnd"/>
            <w:r>
              <w:rPr>
                <w:lang w:eastAsia="zh-CN"/>
              </w:rPr>
              <w:t xml:space="preserve"> it may complicate the UE test issue. However, from our perspective, if different bands have different </w:t>
            </w:r>
            <w:proofErr w:type="gramStart"/>
            <w:r>
              <w:rPr>
                <w:lang w:eastAsia="zh-CN"/>
              </w:rPr>
              <w:t>particular bandwidth</w:t>
            </w:r>
            <w:proofErr w:type="gramEnd"/>
            <w:r>
              <w:rPr>
                <w:lang w:eastAsia="zh-CN"/>
              </w:rPr>
              <w:t xml:space="preserve"> and the current UE capability is per band, it seems sufficient to have one UE capability to cover 6/7/8MHz without further separating them.</w:t>
            </w:r>
          </w:p>
          <w:p w14:paraId="026F006B" w14:textId="77777777" w:rsidR="00C2566E" w:rsidRDefault="00C2566E" w:rsidP="00C2566E">
            <w:pPr>
              <w:rPr>
                <w:lang w:eastAsia="zh-CN"/>
              </w:rPr>
            </w:pPr>
            <w:r>
              <w:rPr>
                <w:lang w:eastAsia="zh-CN"/>
              </w:rPr>
              <w:t>Based on the above understanding, we have the following proposal.</w:t>
            </w:r>
          </w:p>
          <w:p w14:paraId="6096E787" w14:textId="33E4F6DA" w:rsidR="0024597B" w:rsidRPr="00C2566E" w:rsidRDefault="00C2566E" w:rsidP="0020597E">
            <w:pPr>
              <w:rPr>
                <w:rFonts w:eastAsia="SimSun"/>
                <w:i/>
                <w:lang w:eastAsia="zh-CN"/>
              </w:rPr>
            </w:pPr>
            <w:r w:rsidRPr="00C542C3">
              <w:rPr>
                <w:b/>
                <w:i/>
                <w:lang w:eastAsia="zh-CN"/>
              </w:rPr>
              <w:t>Proposal 1</w:t>
            </w:r>
            <w:r w:rsidRPr="00C542C3">
              <w:rPr>
                <w:i/>
                <w:lang w:eastAsia="zh-CN"/>
              </w:rPr>
              <w:t>:</w:t>
            </w:r>
            <w:r>
              <w:rPr>
                <w:i/>
                <w:lang w:eastAsia="zh-CN"/>
              </w:rPr>
              <w:t xml:space="preserve"> Support one UE capability (FG3-1) to</w:t>
            </w:r>
            <w:r w:rsidRPr="002A7445">
              <w:t xml:space="preserve"> </w:t>
            </w:r>
            <w:r w:rsidRPr="002A7445">
              <w:rPr>
                <w:i/>
                <w:lang w:eastAsia="zh-CN"/>
              </w:rPr>
              <w:t xml:space="preserve">cover 6/7/8MHz </w:t>
            </w:r>
            <w:r>
              <w:rPr>
                <w:i/>
                <w:lang w:eastAsia="zh-CN"/>
              </w:rPr>
              <w:t xml:space="preserve">for PMCH </w:t>
            </w:r>
            <w:r w:rsidRPr="002A7445">
              <w:rPr>
                <w:i/>
                <w:lang w:eastAsia="zh-CN"/>
              </w:rPr>
              <w:t>without further separating them</w:t>
            </w:r>
            <w:r w:rsidRPr="00C542C3">
              <w:rPr>
                <w:i/>
                <w:lang w:eastAsia="zh-CN"/>
              </w:rPr>
              <w:t>.</w:t>
            </w:r>
          </w:p>
        </w:tc>
      </w:tr>
      <w:tr w:rsidR="0024597B" w:rsidRPr="00965440" w14:paraId="6273B70E" w14:textId="77777777" w:rsidTr="00CE346A">
        <w:tc>
          <w:tcPr>
            <w:tcW w:w="621" w:type="dxa"/>
          </w:tcPr>
          <w:p w14:paraId="3EA7F282" w14:textId="62F6ABBA" w:rsidR="0024597B" w:rsidRDefault="00C2566E" w:rsidP="00965440">
            <w:pPr>
              <w:jc w:val="both"/>
              <w:rPr>
                <w:rFonts w:eastAsia="MS Mincho"/>
                <w:sz w:val="22"/>
              </w:rPr>
            </w:pPr>
            <w:r>
              <w:rPr>
                <w:rFonts w:eastAsia="MS Mincho" w:hint="eastAsia"/>
                <w:sz w:val="22"/>
              </w:rPr>
              <w:t>[</w:t>
            </w:r>
            <w:r>
              <w:rPr>
                <w:rFonts w:eastAsia="MS Mincho"/>
                <w:sz w:val="22"/>
              </w:rPr>
              <w:t>4]</w:t>
            </w:r>
          </w:p>
        </w:tc>
        <w:tc>
          <w:tcPr>
            <w:tcW w:w="1831" w:type="dxa"/>
          </w:tcPr>
          <w:p w14:paraId="4C0F4C68" w14:textId="3C1C85EB" w:rsidR="0024597B" w:rsidRDefault="00C2566E" w:rsidP="00965440">
            <w:pPr>
              <w:jc w:val="both"/>
              <w:rPr>
                <w:sz w:val="22"/>
                <w:lang w:val="en-US"/>
              </w:rPr>
            </w:pPr>
            <w:r w:rsidRPr="00A376EF">
              <w:rPr>
                <w:rFonts w:eastAsia="MS Mincho"/>
                <w:sz w:val="22"/>
                <w:lang w:val="en-US"/>
              </w:rPr>
              <w:t>Nokia, Nokia Shanghai Bell</w:t>
            </w:r>
          </w:p>
        </w:tc>
        <w:tc>
          <w:tcPr>
            <w:tcW w:w="19931" w:type="dxa"/>
          </w:tcPr>
          <w:p w14:paraId="2C072E70" w14:textId="77777777" w:rsidR="00677DB9" w:rsidRPr="005018F2" w:rsidRDefault="00677DB9" w:rsidP="00677DB9">
            <w:pPr>
              <w:pStyle w:val="ListParagraph"/>
              <w:numPr>
                <w:ilvl w:val="0"/>
                <w:numId w:val="22"/>
              </w:numPr>
              <w:ind w:leftChars="0"/>
              <w:contextualSpacing/>
              <w:rPr>
                <w:b/>
                <w:bCs/>
                <w:szCs w:val="24"/>
              </w:rPr>
            </w:pPr>
            <w:r w:rsidRPr="005018F2">
              <w:rPr>
                <w:b/>
                <w:bCs/>
                <w:szCs w:val="24"/>
              </w:rPr>
              <w:t>3-1:</w:t>
            </w:r>
          </w:p>
          <w:p w14:paraId="01F300D6" w14:textId="4B9CB51F" w:rsidR="0024597B" w:rsidRPr="00677DB9" w:rsidRDefault="00677DB9" w:rsidP="0020597E">
            <w:pPr>
              <w:pStyle w:val="CommentText"/>
              <w:numPr>
                <w:ilvl w:val="1"/>
                <w:numId w:val="22"/>
              </w:numPr>
            </w:pPr>
            <w:r w:rsidRPr="005018F2">
              <w:rPr>
                <w:rStyle w:val="CommentReference"/>
                <w:rFonts w:eastAsia="MS Gothic"/>
                <w:sz w:val="24"/>
                <w:szCs w:val="24"/>
              </w:rPr>
              <w:t>Regarding TBD on listing separate components for different bandwidths, it should be noted that components cannot be individually supported/not supported. Moreover, f</w:t>
            </w:r>
            <w:r w:rsidRPr="005018F2">
              <w:rPr>
                <w:sz w:val="24"/>
                <w:szCs w:val="24"/>
              </w:rPr>
              <w:t xml:space="preserve">rom RAN1 point of view there is no reason for separate indication of bandwidths, and hence this FG should be a simple supported/not supported indication for all bandwidths. </w:t>
            </w:r>
          </w:p>
        </w:tc>
      </w:tr>
      <w:tr w:rsidR="00C2566E" w:rsidRPr="00965440" w14:paraId="4FE93F96" w14:textId="77777777" w:rsidTr="00CE346A">
        <w:tc>
          <w:tcPr>
            <w:tcW w:w="621" w:type="dxa"/>
          </w:tcPr>
          <w:p w14:paraId="1B3050A1" w14:textId="4AA70593" w:rsidR="00C2566E" w:rsidRDefault="00C2566E" w:rsidP="00965440">
            <w:pPr>
              <w:jc w:val="both"/>
              <w:rPr>
                <w:rFonts w:eastAsia="MS Mincho"/>
                <w:sz w:val="22"/>
              </w:rPr>
            </w:pPr>
            <w:r>
              <w:rPr>
                <w:rFonts w:eastAsia="MS Mincho" w:hint="eastAsia"/>
                <w:sz w:val="22"/>
              </w:rPr>
              <w:t>[</w:t>
            </w:r>
            <w:r>
              <w:rPr>
                <w:rFonts w:eastAsia="MS Mincho"/>
                <w:sz w:val="22"/>
              </w:rPr>
              <w:t>5]</w:t>
            </w:r>
          </w:p>
        </w:tc>
        <w:tc>
          <w:tcPr>
            <w:tcW w:w="1831" w:type="dxa"/>
          </w:tcPr>
          <w:p w14:paraId="2791DF52" w14:textId="2851C3D4" w:rsidR="00C2566E" w:rsidRDefault="00C2566E" w:rsidP="00965440">
            <w:pPr>
              <w:jc w:val="both"/>
              <w:rPr>
                <w:sz w:val="22"/>
                <w:lang w:val="en-US"/>
              </w:rPr>
            </w:pPr>
            <w:r w:rsidRPr="00A376EF">
              <w:rPr>
                <w:rFonts w:eastAsia="MS Mincho"/>
                <w:sz w:val="22"/>
                <w:lang w:val="en-US"/>
              </w:rPr>
              <w:t>Qualcomm Incorporated</w:t>
            </w:r>
          </w:p>
        </w:tc>
        <w:tc>
          <w:tcPr>
            <w:tcW w:w="19931" w:type="dxa"/>
          </w:tcPr>
          <w:p w14:paraId="511E8CF2" w14:textId="77777777" w:rsidR="00677DB9" w:rsidRDefault="00677DB9" w:rsidP="00677DB9">
            <w:pPr>
              <w:rPr>
                <w:lang w:val="en-US"/>
              </w:rPr>
            </w:pPr>
            <w:r>
              <w:rPr>
                <w:lang w:val="en-US"/>
              </w:rPr>
              <w:t xml:space="preserve">The main remaining issue is whether the UE needs to support all the bandwidths (6/7/8MHz) </w:t>
            </w:r>
            <w:proofErr w:type="gramStart"/>
            <w:r>
              <w:rPr>
                <w:lang w:val="en-US"/>
              </w:rPr>
              <w:t>in a given</w:t>
            </w:r>
            <w:proofErr w:type="gramEnd"/>
            <w:r>
              <w:rPr>
                <w:lang w:val="en-US"/>
              </w:rPr>
              <w:t xml:space="preserve"> band.</w:t>
            </w:r>
          </w:p>
          <w:p w14:paraId="784B36EC" w14:textId="0D965D44" w:rsidR="00677DB9" w:rsidRPr="00EF78FB" w:rsidRDefault="00677DB9" w:rsidP="00677DB9">
            <w:pPr>
              <w:rPr>
                <w:lang w:val="en-US"/>
              </w:rPr>
            </w:pPr>
            <w:r>
              <w:rPr>
                <w:lang w:val="en-US"/>
              </w:rPr>
              <w:t xml:space="preserve">The support of different channel bandwidths is due to the different channelization for broadcast UHF spectrum in different regions. At this stage, it is unclear how RAN4 will decide on the band plan for broadcast UHF, but it is possible that different regions reuse the same band </w:t>
            </w:r>
            <w:proofErr w:type="gramStart"/>
            <w:r>
              <w:rPr>
                <w:lang w:val="en-US"/>
              </w:rPr>
              <w:t>number, but</w:t>
            </w:r>
            <w:proofErr w:type="gramEnd"/>
            <w:r>
              <w:rPr>
                <w:lang w:val="en-US"/>
              </w:rPr>
              <w:t xml:space="preserve"> use different channel bandwidth. In this case, it would be necessary for a UE to be able to support only a subset of </w:t>
            </w:r>
            <w:r>
              <w:rPr>
                <w:lang w:val="en-US"/>
              </w:rPr>
              <w:lastRenderedPageBreak/>
              <w:t>the bandwidths. Otherwise, there will be additional UE complexity (due to having to implement bandwidths that the UE may not use), and potential lack of IODT opportunities (</w:t>
            </w:r>
            <w:proofErr w:type="gramStart"/>
            <w:r>
              <w:rPr>
                <w:lang w:val="en-US"/>
              </w:rPr>
              <w:t>e.g.</w:t>
            </w:r>
            <w:proofErr w:type="gramEnd"/>
            <w:r>
              <w:rPr>
                <w:lang w:val="en-US"/>
              </w:rPr>
              <w:t xml:space="preserve"> if some of the regions do not deploy 5G broadcast). Thus, we make the following proposal:</w:t>
            </w:r>
          </w:p>
          <w:p w14:paraId="2231146C" w14:textId="139475FE" w:rsidR="00C2566E" w:rsidRPr="00677DB9" w:rsidRDefault="00677DB9" w:rsidP="0020597E">
            <w:pPr>
              <w:rPr>
                <w:b/>
                <w:bCs/>
                <w:lang w:val="en-US"/>
              </w:rPr>
            </w:pPr>
            <w:r w:rsidRPr="00835164">
              <w:rPr>
                <w:b/>
                <w:bCs/>
                <w:u w:val="single"/>
                <w:lang w:val="en-US"/>
              </w:rPr>
              <w:t>Proposal 1:</w:t>
            </w:r>
            <w:r>
              <w:rPr>
                <w:b/>
                <w:bCs/>
                <w:lang w:val="en-US"/>
              </w:rPr>
              <w:t xml:space="preserve"> FG 3-1 has separate components for different bandwidths, and their support is separately indicated</w:t>
            </w:r>
          </w:p>
        </w:tc>
      </w:tr>
    </w:tbl>
    <w:p w14:paraId="03D51540" w14:textId="0D5BB94F" w:rsidR="0098019C" w:rsidRDefault="0098019C" w:rsidP="00F8330C">
      <w:pPr>
        <w:spacing w:afterLines="50" w:after="120"/>
        <w:jc w:val="both"/>
        <w:rPr>
          <w:sz w:val="22"/>
        </w:rPr>
      </w:pPr>
    </w:p>
    <w:p w14:paraId="12E0C0FA" w14:textId="71D493AF" w:rsidR="002F478A" w:rsidRDefault="002F478A" w:rsidP="00F8330C">
      <w:pPr>
        <w:spacing w:afterLines="50" w:after="120"/>
        <w:jc w:val="both"/>
        <w:rPr>
          <w:sz w:val="22"/>
          <w:lang w:val="en-US"/>
        </w:rPr>
      </w:pPr>
    </w:p>
    <w:p w14:paraId="46073E38" w14:textId="77777777" w:rsidR="003633FC" w:rsidRPr="00E00805" w:rsidRDefault="003633FC" w:rsidP="003633FC">
      <w:pPr>
        <w:pStyle w:val="Heading2"/>
        <w:rPr>
          <w:b/>
          <w:bCs/>
        </w:rPr>
      </w:pPr>
      <w:r w:rsidRPr="00E00805">
        <w:rPr>
          <w:b/>
          <w:bCs/>
        </w:rPr>
        <w:t>Discussion</w:t>
      </w:r>
    </w:p>
    <w:p w14:paraId="4C67C7B1" w14:textId="35E9DA4A" w:rsidR="00670FBC" w:rsidRPr="00FC1662" w:rsidRDefault="00FA3532" w:rsidP="002F478A">
      <w:pPr>
        <w:spacing w:afterLines="50" w:after="120"/>
        <w:jc w:val="both"/>
        <w:rPr>
          <w:b/>
          <w:bCs/>
          <w:szCs w:val="21"/>
          <w:lang w:val="en-US"/>
        </w:rPr>
      </w:pPr>
      <w:r w:rsidRPr="00626B19">
        <w:rPr>
          <w:b/>
          <w:bCs/>
          <w:szCs w:val="21"/>
          <w:lang w:val="en-US"/>
        </w:rPr>
        <w:t>[FL1]</w:t>
      </w:r>
      <w:r w:rsidR="00626B19" w:rsidRPr="00626B19">
        <w:rPr>
          <w:b/>
          <w:bCs/>
          <w:szCs w:val="21"/>
          <w:lang w:val="en-US"/>
        </w:rPr>
        <w:t xml:space="preserve"> Q</w:t>
      </w:r>
      <w:r w:rsidR="00484784" w:rsidRPr="00626B19">
        <w:rPr>
          <w:b/>
          <w:bCs/>
          <w:szCs w:val="21"/>
          <w:lang w:val="en-US"/>
        </w:rPr>
        <w:t>uestion 2-1:</w:t>
      </w:r>
    </w:p>
    <w:p w14:paraId="00FF5B95" w14:textId="2C096BC5" w:rsidR="002F478A" w:rsidRPr="00FC1662" w:rsidRDefault="002F478A" w:rsidP="00670FBC">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70FBC" w:rsidRPr="00FC1662">
        <w:rPr>
          <w:sz w:val="28"/>
          <w:szCs w:val="21"/>
        </w:rPr>
        <w:t xml:space="preserve"> </w:t>
      </w:r>
      <w:r w:rsidR="00670FBC" w:rsidRPr="00FC1662">
        <w:rPr>
          <w:b/>
          <w:bCs/>
          <w:szCs w:val="21"/>
          <w:lang w:val="en-US"/>
        </w:rPr>
        <w:t xml:space="preserve">separate FGs </w:t>
      </w:r>
      <w:r w:rsidR="002D6A66">
        <w:rPr>
          <w:b/>
          <w:bCs/>
          <w:szCs w:val="21"/>
          <w:lang w:val="en-US"/>
        </w:rPr>
        <w:t xml:space="preserve">3-1x </w:t>
      </w:r>
      <w:r w:rsidR="00670FBC" w:rsidRPr="00FC1662">
        <w:rPr>
          <w:b/>
          <w:bCs/>
          <w:szCs w:val="21"/>
          <w:lang w:val="en-US"/>
        </w:rPr>
        <w:t>are necessary for different bandwidths for PMCH, e.g.,</w:t>
      </w:r>
    </w:p>
    <w:p w14:paraId="11256CC5" w14:textId="1BBB3631" w:rsidR="00F26B43" w:rsidRPr="00FC1662" w:rsidRDefault="00F26B43" w:rsidP="00F26B43">
      <w:pPr>
        <w:pStyle w:val="ListParagraph"/>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-1a: Support of new channel bandwidth of 6</w:t>
      </w:r>
      <w:r w:rsidR="001A00C1" w:rsidRPr="00FC1662">
        <w:rPr>
          <w:b/>
          <w:bCs/>
          <w:szCs w:val="21"/>
          <w:lang w:val="en-US"/>
        </w:rPr>
        <w:t xml:space="preserve"> </w:t>
      </w:r>
      <w:r w:rsidRPr="00FC1662">
        <w:rPr>
          <w:b/>
          <w:bCs/>
          <w:szCs w:val="21"/>
          <w:lang w:val="en-US"/>
        </w:rPr>
        <w:t>MHz for PMCH</w:t>
      </w:r>
    </w:p>
    <w:p w14:paraId="5FAC3E0D" w14:textId="781AB962" w:rsidR="00F26B43" w:rsidRPr="00FC1662" w:rsidRDefault="00F26B43" w:rsidP="00F26B43">
      <w:pPr>
        <w:pStyle w:val="ListParagraph"/>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 xml:space="preserve">-1b: Support of new channel bandwidth of </w:t>
      </w:r>
      <w:r w:rsidR="001A00C1" w:rsidRPr="00FC1662">
        <w:rPr>
          <w:b/>
          <w:bCs/>
          <w:szCs w:val="21"/>
          <w:lang w:val="en-US"/>
        </w:rPr>
        <w:t xml:space="preserve">7 </w:t>
      </w:r>
      <w:r w:rsidRPr="00FC1662">
        <w:rPr>
          <w:b/>
          <w:bCs/>
          <w:szCs w:val="21"/>
          <w:lang w:val="en-US"/>
        </w:rPr>
        <w:t>MHz for PMCH</w:t>
      </w:r>
    </w:p>
    <w:p w14:paraId="1E709349" w14:textId="21913D74" w:rsidR="00F26B43" w:rsidRPr="00FC1662" w:rsidRDefault="00F26B43" w:rsidP="00F26B43">
      <w:pPr>
        <w:pStyle w:val="ListParagraph"/>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 xml:space="preserve">-1c: Support of new channel bandwidth of </w:t>
      </w:r>
      <w:r w:rsidR="001A00C1" w:rsidRPr="00FC1662">
        <w:rPr>
          <w:b/>
          <w:bCs/>
          <w:szCs w:val="21"/>
          <w:lang w:val="en-US"/>
        </w:rPr>
        <w:t xml:space="preserve">8 </w:t>
      </w:r>
      <w:r w:rsidRPr="00FC1662">
        <w:rPr>
          <w:b/>
          <w:bCs/>
          <w:szCs w:val="21"/>
          <w:lang w:val="en-US"/>
        </w:rPr>
        <w:t>MHz for PMCH</w:t>
      </w:r>
    </w:p>
    <w:p w14:paraId="05509F63" w14:textId="4B288C0C" w:rsidR="002F478A" w:rsidRDefault="00C146E1" w:rsidP="00F8330C">
      <w:pPr>
        <w:pStyle w:val="ListParagraph"/>
        <w:numPr>
          <w:ilvl w:val="1"/>
          <w:numId w:val="9"/>
        </w:numPr>
        <w:spacing w:afterLines="50" w:after="120"/>
        <w:ind w:leftChars="0"/>
        <w:jc w:val="both"/>
        <w:rPr>
          <w:b/>
          <w:bCs/>
          <w:szCs w:val="21"/>
          <w:lang w:val="en-US"/>
        </w:rPr>
      </w:pPr>
      <w:r w:rsidRPr="00FC1662">
        <w:rPr>
          <w:b/>
          <w:bCs/>
          <w:szCs w:val="21"/>
          <w:lang w:val="en-US"/>
        </w:rPr>
        <w:t xml:space="preserve">Note that components </w:t>
      </w:r>
      <w:r w:rsidR="0016519E" w:rsidRPr="00FC1662">
        <w:rPr>
          <w:b/>
          <w:bCs/>
          <w:szCs w:val="21"/>
          <w:lang w:val="en-US"/>
        </w:rPr>
        <w:t xml:space="preserve">in an FG </w:t>
      </w:r>
      <w:r w:rsidRPr="00FC1662">
        <w:rPr>
          <w:b/>
          <w:bCs/>
          <w:szCs w:val="21"/>
          <w:lang w:val="en-US"/>
        </w:rPr>
        <w:t>cannot be individually supported/not supported as pointed out by [</w:t>
      </w:r>
      <w:r w:rsidR="005018F2">
        <w:rPr>
          <w:b/>
          <w:bCs/>
          <w:szCs w:val="21"/>
          <w:lang w:val="en-US"/>
        </w:rPr>
        <w:t>4</w:t>
      </w:r>
      <w:r w:rsidRPr="00FC1662">
        <w:rPr>
          <w:b/>
          <w:bCs/>
          <w:szCs w:val="21"/>
          <w:lang w:val="en-US"/>
        </w:rPr>
        <w:t>]</w:t>
      </w:r>
    </w:p>
    <w:p w14:paraId="6D9192C1" w14:textId="4CEA1DD1" w:rsidR="00AF111F" w:rsidRDefault="00170280" w:rsidP="00AF111F">
      <w:pPr>
        <w:pStyle w:val="ListParagraph"/>
        <w:numPr>
          <w:ilvl w:val="2"/>
          <w:numId w:val="9"/>
        </w:numPr>
        <w:spacing w:afterLines="50" w:after="120"/>
        <w:ind w:leftChars="0"/>
        <w:jc w:val="both"/>
        <w:rPr>
          <w:szCs w:val="21"/>
          <w:lang w:val="en-US"/>
        </w:rPr>
      </w:pPr>
      <w:r>
        <w:rPr>
          <w:szCs w:val="21"/>
          <w:lang w:val="en-US"/>
        </w:rPr>
        <w:t>Necessary</w:t>
      </w:r>
      <w:r w:rsidR="00AF111F" w:rsidRPr="00AF111F">
        <w:rPr>
          <w:szCs w:val="21"/>
          <w:lang w:val="en-US"/>
        </w:rPr>
        <w:t xml:space="preserve">: </w:t>
      </w:r>
      <w:r w:rsidR="00E61795">
        <w:rPr>
          <w:szCs w:val="21"/>
          <w:lang w:val="en-US"/>
        </w:rPr>
        <w:t>Qualcomm</w:t>
      </w:r>
    </w:p>
    <w:p w14:paraId="07FE074C" w14:textId="0F43A753" w:rsidR="00AA75E1" w:rsidRDefault="00AA75E1" w:rsidP="00AA75E1">
      <w:pPr>
        <w:pStyle w:val="ListParagraph"/>
        <w:numPr>
          <w:ilvl w:val="3"/>
          <w:numId w:val="9"/>
        </w:numPr>
        <w:spacing w:afterLines="50" w:after="120"/>
        <w:ind w:leftChars="0"/>
        <w:jc w:val="both"/>
        <w:rPr>
          <w:szCs w:val="21"/>
          <w:lang w:val="en-US"/>
        </w:rPr>
      </w:pPr>
      <w:r>
        <w:rPr>
          <w:szCs w:val="21"/>
          <w:lang w:val="en-US"/>
        </w:rPr>
        <w:t>Can live with this option:</w:t>
      </w:r>
      <w:r w:rsidRPr="00AA75E1">
        <w:rPr>
          <w:szCs w:val="21"/>
          <w:lang w:val="en-US"/>
        </w:rPr>
        <w:t xml:space="preserve"> </w:t>
      </w:r>
      <w:r w:rsidRPr="00AF111F">
        <w:rPr>
          <w:szCs w:val="21"/>
          <w:lang w:val="en-US"/>
        </w:rPr>
        <w:t xml:space="preserve">Huawei, </w:t>
      </w:r>
      <w:proofErr w:type="spellStart"/>
      <w:r w:rsidRPr="00AF111F">
        <w:rPr>
          <w:szCs w:val="21"/>
          <w:lang w:val="en-US"/>
        </w:rPr>
        <w:t>HiSilicon</w:t>
      </w:r>
      <w:proofErr w:type="spellEnd"/>
    </w:p>
    <w:p w14:paraId="5415A236" w14:textId="692FEAAE" w:rsidR="00AF111F" w:rsidRPr="00AF111F" w:rsidRDefault="00AF111F" w:rsidP="00AF111F">
      <w:pPr>
        <w:pStyle w:val="ListParagraph"/>
        <w:numPr>
          <w:ilvl w:val="2"/>
          <w:numId w:val="9"/>
        </w:numPr>
        <w:spacing w:afterLines="50" w:after="120"/>
        <w:ind w:leftChars="0"/>
        <w:jc w:val="both"/>
        <w:rPr>
          <w:szCs w:val="21"/>
          <w:lang w:val="en-US"/>
        </w:rPr>
      </w:pPr>
      <w:r>
        <w:rPr>
          <w:rFonts w:hint="eastAsia"/>
          <w:szCs w:val="21"/>
          <w:lang w:val="en-US"/>
        </w:rPr>
        <w:t>N</w:t>
      </w:r>
      <w:r>
        <w:rPr>
          <w:szCs w:val="21"/>
          <w:lang w:val="en-US"/>
        </w:rPr>
        <w:t xml:space="preserve">ot </w:t>
      </w:r>
      <w:r w:rsidR="00170280">
        <w:rPr>
          <w:szCs w:val="21"/>
          <w:lang w:val="en-US"/>
        </w:rPr>
        <w:t>necessary</w:t>
      </w:r>
      <w:r>
        <w:rPr>
          <w:szCs w:val="21"/>
          <w:lang w:val="en-US"/>
        </w:rPr>
        <w:t xml:space="preserve">: </w:t>
      </w:r>
      <w:r w:rsidR="008A5606" w:rsidRPr="00AF111F">
        <w:rPr>
          <w:szCs w:val="21"/>
          <w:lang w:val="en-US"/>
        </w:rPr>
        <w:t xml:space="preserve">Huawei, </w:t>
      </w:r>
      <w:proofErr w:type="spellStart"/>
      <w:r w:rsidR="008A5606" w:rsidRPr="00AF111F">
        <w:rPr>
          <w:szCs w:val="21"/>
          <w:lang w:val="en-US"/>
        </w:rPr>
        <w:t>HiSilicon</w:t>
      </w:r>
      <w:proofErr w:type="spellEnd"/>
      <w:r w:rsidR="008A5606">
        <w:rPr>
          <w:szCs w:val="21"/>
          <w:lang w:val="en-US"/>
        </w:rPr>
        <w:t xml:space="preserve">, </w:t>
      </w:r>
      <w:r w:rsidR="00E61795">
        <w:rPr>
          <w:szCs w:val="21"/>
          <w:lang w:val="en-US"/>
        </w:rPr>
        <w:t>ZTE, Nokia, NSB</w:t>
      </w:r>
    </w:p>
    <w:tbl>
      <w:tblPr>
        <w:tblStyle w:val="TableGrid"/>
        <w:tblW w:w="5000" w:type="pct"/>
        <w:tblLook w:val="04A0" w:firstRow="1" w:lastRow="0" w:firstColumn="1" w:lastColumn="0" w:noHBand="0" w:noVBand="1"/>
      </w:tblPr>
      <w:tblGrid>
        <w:gridCol w:w="2265"/>
        <w:gridCol w:w="20118"/>
      </w:tblGrid>
      <w:tr w:rsidR="002F478A" w:rsidRPr="007F0249" w14:paraId="125F23A5" w14:textId="77777777" w:rsidTr="002F478A">
        <w:tc>
          <w:tcPr>
            <w:tcW w:w="506" w:type="pct"/>
            <w:shd w:val="clear" w:color="auto" w:fill="F2F2F2" w:themeFill="background1" w:themeFillShade="F2"/>
          </w:tcPr>
          <w:p w14:paraId="5E9DB84C" w14:textId="77777777" w:rsidR="002F478A" w:rsidRPr="007F0249" w:rsidRDefault="002F478A" w:rsidP="0088100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B42E3F" w14:textId="77777777" w:rsidR="002F478A" w:rsidRPr="007F0249" w:rsidRDefault="002F478A" w:rsidP="0088100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6B19" w:rsidRPr="007F0249" w14:paraId="1EA42D1A" w14:textId="77777777" w:rsidTr="002F478A">
        <w:tc>
          <w:tcPr>
            <w:tcW w:w="506" w:type="pct"/>
          </w:tcPr>
          <w:p w14:paraId="21F4EF6F" w14:textId="11B88F01" w:rsidR="00626B19" w:rsidRPr="006909CF" w:rsidRDefault="006909CF" w:rsidP="0088100D">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389CAA0" w14:textId="77777777" w:rsidR="00626B19" w:rsidRDefault="006909CF" w:rsidP="006909C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ur main concern for separate FGs for 6MHz, 7MHz and 8MHz is that, if a band can be configured with either 6MHz, 7MHz or 8MHz, however different UEs support different bandwidths, e.g., UE1 only supports 6MHz while UE2 only supports 7MHz, it would be a disaster for network to handle this case. Network may have to configure multiple MBSFN areas with different PMCH bandwidths each.</w:t>
            </w:r>
          </w:p>
          <w:p w14:paraId="54E647AC" w14:textId="4DA38FA4" w:rsidR="006909CF" w:rsidRDefault="006909CF" w:rsidP="006909CF">
            <w:pPr>
              <w:jc w:val="both"/>
              <w:rPr>
                <w:rFonts w:eastAsia="SimSun"/>
                <w:szCs w:val="21"/>
                <w:lang w:val="en-US" w:eastAsia="zh-CN"/>
              </w:rPr>
            </w:pPr>
            <w:r>
              <w:rPr>
                <w:rFonts w:eastAsia="SimSun"/>
                <w:szCs w:val="21"/>
                <w:lang w:val="en-US" w:eastAsia="zh-CN"/>
              </w:rPr>
              <w:t xml:space="preserve">Maybe one compromised solution from our perspective is as following. </w:t>
            </w:r>
          </w:p>
          <w:p w14:paraId="4474FAA0" w14:textId="77777777" w:rsidR="006909CF" w:rsidRDefault="006909CF" w:rsidP="006909CF">
            <w:pPr>
              <w:ind w:leftChars="100" w:left="240"/>
              <w:jc w:val="both"/>
              <w:rPr>
                <w:rFonts w:eastAsia="SimSun"/>
                <w:szCs w:val="21"/>
                <w:lang w:val="en-US" w:eastAsia="zh-CN"/>
              </w:rPr>
            </w:pPr>
            <w:r>
              <w:rPr>
                <w:rFonts w:eastAsia="SimSun"/>
                <w:szCs w:val="21"/>
                <w:lang w:val="en-US" w:eastAsia="zh-CN"/>
              </w:rPr>
              <w:t xml:space="preserve">1) Support separate FGs for 6MHz, 7MHz and 8MHz for </w:t>
            </w:r>
            <w:proofErr w:type="gramStart"/>
            <w:r>
              <w:rPr>
                <w:rFonts w:eastAsia="SimSun"/>
                <w:szCs w:val="21"/>
                <w:lang w:val="en-US" w:eastAsia="zh-CN"/>
              </w:rPr>
              <w:t>PMCH;</w:t>
            </w:r>
            <w:proofErr w:type="gramEnd"/>
          </w:p>
          <w:p w14:paraId="534A31A9" w14:textId="44084896" w:rsidR="006909CF" w:rsidRDefault="006909CF" w:rsidP="006909CF">
            <w:pPr>
              <w:ind w:leftChars="100" w:left="240"/>
              <w:jc w:val="both"/>
              <w:rPr>
                <w:rFonts w:eastAsia="SimSun"/>
                <w:szCs w:val="21"/>
                <w:lang w:val="en-US" w:eastAsia="zh-CN"/>
              </w:rPr>
            </w:pPr>
            <w:r>
              <w:rPr>
                <w:rFonts w:eastAsia="SimSun"/>
                <w:szCs w:val="21"/>
                <w:lang w:val="en-US" w:eastAsia="zh-CN"/>
              </w:rPr>
              <w:t xml:space="preserve">2) UE </w:t>
            </w:r>
            <w:proofErr w:type="gramStart"/>
            <w:r>
              <w:rPr>
                <w:rFonts w:eastAsia="SimSun"/>
                <w:szCs w:val="21"/>
                <w:lang w:val="en-US" w:eastAsia="zh-CN"/>
              </w:rPr>
              <w:t>has to</w:t>
            </w:r>
            <w:proofErr w:type="gramEnd"/>
            <w:r>
              <w:rPr>
                <w:rFonts w:eastAsia="SimSun"/>
                <w:szCs w:val="21"/>
                <w:lang w:val="en-US" w:eastAsia="zh-CN"/>
              </w:rPr>
              <w:t xml:space="preserve"> indicate support for all the allowed bandwidths among 6MHz, 7MHz and 8MHz for PMCH for a certain band as defined by RAN4.</w:t>
            </w:r>
          </w:p>
          <w:p w14:paraId="4C922BB9" w14:textId="16F6190D" w:rsidR="006909CF" w:rsidRPr="006909CF" w:rsidRDefault="006909CF" w:rsidP="006909CF">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 xml:space="preserve">his can give the flexibility of supporting different bandwidths for different bands or regions, also it can alleviate the concern from network side. </w:t>
            </w:r>
          </w:p>
        </w:tc>
      </w:tr>
      <w:tr w:rsidR="00626B19" w:rsidRPr="007F0249" w14:paraId="66CD5E98" w14:textId="77777777" w:rsidTr="002F478A">
        <w:tc>
          <w:tcPr>
            <w:tcW w:w="506" w:type="pct"/>
          </w:tcPr>
          <w:p w14:paraId="3791C3AB" w14:textId="274E970C" w:rsidR="00626B19" w:rsidRDefault="00DD200B" w:rsidP="0088100D">
            <w:pPr>
              <w:jc w:val="both"/>
              <w:rPr>
                <w:szCs w:val="21"/>
                <w:lang w:val="en-US"/>
              </w:rPr>
            </w:pPr>
            <w:r>
              <w:rPr>
                <w:szCs w:val="21"/>
                <w:lang w:val="en-US"/>
              </w:rPr>
              <w:t>Qualcomm</w:t>
            </w:r>
          </w:p>
        </w:tc>
        <w:tc>
          <w:tcPr>
            <w:tcW w:w="4494" w:type="pct"/>
          </w:tcPr>
          <w:p w14:paraId="2F2FFC8E" w14:textId="77777777" w:rsidR="00DD200B" w:rsidRDefault="00DD200B" w:rsidP="00EA3E60">
            <w:pPr>
              <w:jc w:val="both"/>
              <w:rPr>
                <w:szCs w:val="21"/>
                <w:lang w:val="en-US"/>
              </w:rPr>
            </w:pPr>
            <w:r>
              <w:rPr>
                <w:szCs w:val="21"/>
                <w:lang w:val="en-US"/>
              </w:rPr>
              <w:t>We have a quite strong view to indicate support of different bandwidths. Let us try to elaborate a bit more, especially related to ZTE’s 2</w:t>
            </w:r>
            <w:r w:rsidRPr="00DD200B">
              <w:rPr>
                <w:szCs w:val="21"/>
                <w:vertAlign w:val="superscript"/>
                <w:lang w:val="en-US"/>
              </w:rPr>
              <w:t>nd</w:t>
            </w:r>
            <w:r>
              <w:rPr>
                <w:szCs w:val="21"/>
                <w:lang w:val="en-US"/>
              </w:rPr>
              <w:t xml:space="preserve"> point.</w:t>
            </w:r>
          </w:p>
          <w:p w14:paraId="5C39D990" w14:textId="277B3095" w:rsidR="00DD200B" w:rsidRDefault="00DD200B" w:rsidP="00EA3E60">
            <w:pPr>
              <w:jc w:val="both"/>
              <w:rPr>
                <w:szCs w:val="21"/>
                <w:lang w:val="en-US"/>
              </w:rPr>
            </w:pPr>
            <w:r>
              <w:rPr>
                <w:szCs w:val="21"/>
                <w:lang w:val="en-US"/>
              </w:rPr>
              <w:t xml:space="preserve">At this stage, we do not know how RAN4 will define the band plan for different geographies. In general, we think it is impossible that </w:t>
            </w:r>
            <w:proofErr w:type="gramStart"/>
            <w:r>
              <w:rPr>
                <w:szCs w:val="21"/>
                <w:lang w:val="en-US"/>
              </w:rPr>
              <w:t>in a given</w:t>
            </w:r>
            <w:proofErr w:type="gramEnd"/>
            <w:r>
              <w:rPr>
                <w:szCs w:val="21"/>
                <w:lang w:val="en-US"/>
              </w:rPr>
              <w:t xml:space="preserve"> geography more than one channel bandwidth is supported, given the current broadcast allocation.</w:t>
            </w:r>
          </w:p>
          <w:p w14:paraId="7A3C079B" w14:textId="77777777" w:rsidR="00DD200B" w:rsidRDefault="00DD200B" w:rsidP="00EA3E60">
            <w:pPr>
              <w:jc w:val="both"/>
              <w:rPr>
                <w:szCs w:val="21"/>
                <w:lang w:val="en-US"/>
              </w:rPr>
            </w:pPr>
            <w:r>
              <w:rPr>
                <w:szCs w:val="21"/>
                <w:lang w:val="en-US"/>
              </w:rPr>
              <w:t>Thus, RAN4 may decide to take different approaches:</w:t>
            </w:r>
          </w:p>
          <w:p w14:paraId="3D31B4DF" w14:textId="77777777" w:rsidR="00DD200B" w:rsidRDefault="00DD200B" w:rsidP="00DD200B">
            <w:pPr>
              <w:pStyle w:val="ListParagraph"/>
              <w:numPr>
                <w:ilvl w:val="0"/>
                <w:numId w:val="31"/>
              </w:numPr>
              <w:ind w:leftChars="0"/>
              <w:jc w:val="both"/>
              <w:rPr>
                <w:szCs w:val="21"/>
                <w:lang w:val="en-US"/>
              </w:rPr>
            </w:pPr>
            <w:r>
              <w:rPr>
                <w:szCs w:val="21"/>
                <w:lang w:val="en-US"/>
              </w:rPr>
              <w:t>RAN4 will define different band numbers for different channel bandwidths (= different geographies). In this case, the differentiation of bandwidth is implicit in the band number, and it would not be needed.</w:t>
            </w:r>
          </w:p>
          <w:p w14:paraId="5097BFCB" w14:textId="77777777" w:rsidR="00DD200B" w:rsidRDefault="00DD200B" w:rsidP="00DD200B">
            <w:pPr>
              <w:pStyle w:val="ListParagraph"/>
              <w:numPr>
                <w:ilvl w:val="0"/>
                <w:numId w:val="31"/>
              </w:numPr>
              <w:ind w:leftChars="0"/>
              <w:jc w:val="both"/>
              <w:rPr>
                <w:szCs w:val="21"/>
                <w:lang w:val="en-US"/>
              </w:rPr>
            </w:pPr>
            <w:r>
              <w:rPr>
                <w:szCs w:val="21"/>
                <w:lang w:val="en-US"/>
              </w:rPr>
              <w:t>RAN4 will define a common band number for different channel bandwidths (= different geographies). For example, a single band may cover the whole broadcast UHF spectrum in the whole world, and that band will support 3 channel bandwidths. Then, depending on the regulation in an area, a broadcaster will deploy the corresponding channel bandwidth.</w:t>
            </w:r>
          </w:p>
          <w:p w14:paraId="6E0C3EAD" w14:textId="67F7BD6C" w:rsidR="00DD200B" w:rsidRPr="00DD200B" w:rsidRDefault="00DD200B" w:rsidP="00DD200B">
            <w:pPr>
              <w:jc w:val="both"/>
              <w:rPr>
                <w:szCs w:val="21"/>
                <w:lang w:val="en-US"/>
              </w:rPr>
            </w:pPr>
            <w:r>
              <w:rPr>
                <w:szCs w:val="21"/>
                <w:lang w:val="en-US"/>
              </w:rPr>
              <w:t>Our point is to explicitly avoid the case where RAN4 goes with 2), but RAN1 forces the UE to implement all the channel bandwidths</w:t>
            </w:r>
            <w:r w:rsidR="00C80042">
              <w:rPr>
                <w:szCs w:val="21"/>
                <w:lang w:val="en-US"/>
              </w:rPr>
              <w:t xml:space="preserve"> even when there may not be any network in the whole world supporting that bandwidth. If an OEM/UE wants to support a feature in a given country (e.g. broadcast in China) it will implement the corresponding bandwidth (e.g. 8MHz).</w:t>
            </w:r>
          </w:p>
        </w:tc>
      </w:tr>
      <w:tr w:rsidR="00626B19" w:rsidRPr="007F0249" w14:paraId="6EBDD727" w14:textId="77777777" w:rsidTr="002F478A">
        <w:tc>
          <w:tcPr>
            <w:tcW w:w="506" w:type="pct"/>
          </w:tcPr>
          <w:p w14:paraId="78AC2132" w14:textId="77777777" w:rsidR="00626B19" w:rsidRDefault="00626B19" w:rsidP="0088100D">
            <w:pPr>
              <w:jc w:val="both"/>
              <w:rPr>
                <w:szCs w:val="21"/>
                <w:lang w:val="en-US"/>
              </w:rPr>
            </w:pPr>
          </w:p>
        </w:tc>
        <w:tc>
          <w:tcPr>
            <w:tcW w:w="4494" w:type="pct"/>
          </w:tcPr>
          <w:p w14:paraId="7E827B37" w14:textId="77777777" w:rsidR="00626B19" w:rsidRPr="00EA3E60" w:rsidRDefault="00626B19" w:rsidP="00EA3E60">
            <w:pPr>
              <w:jc w:val="both"/>
              <w:rPr>
                <w:szCs w:val="21"/>
                <w:lang w:val="en-US"/>
              </w:rPr>
            </w:pPr>
          </w:p>
        </w:tc>
      </w:tr>
    </w:tbl>
    <w:p w14:paraId="4C759B0D" w14:textId="7462E45A" w:rsidR="002F478A" w:rsidRDefault="002F478A" w:rsidP="00F8330C">
      <w:pPr>
        <w:spacing w:afterLines="50" w:after="120"/>
        <w:jc w:val="both"/>
        <w:rPr>
          <w:sz w:val="22"/>
        </w:rPr>
      </w:pPr>
    </w:p>
    <w:p w14:paraId="10DF4B0E" w14:textId="77777777" w:rsidR="0018395A" w:rsidRPr="002F478A" w:rsidRDefault="0018395A" w:rsidP="00F8330C">
      <w:pPr>
        <w:spacing w:afterLines="50" w:after="120"/>
        <w:jc w:val="both"/>
        <w:rPr>
          <w:sz w:val="22"/>
        </w:rPr>
      </w:pPr>
    </w:p>
    <w:p w14:paraId="2E8B8EE6" w14:textId="77777777" w:rsidR="002616A3" w:rsidRDefault="002616A3" w:rsidP="00A91D01">
      <w:pPr>
        <w:spacing w:afterLines="50" w:after="120"/>
        <w:jc w:val="both"/>
        <w:rPr>
          <w:sz w:val="22"/>
        </w:rPr>
      </w:pPr>
    </w:p>
    <w:p w14:paraId="6A9630CA" w14:textId="11C8558F" w:rsidR="00C04199" w:rsidRPr="009517C5" w:rsidRDefault="00C04199" w:rsidP="00C04199">
      <w:pPr>
        <w:pStyle w:val="Heading1"/>
        <w:numPr>
          <w:ilvl w:val="0"/>
          <w:numId w:val="4"/>
        </w:numPr>
        <w:spacing w:before="180" w:after="120"/>
        <w:rPr>
          <w:rFonts w:eastAsia="MS Mincho"/>
          <w:b/>
          <w:bCs/>
          <w:szCs w:val="24"/>
          <w:lang w:val="en-US"/>
        </w:rPr>
      </w:pPr>
      <w:r>
        <w:rPr>
          <w:rFonts w:eastAsia="MS Mincho"/>
          <w:b/>
          <w:bCs/>
          <w:szCs w:val="24"/>
          <w:lang w:val="en-US"/>
        </w:rPr>
        <w:lastRenderedPageBreak/>
        <w:t>Conclusions</w:t>
      </w:r>
    </w:p>
    <w:p w14:paraId="5C03916B" w14:textId="78874134" w:rsidR="00995546" w:rsidRDefault="00A11F85" w:rsidP="00C04199">
      <w:pPr>
        <w:spacing w:afterLines="50" w:after="120"/>
        <w:jc w:val="both"/>
        <w:rPr>
          <w:sz w:val="22"/>
        </w:rPr>
      </w:pPr>
      <w:r>
        <w:rPr>
          <w:rFonts w:hint="eastAsia"/>
          <w:sz w:val="22"/>
        </w:rPr>
        <w:t>T</w:t>
      </w:r>
      <w:r>
        <w:rPr>
          <w:sz w:val="22"/>
        </w:rPr>
        <w:t>BD</w:t>
      </w:r>
    </w:p>
    <w:p w14:paraId="77DD60D2" w14:textId="77777777" w:rsidR="00E51AF6" w:rsidRPr="00995546" w:rsidRDefault="00E51AF6" w:rsidP="00C04199">
      <w:pPr>
        <w:spacing w:afterLines="50" w:after="120"/>
        <w:jc w:val="both"/>
        <w:rPr>
          <w:sz w:val="22"/>
        </w:rPr>
      </w:pPr>
    </w:p>
    <w:p w14:paraId="726FA32F" w14:textId="68AC5942" w:rsidR="0020597E" w:rsidRDefault="0020597E" w:rsidP="00A91D01">
      <w:pPr>
        <w:spacing w:afterLines="50" w:after="120"/>
        <w:jc w:val="both"/>
        <w:rPr>
          <w:sz w:val="22"/>
        </w:rPr>
      </w:pPr>
    </w:p>
    <w:p w14:paraId="36E927A6" w14:textId="77777777" w:rsidR="00C05115" w:rsidRPr="00B77850" w:rsidRDefault="00C05115"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8F1EB06" w14:textId="77777777" w:rsidR="00E31E95" w:rsidRDefault="00E31E95" w:rsidP="00E31E95">
      <w:pPr>
        <w:spacing w:afterLines="50" w:after="120"/>
        <w:jc w:val="both"/>
        <w:rPr>
          <w:rFonts w:eastAsia="MS Mincho"/>
          <w:sz w:val="22"/>
        </w:rPr>
      </w:pPr>
      <w:r>
        <w:rPr>
          <w:rFonts w:eastAsia="MS Mincho" w:hint="eastAsia"/>
          <w:sz w:val="22"/>
        </w:rPr>
        <w:t>[1]</w:t>
      </w:r>
      <w:r>
        <w:rPr>
          <w:rFonts w:eastAsia="MS Mincho"/>
          <w:sz w:val="22"/>
        </w:rPr>
        <w:tab/>
        <w:t>R1-</w:t>
      </w:r>
      <w:r w:rsidRPr="006D0C97">
        <w:rPr>
          <w:rFonts w:eastAsia="MS Mincho"/>
          <w:sz w:val="22"/>
        </w:rPr>
        <w:t>2110588</w:t>
      </w:r>
      <w:r>
        <w:rPr>
          <w:rFonts w:eastAsia="MS Mincho"/>
          <w:sz w:val="22"/>
        </w:rPr>
        <w:tab/>
      </w:r>
      <w:r w:rsidRPr="006D0C97">
        <w:rPr>
          <w:rFonts w:eastAsia="MS Mincho"/>
          <w:sz w:val="22"/>
        </w:rPr>
        <w:t>Updated RAN1 UE features list for Rel-17 LTE after RAN1 #106bis-e</w:t>
      </w:r>
      <w:r>
        <w:rPr>
          <w:rFonts w:eastAsia="MS Mincho"/>
          <w:sz w:val="22"/>
        </w:rPr>
        <w:tab/>
        <w:t>Moderators (AT&amp;T, NTT DOCOMO, INC.)</w:t>
      </w:r>
    </w:p>
    <w:p w14:paraId="63154EFD" w14:textId="1414EAE0" w:rsidR="00A376EF" w:rsidRPr="00A376EF" w:rsidRDefault="00A376EF" w:rsidP="00A376EF">
      <w:pPr>
        <w:spacing w:afterLines="50" w:after="120"/>
        <w:jc w:val="both"/>
        <w:rPr>
          <w:rFonts w:eastAsia="MS Mincho"/>
          <w:sz w:val="22"/>
          <w:lang w:val="en-US"/>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A376EF">
        <w:rPr>
          <w:rFonts w:eastAsia="MS Mincho"/>
          <w:sz w:val="22"/>
          <w:lang w:val="en-US"/>
        </w:rPr>
        <w:t>R1-2110871</w:t>
      </w:r>
      <w:r w:rsidRPr="00A376EF">
        <w:rPr>
          <w:rFonts w:eastAsia="MS Mincho"/>
          <w:sz w:val="22"/>
          <w:lang w:val="en-US"/>
        </w:rPr>
        <w:tab/>
        <w:t>Rel-17 UE features for LTE based 5G terrestrial broadcast</w:t>
      </w:r>
      <w:r w:rsidRPr="00A376EF">
        <w:rPr>
          <w:rFonts w:eastAsia="MS Mincho"/>
          <w:sz w:val="22"/>
          <w:lang w:val="en-US"/>
        </w:rPr>
        <w:tab/>
        <w:t xml:space="preserve">Huawei, </w:t>
      </w:r>
      <w:proofErr w:type="spellStart"/>
      <w:r w:rsidRPr="00A376EF">
        <w:rPr>
          <w:rFonts w:eastAsia="MS Mincho"/>
          <w:sz w:val="22"/>
          <w:lang w:val="en-US"/>
        </w:rPr>
        <w:t>HiSilicon</w:t>
      </w:r>
      <w:proofErr w:type="spellEnd"/>
    </w:p>
    <w:p w14:paraId="438438B2" w14:textId="236494D4" w:rsidR="00A376EF" w:rsidRPr="00A376EF" w:rsidRDefault="00A376EF" w:rsidP="00A376EF">
      <w:pPr>
        <w:spacing w:afterLines="50" w:after="120"/>
        <w:jc w:val="both"/>
        <w:rPr>
          <w:rFonts w:eastAsia="MS Mincho"/>
          <w:sz w:val="22"/>
          <w:lang w:val="en-US"/>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A376EF">
        <w:rPr>
          <w:rFonts w:eastAsia="MS Mincho"/>
          <w:sz w:val="22"/>
          <w:lang w:val="en-US"/>
        </w:rPr>
        <w:t>R1-2110930</w:t>
      </w:r>
      <w:r w:rsidRPr="00A376EF">
        <w:rPr>
          <w:rFonts w:eastAsia="MS Mincho"/>
          <w:sz w:val="22"/>
          <w:lang w:val="en-US"/>
        </w:rPr>
        <w:tab/>
        <w:t>Discussion on Rel-17 UE features for LTE based 5G terrestrial broadcast</w:t>
      </w:r>
      <w:r w:rsidRPr="00A376EF">
        <w:rPr>
          <w:rFonts w:eastAsia="MS Mincho"/>
          <w:sz w:val="22"/>
          <w:lang w:val="en-US"/>
        </w:rPr>
        <w:tab/>
        <w:t>ZTE</w:t>
      </w:r>
    </w:p>
    <w:p w14:paraId="427FD703" w14:textId="0CD1D9C0" w:rsidR="00A376EF" w:rsidRPr="00A376EF" w:rsidRDefault="00A376EF" w:rsidP="00A376EF">
      <w:pPr>
        <w:spacing w:afterLines="50" w:after="120"/>
        <w:jc w:val="both"/>
        <w:rPr>
          <w:rFonts w:eastAsia="MS Mincho"/>
          <w:sz w:val="22"/>
          <w:lang w:val="en-US"/>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A376EF">
        <w:rPr>
          <w:rFonts w:eastAsia="MS Mincho"/>
          <w:sz w:val="22"/>
          <w:lang w:val="en-US"/>
        </w:rPr>
        <w:t>R1-2111165</w:t>
      </w:r>
      <w:r w:rsidRPr="00A376EF">
        <w:rPr>
          <w:rFonts w:eastAsia="MS Mincho"/>
          <w:sz w:val="22"/>
          <w:lang w:val="en-US"/>
        </w:rPr>
        <w:tab/>
        <w:t>On UE features for LTE based 5G terrestrial broadcast</w:t>
      </w:r>
      <w:r w:rsidRPr="00A376EF">
        <w:rPr>
          <w:rFonts w:eastAsia="MS Mincho"/>
          <w:sz w:val="22"/>
          <w:lang w:val="en-US"/>
        </w:rPr>
        <w:tab/>
        <w:t>Nokia, Nokia Shanghai Bell</w:t>
      </w:r>
    </w:p>
    <w:p w14:paraId="6336E2BE" w14:textId="345E7733" w:rsidR="00770C0F" w:rsidRPr="005A0B93" w:rsidRDefault="00A376EF" w:rsidP="006247BB">
      <w:pPr>
        <w:spacing w:afterLines="50" w:after="120"/>
        <w:jc w:val="both"/>
        <w:rPr>
          <w:rFonts w:eastAsia="MS Mincho"/>
          <w:sz w:val="22"/>
          <w:lang w:val="en-US"/>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A376EF">
        <w:rPr>
          <w:rFonts w:eastAsia="MS Mincho"/>
          <w:sz w:val="22"/>
          <w:lang w:val="en-US"/>
        </w:rPr>
        <w:t>R1-2112260</w:t>
      </w:r>
      <w:r w:rsidRPr="00A376EF">
        <w:rPr>
          <w:rFonts w:eastAsia="MS Mincho"/>
          <w:sz w:val="22"/>
          <w:lang w:val="en-US"/>
        </w:rPr>
        <w:tab/>
        <w:t>UE features for LTE-based 5G terrestrial broadcast</w:t>
      </w:r>
      <w:r w:rsidRPr="00A376EF">
        <w:rPr>
          <w:rFonts w:eastAsia="MS Mincho"/>
          <w:sz w:val="22"/>
          <w:lang w:val="en-US"/>
        </w:rPr>
        <w:tab/>
        <w:t>Qualcomm Incorporated</w:t>
      </w:r>
    </w:p>
    <w:sectPr w:rsidR="00770C0F" w:rsidRPr="005A0B93"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9B8F3" w14:textId="77777777" w:rsidR="00922E08" w:rsidRDefault="00922E08">
      <w:r>
        <w:separator/>
      </w:r>
    </w:p>
  </w:endnote>
  <w:endnote w:type="continuationSeparator" w:id="0">
    <w:p w14:paraId="2804069B" w14:textId="77777777" w:rsidR="00922E08" w:rsidRDefault="00922E08">
      <w:r>
        <w:continuationSeparator/>
      </w:r>
    </w:p>
  </w:endnote>
  <w:endnote w:type="continuationNotice" w:id="1">
    <w:p w14:paraId="2FA57E83" w14:textId="77777777" w:rsidR="00922E08" w:rsidRDefault="00922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F54451" w:rsidRPr="00000924" w:rsidRDefault="00F5445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909CF">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909CF">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6EE13" w14:textId="77777777" w:rsidR="00922E08" w:rsidRDefault="00922E08">
      <w:r>
        <w:separator/>
      </w:r>
    </w:p>
  </w:footnote>
  <w:footnote w:type="continuationSeparator" w:id="0">
    <w:p w14:paraId="59FFA2EF" w14:textId="77777777" w:rsidR="00922E08" w:rsidRDefault="00922E08">
      <w:r>
        <w:continuationSeparator/>
      </w:r>
    </w:p>
  </w:footnote>
  <w:footnote w:type="continuationNotice" w:id="1">
    <w:p w14:paraId="77B39BAD" w14:textId="77777777" w:rsidR="00922E08" w:rsidRDefault="00922E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C2FAC5"/>
    <w:multiLevelType w:val="multilevel"/>
    <w:tmpl w:val="95C2FAC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CA7C793B"/>
    <w:multiLevelType w:val="multilevel"/>
    <w:tmpl w:val="CA7C79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AC7124"/>
    <w:multiLevelType w:val="hybridMultilevel"/>
    <w:tmpl w:val="66705522"/>
    <w:lvl w:ilvl="0" w:tplc="04090001">
      <w:start w:val="1"/>
      <w:numFmt w:val="bullet"/>
      <w:lvlText w:val=""/>
      <w:lvlJc w:val="left"/>
      <w:pPr>
        <w:ind w:left="1695" w:hanging="420"/>
      </w:pPr>
      <w:rPr>
        <w:rFonts w:ascii="Symbol" w:hAnsi="Symbol"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3"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3B40EB"/>
    <w:multiLevelType w:val="hybridMultilevel"/>
    <w:tmpl w:val="8B6C4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E1BC0"/>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A46647"/>
    <w:multiLevelType w:val="hybridMultilevel"/>
    <w:tmpl w:val="E8E062B0"/>
    <w:lvl w:ilvl="0" w:tplc="2580E8B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A80841"/>
    <w:multiLevelType w:val="hybridMultilevel"/>
    <w:tmpl w:val="21566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20785E"/>
    <w:multiLevelType w:val="hybridMultilevel"/>
    <w:tmpl w:val="0AF0F222"/>
    <w:lvl w:ilvl="0" w:tplc="D3CA7EE0">
      <w:start w:val="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B13481"/>
    <w:multiLevelType w:val="multilevel"/>
    <w:tmpl w:val="3FB1348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43562F0"/>
    <w:multiLevelType w:val="multilevel"/>
    <w:tmpl w:val="D25C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0423CC"/>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7DE57D6"/>
    <w:multiLevelType w:val="hybridMultilevel"/>
    <w:tmpl w:val="E98E7628"/>
    <w:lvl w:ilvl="0" w:tplc="D3CA7EE0">
      <w:start w:val="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1E4D7F"/>
    <w:multiLevelType w:val="hybridMultilevel"/>
    <w:tmpl w:val="8A8CC18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E467E1"/>
    <w:multiLevelType w:val="hybridMultilevel"/>
    <w:tmpl w:val="CF3A9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37503"/>
    <w:multiLevelType w:val="hybridMultilevel"/>
    <w:tmpl w:val="947E394A"/>
    <w:lvl w:ilvl="0" w:tplc="4160694C">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D74394F"/>
    <w:multiLevelType w:val="hybridMultilevel"/>
    <w:tmpl w:val="F5507D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28"/>
  </w:num>
  <w:num w:numId="4">
    <w:abstractNumId w:val="24"/>
  </w:num>
  <w:num w:numId="5">
    <w:abstractNumId w:val="4"/>
  </w:num>
  <w:num w:numId="6">
    <w:abstractNumId w:val="6"/>
  </w:num>
  <w:num w:numId="7">
    <w:abstractNumId w:val="22"/>
  </w:num>
  <w:num w:numId="8">
    <w:abstractNumId w:val="20"/>
  </w:num>
  <w:num w:numId="9">
    <w:abstractNumId w:val="26"/>
  </w:num>
  <w:num w:numId="10">
    <w:abstractNumId w:val="15"/>
  </w:num>
  <w:num w:numId="11">
    <w:abstractNumId w:val="11"/>
  </w:num>
  <w:num w:numId="12">
    <w:abstractNumId w:val="9"/>
  </w:num>
  <w:num w:numId="13">
    <w:abstractNumId w:val="17"/>
  </w:num>
  <w:num w:numId="14">
    <w:abstractNumId w:val="8"/>
  </w:num>
  <w:num w:numId="15">
    <w:abstractNumId w:val="1"/>
  </w:num>
  <w:num w:numId="16">
    <w:abstractNumId w:val="3"/>
  </w:num>
  <w:num w:numId="17">
    <w:abstractNumId w:val="27"/>
  </w:num>
  <w:num w:numId="18">
    <w:abstractNumId w:val="14"/>
  </w:num>
  <w:num w:numId="19">
    <w:abstractNumId w:val="0"/>
  </w:num>
  <w:num w:numId="20">
    <w:abstractNumId w:val="17"/>
  </w:num>
  <w:num w:numId="21">
    <w:abstractNumId w:val="2"/>
  </w:num>
  <w:num w:numId="22">
    <w:abstractNumId w:val="21"/>
  </w:num>
  <w:num w:numId="23">
    <w:abstractNumId w:val="23"/>
  </w:num>
  <w:num w:numId="24">
    <w:abstractNumId w:val="18"/>
  </w:num>
  <w:num w:numId="25">
    <w:abstractNumId w:val="7"/>
  </w:num>
  <w:num w:numId="26">
    <w:abstractNumId w:val="12"/>
  </w:num>
  <w:num w:numId="27">
    <w:abstractNumId w:val="16"/>
  </w:num>
  <w:num w:numId="28">
    <w:abstractNumId w:val="17"/>
  </w:num>
  <w:num w:numId="29">
    <w:abstractNumId w:val="19"/>
  </w:num>
  <w:num w:numId="30">
    <w:abstractNumId w:val="13"/>
  </w:num>
  <w:num w:numId="3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4EEC"/>
    <w:rsid w:val="00035038"/>
    <w:rsid w:val="0003518B"/>
    <w:rsid w:val="000351A3"/>
    <w:rsid w:val="000354A0"/>
    <w:rsid w:val="00035722"/>
    <w:rsid w:val="00035725"/>
    <w:rsid w:val="00035EDC"/>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1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274"/>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A1C"/>
    <w:rsid w:val="00087C6A"/>
    <w:rsid w:val="00087F5E"/>
    <w:rsid w:val="000900C9"/>
    <w:rsid w:val="000903DC"/>
    <w:rsid w:val="0009065A"/>
    <w:rsid w:val="000908A2"/>
    <w:rsid w:val="00090984"/>
    <w:rsid w:val="0009102D"/>
    <w:rsid w:val="00091103"/>
    <w:rsid w:val="00091419"/>
    <w:rsid w:val="00091509"/>
    <w:rsid w:val="000918A3"/>
    <w:rsid w:val="00091A61"/>
    <w:rsid w:val="000921FC"/>
    <w:rsid w:val="00092268"/>
    <w:rsid w:val="0009234E"/>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6CB"/>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92B"/>
    <w:rsid w:val="000B5AF9"/>
    <w:rsid w:val="000B5BA0"/>
    <w:rsid w:val="000B5F24"/>
    <w:rsid w:val="000B6355"/>
    <w:rsid w:val="000B6737"/>
    <w:rsid w:val="000B7169"/>
    <w:rsid w:val="000B71A6"/>
    <w:rsid w:val="000B7962"/>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2FC"/>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80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2B6"/>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B9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27"/>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1EED"/>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36"/>
    <w:rsid w:val="00142757"/>
    <w:rsid w:val="00142909"/>
    <w:rsid w:val="00142D2D"/>
    <w:rsid w:val="00142E78"/>
    <w:rsid w:val="00143140"/>
    <w:rsid w:val="001433A1"/>
    <w:rsid w:val="00143547"/>
    <w:rsid w:val="00143B01"/>
    <w:rsid w:val="00143DBE"/>
    <w:rsid w:val="0014415F"/>
    <w:rsid w:val="00144294"/>
    <w:rsid w:val="001447B0"/>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19E"/>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280"/>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5A"/>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CA4"/>
    <w:rsid w:val="00193DA9"/>
    <w:rsid w:val="00193F6F"/>
    <w:rsid w:val="00194036"/>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0C1"/>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12"/>
    <w:rsid w:val="001B4DAE"/>
    <w:rsid w:val="001B5974"/>
    <w:rsid w:val="001B5A8F"/>
    <w:rsid w:val="001B5C66"/>
    <w:rsid w:val="001B626F"/>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86"/>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8E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3B4"/>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97E"/>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004"/>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2D3A"/>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97B"/>
    <w:rsid w:val="00245C48"/>
    <w:rsid w:val="00245FAF"/>
    <w:rsid w:val="002460B1"/>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7D7"/>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6A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43A"/>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28B"/>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665"/>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602"/>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A66"/>
    <w:rsid w:val="002D6AF3"/>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88E"/>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78A"/>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1FD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457"/>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939"/>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949"/>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3FC"/>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99"/>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81C"/>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C4"/>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823"/>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D1F"/>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3"/>
    <w:rsid w:val="003F1E84"/>
    <w:rsid w:val="003F25F2"/>
    <w:rsid w:val="003F265C"/>
    <w:rsid w:val="003F2AD9"/>
    <w:rsid w:val="003F42D6"/>
    <w:rsid w:val="003F4CA0"/>
    <w:rsid w:val="003F4D1B"/>
    <w:rsid w:val="003F4D3E"/>
    <w:rsid w:val="003F5430"/>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EC3"/>
    <w:rsid w:val="00401185"/>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ABB"/>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4C9B"/>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A07"/>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207"/>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784"/>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39C"/>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DE9"/>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C70"/>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F8"/>
    <w:rsid w:val="004F5CEC"/>
    <w:rsid w:val="004F5EDE"/>
    <w:rsid w:val="004F6BCE"/>
    <w:rsid w:val="004F707C"/>
    <w:rsid w:val="004F7086"/>
    <w:rsid w:val="004F74D4"/>
    <w:rsid w:val="004F7810"/>
    <w:rsid w:val="004F7C8D"/>
    <w:rsid w:val="004F7F65"/>
    <w:rsid w:val="00500961"/>
    <w:rsid w:val="00500EB0"/>
    <w:rsid w:val="00500F4A"/>
    <w:rsid w:val="00501832"/>
    <w:rsid w:val="005018F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561"/>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52"/>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6E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7"/>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CFB"/>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7E"/>
    <w:rsid w:val="00572C9F"/>
    <w:rsid w:val="00572FEC"/>
    <w:rsid w:val="005730CB"/>
    <w:rsid w:val="005736B8"/>
    <w:rsid w:val="00573C20"/>
    <w:rsid w:val="00573DA3"/>
    <w:rsid w:val="00574306"/>
    <w:rsid w:val="005748C5"/>
    <w:rsid w:val="005748D0"/>
    <w:rsid w:val="00574928"/>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A2"/>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B93"/>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311"/>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1ED5"/>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E8"/>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C18"/>
    <w:rsid w:val="005D2EE2"/>
    <w:rsid w:val="005D318D"/>
    <w:rsid w:val="005D352F"/>
    <w:rsid w:val="005D38CA"/>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34C"/>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3BF"/>
    <w:rsid w:val="005E749E"/>
    <w:rsid w:val="005E7655"/>
    <w:rsid w:val="005E7A52"/>
    <w:rsid w:val="005E7A91"/>
    <w:rsid w:val="005E7B0A"/>
    <w:rsid w:val="005E7C2C"/>
    <w:rsid w:val="005E7FDD"/>
    <w:rsid w:val="005F041D"/>
    <w:rsid w:val="005F07DA"/>
    <w:rsid w:val="005F0F5F"/>
    <w:rsid w:val="005F12E5"/>
    <w:rsid w:val="005F13DA"/>
    <w:rsid w:val="005F1A0E"/>
    <w:rsid w:val="005F1E27"/>
    <w:rsid w:val="005F2063"/>
    <w:rsid w:val="005F210D"/>
    <w:rsid w:val="005F2206"/>
    <w:rsid w:val="005F24D5"/>
    <w:rsid w:val="005F275F"/>
    <w:rsid w:val="005F293D"/>
    <w:rsid w:val="005F2942"/>
    <w:rsid w:val="005F2E08"/>
    <w:rsid w:val="005F3806"/>
    <w:rsid w:val="005F3AF1"/>
    <w:rsid w:val="005F3B98"/>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CB4"/>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A9"/>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9A0"/>
    <w:rsid w:val="00625A23"/>
    <w:rsid w:val="00625BC9"/>
    <w:rsid w:val="00625C41"/>
    <w:rsid w:val="00625F5E"/>
    <w:rsid w:val="00626532"/>
    <w:rsid w:val="006265AB"/>
    <w:rsid w:val="006267D0"/>
    <w:rsid w:val="00626B19"/>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8F6"/>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72B6"/>
    <w:rsid w:val="00637306"/>
    <w:rsid w:val="00637669"/>
    <w:rsid w:val="006377C8"/>
    <w:rsid w:val="00637EBC"/>
    <w:rsid w:val="00640054"/>
    <w:rsid w:val="006409B7"/>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0C2"/>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308"/>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0FBC"/>
    <w:rsid w:val="00671105"/>
    <w:rsid w:val="00671168"/>
    <w:rsid w:val="006714CF"/>
    <w:rsid w:val="0067175D"/>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634"/>
    <w:rsid w:val="00677747"/>
    <w:rsid w:val="00677917"/>
    <w:rsid w:val="00677A5A"/>
    <w:rsid w:val="00677DB9"/>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6C67"/>
    <w:rsid w:val="00687153"/>
    <w:rsid w:val="006873B0"/>
    <w:rsid w:val="0068787E"/>
    <w:rsid w:val="0068793F"/>
    <w:rsid w:val="00687F89"/>
    <w:rsid w:val="00687FD6"/>
    <w:rsid w:val="006900F0"/>
    <w:rsid w:val="00690577"/>
    <w:rsid w:val="006909CF"/>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5E6C"/>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5C0"/>
    <w:rsid w:val="006D2C19"/>
    <w:rsid w:val="006D3480"/>
    <w:rsid w:val="006D3AD0"/>
    <w:rsid w:val="006D3C6D"/>
    <w:rsid w:val="006D3F03"/>
    <w:rsid w:val="006D3FCB"/>
    <w:rsid w:val="006D4098"/>
    <w:rsid w:val="006D40C8"/>
    <w:rsid w:val="006D434B"/>
    <w:rsid w:val="006D461B"/>
    <w:rsid w:val="006D48B9"/>
    <w:rsid w:val="006D4CA5"/>
    <w:rsid w:val="006D4CF2"/>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DCB"/>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3975"/>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01"/>
    <w:rsid w:val="00703C60"/>
    <w:rsid w:val="0070429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A30"/>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85"/>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256"/>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C0F"/>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8E7"/>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150"/>
    <w:rsid w:val="007A0661"/>
    <w:rsid w:val="007A086D"/>
    <w:rsid w:val="007A0A39"/>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4EF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C65"/>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B1C"/>
    <w:rsid w:val="007D2EA2"/>
    <w:rsid w:val="007D30A3"/>
    <w:rsid w:val="007D34BE"/>
    <w:rsid w:val="007D3592"/>
    <w:rsid w:val="007D3B1F"/>
    <w:rsid w:val="007D3DFC"/>
    <w:rsid w:val="007D42DC"/>
    <w:rsid w:val="007D42EF"/>
    <w:rsid w:val="007D44F6"/>
    <w:rsid w:val="007D476C"/>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49"/>
    <w:rsid w:val="007F0A99"/>
    <w:rsid w:val="007F105C"/>
    <w:rsid w:val="007F11C0"/>
    <w:rsid w:val="007F11F6"/>
    <w:rsid w:val="007F15C8"/>
    <w:rsid w:val="007F189E"/>
    <w:rsid w:val="007F1909"/>
    <w:rsid w:val="007F1960"/>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B26"/>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98A"/>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5FB5"/>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2FF4"/>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9C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A5"/>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FD"/>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77F5E"/>
    <w:rsid w:val="008800D4"/>
    <w:rsid w:val="008806C5"/>
    <w:rsid w:val="00880ECF"/>
    <w:rsid w:val="0088106D"/>
    <w:rsid w:val="00881371"/>
    <w:rsid w:val="008814FB"/>
    <w:rsid w:val="008816C1"/>
    <w:rsid w:val="00881793"/>
    <w:rsid w:val="00881D0B"/>
    <w:rsid w:val="008822D4"/>
    <w:rsid w:val="008823DC"/>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06"/>
    <w:rsid w:val="008A562C"/>
    <w:rsid w:val="008A571C"/>
    <w:rsid w:val="008A5956"/>
    <w:rsid w:val="008A5E34"/>
    <w:rsid w:val="008A60C8"/>
    <w:rsid w:val="008A6717"/>
    <w:rsid w:val="008A6B8C"/>
    <w:rsid w:val="008A7059"/>
    <w:rsid w:val="008A71CE"/>
    <w:rsid w:val="008A74FD"/>
    <w:rsid w:val="008A79E0"/>
    <w:rsid w:val="008A7F30"/>
    <w:rsid w:val="008A7F3C"/>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3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3C5"/>
    <w:rsid w:val="009135C6"/>
    <w:rsid w:val="00913759"/>
    <w:rsid w:val="00913B4C"/>
    <w:rsid w:val="00913D29"/>
    <w:rsid w:val="00913DF3"/>
    <w:rsid w:val="00914199"/>
    <w:rsid w:val="009142BA"/>
    <w:rsid w:val="0091452D"/>
    <w:rsid w:val="0091464F"/>
    <w:rsid w:val="00914B67"/>
    <w:rsid w:val="009150E6"/>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E08"/>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FC5"/>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368"/>
    <w:rsid w:val="00993463"/>
    <w:rsid w:val="009937F9"/>
    <w:rsid w:val="00993908"/>
    <w:rsid w:val="0099394B"/>
    <w:rsid w:val="00993A72"/>
    <w:rsid w:val="00993BC5"/>
    <w:rsid w:val="00994144"/>
    <w:rsid w:val="0099431B"/>
    <w:rsid w:val="009946AB"/>
    <w:rsid w:val="00994745"/>
    <w:rsid w:val="00995012"/>
    <w:rsid w:val="00995300"/>
    <w:rsid w:val="009954B8"/>
    <w:rsid w:val="00995546"/>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E0C"/>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2F7C"/>
    <w:rsid w:val="009C3174"/>
    <w:rsid w:val="009C31EC"/>
    <w:rsid w:val="009C323C"/>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735"/>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E0A"/>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1F85"/>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4B"/>
    <w:rsid w:val="00A33F3F"/>
    <w:rsid w:val="00A34272"/>
    <w:rsid w:val="00A342C5"/>
    <w:rsid w:val="00A349A1"/>
    <w:rsid w:val="00A349BF"/>
    <w:rsid w:val="00A34CBF"/>
    <w:rsid w:val="00A352F1"/>
    <w:rsid w:val="00A3563E"/>
    <w:rsid w:val="00A35647"/>
    <w:rsid w:val="00A35EBF"/>
    <w:rsid w:val="00A3607A"/>
    <w:rsid w:val="00A3625B"/>
    <w:rsid w:val="00A36F3B"/>
    <w:rsid w:val="00A376EF"/>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B7E"/>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BCA"/>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A34"/>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293"/>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2AE3"/>
    <w:rsid w:val="00AA33A3"/>
    <w:rsid w:val="00AA3420"/>
    <w:rsid w:val="00AA3D8E"/>
    <w:rsid w:val="00AA4089"/>
    <w:rsid w:val="00AA40CB"/>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5E1"/>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891"/>
    <w:rsid w:val="00AF0B68"/>
    <w:rsid w:val="00AF0F7F"/>
    <w:rsid w:val="00AF111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1EAC"/>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4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2FC"/>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24A"/>
    <w:rsid w:val="00B60424"/>
    <w:rsid w:val="00B606E5"/>
    <w:rsid w:val="00B6084E"/>
    <w:rsid w:val="00B60894"/>
    <w:rsid w:val="00B60BEE"/>
    <w:rsid w:val="00B60D98"/>
    <w:rsid w:val="00B60F5B"/>
    <w:rsid w:val="00B61086"/>
    <w:rsid w:val="00B6123E"/>
    <w:rsid w:val="00B61417"/>
    <w:rsid w:val="00B61648"/>
    <w:rsid w:val="00B619F7"/>
    <w:rsid w:val="00B61B7B"/>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50"/>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98"/>
    <w:rsid w:val="00B845C8"/>
    <w:rsid w:val="00B84727"/>
    <w:rsid w:val="00B84A60"/>
    <w:rsid w:val="00B84A69"/>
    <w:rsid w:val="00B84B16"/>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B7"/>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5FF7"/>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21D"/>
    <w:rsid w:val="00BC1780"/>
    <w:rsid w:val="00BC194E"/>
    <w:rsid w:val="00BC20C3"/>
    <w:rsid w:val="00BC21DD"/>
    <w:rsid w:val="00BC27D3"/>
    <w:rsid w:val="00BC292B"/>
    <w:rsid w:val="00BC30B7"/>
    <w:rsid w:val="00BC30BA"/>
    <w:rsid w:val="00BC3587"/>
    <w:rsid w:val="00BC370F"/>
    <w:rsid w:val="00BC39E8"/>
    <w:rsid w:val="00BC41A0"/>
    <w:rsid w:val="00BC4424"/>
    <w:rsid w:val="00BC495A"/>
    <w:rsid w:val="00BC5101"/>
    <w:rsid w:val="00BC5416"/>
    <w:rsid w:val="00BC5EA5"/>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0F78"/>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6CF"/>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D3C"/>
    <w:rsid w:val="00BF2E16"/>
    <w:rsid w:val="00BF2FC9"/>
    <w:rsid w:val="00BF2FD9"/>
    <w:rsid w:val="00BF3169"/>
    <w:rsid w:val="00BF31A4"/>
    <w:rsid w:val="00BF32C6"/>
    <w:rsid w:val="00BF3386"/>
    <w:rsid w:val="00BF338E"/>
    <w:rsid w:val="00BF36C0"/>
    <w:rsid w:val="00BF41D0"/>
    <w:rsid w:val="00BF485A"/>
    <w:rsid w:val="00BF4AC4"/>
    <w:rsid w:val="00BF4CF0"/>
    <w:rsid w:val="00BF4D05"/>
    <w:rsid w:val="00BF50CF"/>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9"/>
    <w:rsid w:val="00C04394"/>
    <w:rsid w:val="00C04459"/>
    <w:rsid w:val="00C047A2"/>
    <w:rsid w:val="00C04CD2"/>
    <w:rsid w:val="00C05115"/>
    <w:rsid w:val="00C053EB"/>
    <w:rsid w:val="00C058A3"/>
    <w:rsid w:val="00C05914"/>
    <w:rsid w:val="00C05D6C"/>
    <w:rsid w:val="00C066E3"/>
    <w:rsid w:val="00C069C6"/>
    <w:rsid w:val="00C06C8B"/>
    <w:rsid w:val="00C06E26"/>
    <w:rsid w:val="00C07010"/>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6E1"/>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98F"/>
    <w:rsid w:val="00C17BA7"/>
    <w:rsid w:val="00C17BC1"/>
    <w:rsid w:val="00C17C99"/>
    <w:rsid w:val="00C17CD5"/>
    <w:rsid w:val="00C20205"/>
    <w:rsid w:val="00C20568"/>
    <w:rsid w:val="00C2056D"/>
    <w:rsid w:val="00C209BF"/>
    <w:rsid w:val="00C20A15"/>
    <w:rsid w:val="00C20E1E"/>
    <w:rsid w:val="00C20FA4"/>
    <w:rsid w:val="00C21254"/>
    <w:rsid w:val="00C219AB"/>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66E"/>
    <w:rsid w:val="00C257A0"/>
    <w:rsid w:val="00C259C3"/>
    <w:rsid w:val="00C25FE6"/>
    <w:rsid w:val="00C26313"/>
    <w:rsid w:val="00C26416"/>
    <w:rsid w:val="00C26699"/>
    <w:rsid w:val="00C2708F"/>
    <w:rsid w:val="00C27242"/>
    <w:rsid w:val="00C2757E"/>
    <w:rsid w:val="00C27BED"/>
    <w:rsid w:val="00C27CF0"/>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8FC"/>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5F0"/>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A88"/>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042"/>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0F"/>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195"/>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346"/>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CE1"/>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F9"/>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CF4"/>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0F9"/>
    <w:rsid w:val="00D60263"/>
    <w:rsid w:val="00D603B8"/>
    <w:rsid w:val="00D60B69"/>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5B5"/>
    <w:rsid w:val="00D65A51"/>
    <w:rsid w:val="00D65B69"/>
    <w:rsid w:val="00D66172"/>
    <w:rsid w:val="00D661EC"/>
    <w:rsid w:val="00D662B6"/>
    <w:rsid w:val="00D66379"/>
    <w:rsid w:val="00D663F2"/>
    <w:rsid w:val="00D666A5"/>
    <w:rsid w:val="00D66959"/>
    <w:rsid w:val="00D66AE2"/>
    <w:rsid w:val="00D66DF9"/>
    <w:rsid w:val="00D67046"/>
    <w:rsid w:val="00D671E0"/>
    <w:rsid w:val="00D6721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0C"/>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14A"/>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E10"/>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00B"/>
    <w:rsid w:val="00DD2102"/>
    <w:rsid w:val="00DD23AF"/>
    <w:rsid w:val="00DD26A4"/>
    <w:rsid w:val="00DD2B55"/>
    <w:rsid w:val="00DD2B6B"/>
    <w:rsid w:val="00DD2D98"/>
    <w:rsid w:val="00DD328D"/>
    <w:rsid w:val="00DD34E6"/>
    <w:rsid w:val="00DD353C"/>
    <w:rsid w:val="00DD35CB"/>
    <w:rsid w:val="00DD3AE7"/>
    <w:rsid w:val="00DD40B5"/>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A36"/>
    <w:rsid w:val="00DE3C1B"/>
    <w:rsid w:val="00DE3EE0"/>
    <w:rsid w:val="00DE3F77"/>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974"/>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5F"/>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533"/>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E95"/>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AF6"/>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C1A"/>
    <w:rsid w:val="00E60FDE"/>
    <w:rsid w:val="00E61795"/>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5D97"/>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DE"/>
    <w:rsid w:val="00E978E8"/>
    <w:rsid w:val="00EA0051"/>
    <w:rsid w:val="00EA0619"/>
    <w:rsid w:val="00EA0923"/>
    <w:rsid w:val="00EA0A6D"/>
    <w:rsid w:val="00EA1006"/>
    <w:rsid w:val="00EA1036"/>
    <w:rsid w:val="00EA1612"/>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496"/>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6B2"/>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D1C"/>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0C3"/>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8FB"/>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0BF"/>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B43"/>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6AD"/>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57"/>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CF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2BF9"/>
    <w:rsid w:val="00F63015"/>
    <w:rsid w:val="00F634C2"/>
    <w:rsid w:val="00F635E0"/>
    <w:rsid w:val="00F64916"/>
    <w:rsid w:val="00F65086"/>
    <w:rsid w:val="00F65C72"/>
    <w:rsid w:val="00F66ABF"/>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22D"/>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532"/>
    <w:rsid w:val="00FA3731"/>
    <w:rsid w:val="00FA3B98"/>
    <w:rsid w:val="00FA3E06"/>
    <w:rsid w:val="00FA4978"/>
    <w:rsid w:val="00FA4C46"/>
    <w:rsid w:val="00FA521E"/>
    <w:rsid w:val="00FA521F"/>
    <w:rsid w:val="00FA5634"/>
    <w:rsid w:val="00FA566D"/>
    <w:rsid w:val="00FA573A"/>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0A"/>
    <w:rsid w:val="00FB751A"/>
    <w:rsid w:val="00FB7919"/>
    <w:rsid w:val="00FB7B95"/>
    <w:rsid w:val="00FB7FC8"/>
    <w:rsid w:val="00FC00F6"/>
    <w:rsid w:val="00FC15DD"/>
    <w:rsid w:val="00FC1662"/>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BB"/>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2B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character" w:customStyle="1" w:styleId="Heading2Char">
    <w:name w:val="Heading 2 Char"/>
    <w:aliases w:val="DO NOT USE_h2 Char,h2 Char,h21 Char,H2 Char,Head2A Char,2 Char,UNDERRUBRIK 1-2 Char"/>
    <w:basedOn w:val="DefaultParagraphFont"/>
    <w:link w:val="Heading2"/>
    <w:rsid w:val="003633FC"/>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0272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78497642">
      <w:bodyDiv w:val="1"/>
      <w:marLeft w:val="0"/>
      <w:marRight w:val="0"/>
      <w:marTop w:val="0"/>
      <w:marBottom w:val="0"/>
      <w:divBdr>
        <w:top w:val="none" w:sz="0" w:space="0" w:color="auto"/>
        <w:left w:val="none" w:sz="0" w:space="0" w:color="auto"/>
        <w:bottom w:val="none" w:sz="0" w:space="0" w:color="auto"/>
        <w:right w:val="none" w:sz="0" w:space="0" w:color="auto"/>
      </w:divBdr>
    </w:div>
    <w:div w:id="494339109">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2419749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1883">
      <w:bodyDiv w:val="1"/>
      <w:marLeft w:val="0"/>
      <w:marRight w:val="0"/>
      <w:marTop w:val="0"/>
      <w:marBottom w:val="0"/>
      <w:divBdr>
        <w:top w:val="none" w:sz="0" w:space="0" w:color="auto"/>
        <w:left w:val="none" w:sz="0" w:space="0" w:color="auto"/>
        <w:bottom w:val="none" w:sz="0" w:space="0" w:color="auto"/>
        <w:right w:val="none" w:sz="0" w:space="0" w:color="auto"/>
      </w:divBdr>
    </w:div>
    <w:div w:id="733044842">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64058185">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7785280">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0233016">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228228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3954336">
      <w:bodyDiv w:val="1"/>
      <w:marLeft w:val="0"/>
      <w:marRight w:val="0"/>
      <w:marTop w:val="0"/>
      <w:marBottom w:val="0"/>
      <w:divBdr>
        <w:top w:val="none" w:sz="0" w:space="0" w:color="auto"/>
        <w:left w:val="none" w:sz="0" w:space="0" w:color="auto"/>
        <w:bottom w:val="none" w:sz="0" w:space="0" w:color="auto"/>
        <w:right w:val="none" w:sz="0" w:space="0" w:color="auto"/>
      </w:divBdr>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5255491">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9014336">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128303">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126387">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3024638">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66513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00B7E5F-0468-4524-8C53-F19798DD1679}">
  <ds:schemaRefs>
    <ds:schemaRef ds:uri="http://schemas.openxmlformats.org/officeDocument/2006/bibliography"/>
  </ds:schemaRefs>
</ds:datastoreItem>
</file>

<file path=customXml/itemProps2.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3.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4.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1260</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Alberto (QC)</cp:lastModifiedBy>
  <cp:revision>2</cp:revision>
  <cp:lastPrinted>2017-08-09T04:40:00Z</cp:lastPrinted>
  <dcterms:created xsi:type="dcterms:W3CDTF">2021-11-11T17:02:00Z</dcterms:created>
  <dcterms:modified xsi:type="dcterms:W3CDTF">2021-11-11T17:02:00Z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1634039999</vt:lpwstr>
  </property>
</Properties>
</file>