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proofErr w:type="spellStart"/>
            <w:r w:rsidRPr="00E74B8E">
              <w:rPr>
                <w:rFonts w:ascii="Times New Roman" w:eastAsia="SimSun" w:hAnsi="Times New Roman"/>
                <w:sz w:val="22"/>
                <w:szCs w:val="22"/>
                <w:lang w:val="en-US" w:eastAsia="zh-CN"/>
              </w:rPr>
              <w:t>Spreadtrum</w:t>
            </w:r>
            <w:proofErr w:type="spellEnd"/>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 xml:space="preserve">CATT, Huawei, </w:t>
      </w:r>
      <w:proofErr w:type="spellStart"/>
      <w:r w:rsidRPr="00600B48">
        <w:rPr>
          <w:rFonts w:ascii="Times New Roman" w:eastAsia="SimSun" w:hAnsi="Times New Roman"/>
          <w:sz w:val="22"/>
          <w:szCs w:val="22"/>
          <w:lang w:eastAsia="zh-CN"/>
        </w:rPr>
        <w:t>HiSilicon</w:t>
      </w:r>
      <w:proofErr w:type="spellEnd"/>
      <w:r w:rsidRPr="00600B48">
        <w:rPr>
          <w:rFonts w:ascii="Times New Roman" w:eastAsia="SimSun" w:hAnsi="Times New Roman"/>
          <w:sz w:val="22"/>
          <w:szCs w:val="22"/>
          <w:lang w:eastAsia="zh-CN"/>
        </w:rPr>
        <w:t>,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proofErr w:type="spellStart"/>
      <w:r w:rsidRPr="00B47D49">
        <w:rPr>
          <w:rFonts w:ascii="Times New Roman" w:eastAsia="SimSun" w:hAnsi="Times New Roman"/>
          <w:sz w:val="22"/>
          <w:szCs w:val="22"/>
          <w:lang w:eastAsia="zh-CN"/>
        </w:rPr>
        <w:t>Spreadtrum</w:t>
      </w:r>
      <w:proofErr w:type="spellEnd"/>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xml:space="preserve">, it can be handled by UE implementation by not reporting </w:t>
            </w:r>
            <w:proofErr w:type="spellStart"/>
            <w:r w:rsidR="00375CAE">
              <w:rPr>
                <w:rFonts w:ascii="Times New Roman" w:eastAsiaTheme="minorEastAsia" w:hAnsi="Times New Roman"/>
                <w:sz w:val="22"/>
                <w:szCs w:val="22"/>
                <w:lang w:eastAsia="zh-CN"/>
              </w:rPr>
              <w:t>i</w:t>
            </w:r>
            <w:proofErr w:type="spellEnd"/>
            <w:r w:rsidR="00375CAE">
              <w:rPr>
                <w:rFonts w:ascii="Times New Roman" w:eastAsiaTheme="minorEastAsia" w:hAnsi="Times New Roman"/>
                <w:sz w:val="22"/>
                <w:szCs w:val="22"/>
                <w:lang w:eastAsia="zh-CN"/>
              </w:rPr>
              <w:t>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 xml:space="preserve">Huawei, </w:t>
            </w:r>
            <w:proofErr w:type="spellStart"/>
            <w:r>
              <w:rPr>
                <w:rFonts w:ascii="Times New Roman" w:eastAsia="SimSun" w:hAnsi="Times New Roman"/>
                <w:sz w:val="22"/>
                <w:szCs w:val="22"/>
                <w:lang w:val="en-US" w:eastAsia="zh-CN"/>
              </w:rPr>
              <w:t>HiSilicon</w:t>
            </w:r>
            <w:proofErr w:type="spellEnd"/>
            <w:r>
              <w:rPr>
                <w:rFonts w:ascii="Times New Roman" w:eastAsia="SimSun" w:hAnsi="Times New Roman"/>
                <w:sz w:val="22"/>
                <w:szCs w:val="22"/>
                <w:lang w:val="en-US" w:eastAsia="zh-CN"/>
              </w:rPr>
              <w:t>,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w:t>
      </w:r>
      <w:proofErr w:type="spellStart"/>
      <w:r w:rsidR="00667215" w:rsidRPr="00667215">
        <w:rPr>
          <w:rFonts w:ascii="Times New Roman" w:eastAsia="SimSun" w:hAnsi="Times New Roman"/>
          <w:sz w:val="22"/>
          <w:szCs w:val="22"/>
          <w:lang w:eastAsia="zh-CN"/>
        </w:rPr>
        <w:t>HiSilicon</w:t>
      </w:r>
      <w:proofErr w:type="spellEnd"/>
      <w:r w:rsidR="00667215" w:rsidRPr="00667215">
        <w:rPr>
          <w:rFonts w:ascii="Times New Roman" w:eastAsia="SimSun" w:hAnsi="Times New Roman"/>
          <w:sz w:val="22"/>
          <w:szCs w:val="22"/>
          <w:lang w:eastAsia="zh-CN"/>
        </w:rPr>
        <w:t xml:space="preserve">,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 xml:space="preserve">me companies (Huawei, </w:t>
      </w:r>
      <w:proofErr w:type="spellStart"/>
      <w:r w:rsidR="00967DAF">
        <w:rPr>
          <w:rFonts w:ascii="Times New Roman" w:eastAsia="SimSun" w:hAnsi="Times New Roman"/>
          <w:sz w:val="22"/>
          <w:szCs w:val="22"/>
          <w:lang w:eastAsia="zh-CN"/>
        </w:rPr>
        <w:t>HiSilicon</w:t>
      </w:r>
      <w:proofErr w:type="spellEnd"/>
      <w:r w:rsidR="00967DAF">
        <w:rPr>
          <w:rFonts w:ascii="Times New Roman" w:eastAsia="SimSun" w:hAnsi="Times New Roman"/>
          <w:sz w:val="22"/>
          <w:szCs w:val="22"/>
          <w:lang w:eastAsia="zh-CN"/>
        </w:rPr>
        <w:t xml:space="preserve">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lastRenderedPageBreak/>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same view as Intel regarding this bitmap. Unlike R16, the bitmap size is small in R17, and bitmap can provide useful information about NZ </w:t>
            </w:r>
            <w:proofErr w:type="spellStart"/>
            <w:r>
              <w:rPr>
                <w:rFonts w:ascii="Times New Roman" w:eastAsiaTheme="minorEastAsia" w:hAnsi="Times New Roman"/>
                <w:sz w:val="22"/>
                <w:szCs w:val="22"/>
                <w:lang w:eastAsia="zh-CN"/>
              </w:rPr>
              <w:t>coefs</w:t>
            </w:r>
            <w:proofErr w:type="spellEnd"/>
            <w:r>
              <w:rPr>
                <w:rFonts w:ascii="Times New Roman" w:eastAsiaTheme="minorEastAsia" w:hAnsi="Times New Roman"/>
                <w:sz w:val="22"/>
                <w:szCs w:val="22"/>
                <w:lang w:eastAsia="zh-CN"/>
              </w:rPr>
              <w:t xml:space="preserve">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w:t>
            </w:r>
            <w:proofErr w:type="spellStart"/>
            <w:r w:rsidRPr="00AC0E7C">
              <w:rPr>
                <w:rFonts w:ascii="Times New Roman" w:eastAsia="SimSun" w:hAnsi="Times New Roman"/>
                <w:sz w:val="22"/>
                <w:szCs w:val="22"/>
                <w:lang w:val="en-US" w:eastAsia="zh-CN"/>
              </w:rPr>
              <w:t>HiSilicon</w:t>
            </w:r>
            <w:proofErr w:type="spellEnd"/>
            <w:r w:rsidRPr="00AC0E7C">
              <w:rPr>
                <w:rFonts w:ascii="Times New Roman" w:eastAsia="SimSun" w:hAnsi="Times New Roman"/>
                <w:sz w:val="22"/>
                <w:szCs w:val="22"/>
                <w:lang w:val="en-US" w:eastAsia="zh-CN"/>
              </w:rPr>
              <w:t xml:space="preserve">, ZTE, vivo,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 xml:space="preserve">Huawei, </w:t>
      </w:r>
      <w:proofErr w:type="spellStart"/>
      <w:r w:rsidRPr="00AC0E7C">
        <w:rPr>
          <w:rFonts w:ascii="Times New Roman" w:eastAsia="SimSun" w:hAnsi="Times New Roman"/>
          <w:sz w:val="22"/>
          <w:szCs w:val="22"/>
          <w:lang w:val="en-US" w:eastAsia="zh-CN"/>
        </w:rPr>
        <w:t>HiSilico</w:t>
      </w:r>
      <w:r w:rsidR="009356EA" w:rsidRPr="00AC0E7C">
        <w:rPr>
          <w:rFonts w:ascii="Times New Roman" w:eastAsia="SimSun" w:hAnsi="Times New Roman"/>
          <w:sz w:val="22"/>
          <w:szCs w:val="22"/>
          <w:lang w:val="en-US" w:eastAsia="zh-CN"/>
        </w:rPr>
        <w:t>n</w:t>
      </w:r>
      <w:proofErr w:type="spellEnd"/>
      <w:r w:rsidR="009356EA" w:rsidRPr="00AC0E7C">
        <w:rPr>
          <w:rFonts w:ascii="Times New Roman" w:eastAsia="SimSun" w:hAnsi="Times New Roman"/>
          <w:sz w:val="22"/>
          <w:szCs w:val="22"/>
          <w:lang w:val="en-US" w:eastAsia="zh-CN"/>
        </w:rPr>
        <w:t>, ZTE, v</w:t>
      </w:r>
      <w:r w:rsidRPr="00AC0E7C">
        <w:rPr>
          <w:rFonts w:ascii="Times New Roman" w:eastAsia="SimSun" w:hAnsi="Times New Roman"/>
          <w:sz w:val="22"/>
          <w:szCs w:val="22"/>
          <w:lang w:val="en-US" w:eastAsia="zh-CN"/>
        </w:rPr>
        <w:t xml:space="preserve">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 xml:space="preserve">Huawei, </w:t>
      </w:r>
      <w:proofErr w:type="spellStart"/>
      <w:r w:rsidRPr="00AC0E7C">
        <w:rPr>
          <w:rFonts w:ascii="Times New Roman" w:eastAsia="SimSun" w:hAnsi="Times New Roman"/>
          <w:sz w:val="22"/>
          <w:szCs w:val="22"/>
          <w:lang w:val="en-US" w:eastAsia="zh-CN"/>
        </w:rPr>
        <w:t>HiS</w:t>
      </w:r>
      <w:r w:rsidR="009356EA" w:rsidRPr="00AC0E7C">
        <w:rPr>
          <w:rFonts w:ascii="Times New Roman" w:eastAsia="SimSun" w:hAnsi="Times New Roman"/>
          <w:sz w:val="22"/>
          <w:szCs w:val="22"/>
          <w:lang w:val="en-US" w:eastAsia="zh-CN"/>
        </w:rPr>
        <w:t>ilicon</w:t>
      </w:r>
      <w:proofErr w:type="spellEnd"/>
      <w:r w:rsidR="009356EA" w:rsidRPr="00AC0E7C">
        <w:rPr>
          <w:rFonts w:ascii="Times New Roman" w:eastAsia="SimSun" w:hAnsi="Times New Roman"/>
          <w:sz w:val="22"/>
          <w:szCs w:val="22"/>
          <w:lang w:val="en-US" w:eastAsia="zh-CN"/>
        </w:rPr>
        <w:t>,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lastRenderedPageBreak/>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w:t>
            </w:r>
            <w:proofErr w:type="spellStart"/>
            <w:r>
              <w:rPr>
                <w:rFonts w:ascii="Times New Roman" w:eastAsia="SimSun" w:hAnsi="Times New Roman"/>
                <w:sz w:val="22"/>
                <w:szCs w:val="22"/>
                <w:lang w:eastAsia="zh-CN"/>
              </w:rPr>
              <w:t>Tdoc</w:t>
            </w:r>
            <w:proofErr w:type="spellEnd"/>
            <w:r>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w:t>
            </w:r>
            <w:proofErr w:type="spellStart"/>
            <w:r w:rsidR="00874A26">
              <w:rPr>
                <w:rFonts w:ascii="Times New Roman" w:eastAsia="SimSun" w:hAnsi="Times New Roman"/>
                <w:sz w:val="22"/>
                <w:szCs w:val="22"/>
                <w:lang w:eastAsia="zh-CN"/>
              </w:rPr>
              <w:t>Tdoc</w:t>
            </w:r>
            <w:proofErr w:type="spellEnd"/>
            <w:r w:rsidR="00874A26">
              <w:rPr>
                <w:rFonts w:ascii="Times New Roman" w:eastAsia="SimSun" w:hAnsi="Times New Roman"/>
                <w:sz w:val="22"/>
                <w:szCs w:val="22"/>
                <w:lang w:eastAsia="zh-CN"/>
              </w:rPr>
              <w:t xml:space="preserve">.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 xml:space="preserve">Samsung, Huawei, </w:t>
            </w:r>
            <w:proofErr w:type="spellStart"/>
            <w:r w:rsidRPr="00307540">
              <w:rPr>
                <w:rFonts w:eastAsiaTheme="minorEastAsia"/>
                <w:sz w:val="22"/>
                <w:szCs w:val="22"/>
                <w:lang w:eastAsia="zh-CN"/>
              </w:rPr>
              <w:t>HiS</w:t>
            </w:r>
            <w:r w:rsidR="004122A0" w:rsidRPr="00307540">
              <w:rPr>
                <w:rFonts w:eastAsiaTheme="minorEastAsia"/>
                <w:sz w:val="22"/>
                <w:szCs w:val="22"/>
                <w:lang w:eastAsia="zh-CN"/>
              </w:rPr>
              <w:t>ilicon</w:t>
            </w:r>
            <w:proofErr w:type="spellEnd"/>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1A77FD"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1A77FD">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proofErr w:type="spellStart"/>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ilicon</w:t>
      </w:r>
      <w:proofErr w:type="spellEnd"/>
      <w:r w:rsidRPr="00AC0E7C">
        <w:rPr>
          <w:rFonts w:ascii="Times New Roman" w:eastAsiaTheme="minorEastAsia" w:hAnsi="Times New Roman"/>
          <w:sz w:val="22"/>
          <w:szCs w:val="22"/>
          <w:lang w:eastAsia="zh-CN"/>
        </w:rPr>
        <w:t xml:space="preserve">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lastRenderedPageBreak/>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Support Alt2. There is no need for any restrictions. The parameter combinations apply to all number of CSI-RS ports. So, the NW is free to configure a smaller number of CSI-RS </w:t>
            </w:r>
            <w:r>
              <w:rPr>
                <w:rFonts w:ascii="Times New Roman" w:hAnsi="Times New Roman"/>
                <w:sz w:val="22"/>
                <w:szCs w:val="22"/>
              </w:rPr>
              <w:lastRenderedPageBreak/>
              <w:t>ports, to reduce payload.</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is beneficial to support R17 CB for 2 CSI-RS ports (similar to R14 Class B, K=1 codebook in LTE). This is relevant for scenarios in which the channel has no spread after beamforming. So, we suggest to include this a possible configuration.</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4B7080"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 xml:space="preserve">where single CBSR is applied to all CMRs regardless of measurement hypotheses or </w:t>
      </w:r>
      <w:r w:rsidRPr="00856080">
        <w:rPr>
          <w:rStyle w:val="Strong"/>
          <w:rFonts w:ascii="Times New Roman" w:eastAsia="Times New Roman" w:hAnsi="Times New Roman"/>
          <w:b w:val="0"/>
          <w:sz w:val="22"/>
          <w:szCs w:val="22"/>
        </w:rPr>
        <w:lastRenderedPageBreak/>
        <w:t>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proofErr w:type="spellStart"/>
      <w:r w:rsidRPr="003B5D68">
        <w:rPr>
          <w:rStyle w:val="Strong"/>
          <w:rFonts w:ascii="Times New Roman" w:eastAsia="Times New Roman" w:hAnsi="Times New Roman"/>
          <w:b w:val="0"/>
          <w:i/>
          <w:iCs/>
          <w:sz w:val="22"/>
          <w:szCs w:val="22"/>
        </w:rPr>
        <w:t>CodebookConfig</w:t>
      </w:r>
      <w:proofErr w:type="spellEnd"/>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 xml:space="preserve"> </w:t>
      </w:r>
      <w:proofErr w:type="spellStart"/>
      <w:r w:rsidRPr="000D28F5">
        <w:rPr>
          <w:rStyle w:val="Strong"/>
          <w:rFonts w:ascii="Times New Roman" w:eastAsia="Times New Roman" w:hAnsi="Times New Roman"/>
          <w:b w:val="0"/>
          <w:i/>
          <w:sz w:val="22"/>
          <w:szCs w:val="22"/>
        </w:rPr>
        <w:t>simultanously</w:t>
      </w:r>
      <w:proofErr w:type="spellEnd"/>
      <w:r w:rsidRPr="000D28F5">
        <w:rPr>
          <w:rStyle w:val="Strong"/>
          <w:rFonts w:ascii="Times New Roman" w:eastAsia="Times New Roman" w:hAnsi="Times New Roman"/>
          <w:b w:val="0"/>
          <w:i/>
          <w:sz w:val="22"/>
          <w:szCs w:val="22"/>
        </w:rPr>
        <w:t>.</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lastRenderedPageBreak/>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proofErr w:type="spellStart"/>
            <w:r w:rsidRPr="009E2BF1">
              <w:rPr>
                <w:rFonts w:ascii="Times New Roman" w:eastAsiaTheme="minorEastAsia" w:hAnsi="Times New Roman"/>
                <w:sz w:val="22"/>
                <w:szCs w:val="22"/>
                <w:lang w:val="en-US" w:eastAsia="zh-CN"/>
              </w:rPr>
              <w:t>InterDigital</w:t>
            </w:r>
            <w:proofErr w:type="spellEnd"/>
            <w:r w:rsidRPr="009E2BF1">
              <w:rPr>
                <w:rFonts w:ascii="Times New Roman" w:eastAsiaTheme="minorEastAsia" w:hAnsi="Times New Roman"/>
                <w:sz w:val="22"/>
                <w:szCs w:val="22"/>
                <w:lang w:val="en-US" w:eastAsia="zh-CN"/>
              </w:rPr>
              <w:t xml:space="preserve">,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proofErr w:type="spellStart"/>
      <w:r w:rsidRPr="009258A6">
        <w:rPr>
          <w:rFonts w:eastAsia="Times" w:cs="Times"/>
          <w:color w:val="000000" w:themeColor="text1"/>
          <w:sz w:val="22"/>
          <w:szCs w:val="22"/>
        </w:rPr>
        <w:t>InterDigital</w:t>
      </w:r>
      <w:proofErr w:type="spellEnd"/>
      <w:r w:rsidRPr="009258A6">
        <w:rPr>
          <w:rFonts w:eastAsia="Times" w:cs="Times"/>
          <w:color w:val="000000" w:themeColor="text1"/>
          <w:sz w:val="22"/>
          <w:szCs w:val="22"/>
        </w:rPr>
        <w:t xml:space="preserve">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 xml:space="preserve">Samsung prefer to Alt 1 because the UCI payloads for NCJT and </w:t>
      </w:r>
      <w:proofErr w:type="spellStart"/>
      <w:r w:rsidRPr="003412E8">
        <w:rPr>
          <w:rFonts w:eastAsia="SimSun"/>
          <w:sz w:val="22"/>
          <w:szCs w:val="22"/>
          <w:lang w:eastAsia="zh-CN"/>
        </w:rPr>
        <w:t>sTRP</w:t>
      </w:r>
      <w:proofErr w:type="spellEnd"/>
      <w:r w:rsidRPr="003412E8">
        <w:rPr>
          <w:rFonts w:eastAsia="SimSun"/>
          <w:sz w:val="22"/>
          <w:szCs w:val="22"/>
          <w:lang w:eastAsia="zh-CN"/>
        </w:rPr>
        <w:t xml:space="preserve">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lastRenderedPageBreak/>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 xml:space="preserve">odd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t>
            </w:r>
            <w:r>
              <w:rPr>
                <w:rFonts w:ascii="Times New Roman" w:eastAsia="SimSun" w:hAnsi="Times New Roman"/>
                <w:sz w:val="22"/>
                <w:szCs w:val="22"/>
              </w:rPr>
              <w:lastRenderedPageBreak/>
              <w:t xml:space="preserve">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SimSun" w:hAnsi="Times New Roman"/>
                <w:sz w:val="22"/>
                <w:szCs w:val="22"/>
              </w:rPr>
              <w:t>tdoc</w:t>
            </w:r>
            <w:proofErr w:type="spellEnd"/>
            <w:r>
              <w:rPr>
                <w:rFonts w:ascii="Times New Roman" w:eastAsia="SimSun" w:hAnsi="Times New Roman"/>
                <w:sz w:val="22"/>
                <w:szCs w:val="22"/>
              </w:rPr>
              <w:t xml:space="preserve">, we identify the required changes of Alt 1 in TS 38.212, 38.213, and 38.214, which are clearly manageable.  </w:t>
            </w:r>
          </w:p>
        </w:tc>
      </w:tr>
      <w:tr w:rsidR="00E52592" w:rsidRPr="00EA10AE" w14:paraId="76B202B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lastRenderedPageBreak/>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CommentReference"/>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1A77FD"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CommentReference"/>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CommentReference"/>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ko-KR"/>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proofErr w:type="spellStart"/>
            <w:r w:rsidRPr="001C58FC">
              <w:rPr>
                <w:rFonts w:ascii="Times New Roman" w:eastAsia="SimSun" w:hAnsi="Times New Roman"/>
                <w:i/>
                <w:sz w:val="22"/>
                <w:szCs w:val="22"/>
              </w:rPr>
              <w:t>sharedCMR</w:t>
            </w:r>
            <w:proofErr w:type="spellEnd"/>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lastRenderedPageBreak/>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 xml:space="preserve">RI/PMI sharing between </w:t>
            </w:r>
            <w:proofErr w:type="spellStart"/>
            <w:r w:rsidRPr="00561AD5">
              <w:rPr>
                <w:rFonts w:eastAsia="SimSun"/>
                <w:szCs w:val="22"/>
                <w:lang w:val="en-US" w:eastAsia="zh-CN"/>
              </w:rPr>
              <w:t>sTRP</w:t>
            </w:r>
            <w:proofErr w:type="spellEnd"/>
            <w:r w:rsidRPr="00561AD5">
              <w:rPr>
                <w:rFonts w:eastAsia="SimSun"/>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InterDigital</w:t>
            </w:r>
            <w:proofErr w:type="spellEnd"/>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S</w:t>
            </w:r>
            <w:r>
              <w:rPr>
                <w:rFonts w:eastAsia="SimSun"/>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w:t>
            </w:r>
            <w:proofErr w:type="spellStart"/>
            <w:r w:rsidRPr="00F112BA">
              <w:rPr>
                <w:rFonts w:eastAsia="SimSun"/>
                <w:bCs/>
                <w:iCs/>
                <w:lang w:val="en-GB" w:eastAsia="zh-CN"/>
              </w:rPr>
              <w:t>ReportingConfig</w:t>
            </w:r>
            <w:proofErr w:type="spellEnd"/>
            <w:r w:rsidRPr="00F112BA">
              <w:rPr>
                <w:rFonts w:eastAsia="SimSun"/>
                <w:bCs/>
                <w:iCs/>
                <w:lang w:val="en-GB" w:eastAsia="zh-CN"/>
              </w:rPr>
              <w:t xml:space="preserve">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w:t>
            </w:r>
            <w:proofErr w:type="spellStart"/>
            <w:r w:rsidRPr="001937E7">
              <w:rPr>
                <w:rFonts w:eastAsia="SimSun"/>
                <w:bCs/>
                <w:iCs/>
                <w:lang w:val="en-GB" w:eastAsia="zh-CN"/>
              </w:rPr>
              <w:t>ReportingConfig</w:t>
            </w:r>
            <w:proofErr w:type="spellEnd"/>
            <w:r w:rsidRPr="001937E7">
              <w:rPr>
                <w:rFonts w:eastAsia="SimSun"/>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 xml:space="preserve">Lenovo, </w:t>
            </w:r>
            <w:proofErr w:type="spellStart"/>
            <w:r>
              <w:rPr>
                <w:rFonts w:eastAsia="SimSun"/>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 xml:space="preserve">ovo, </w:t>
            </w:r>
            <w:proofErr w:type="spellStart"/>
            <w:r>
              <w:rPr>
                <w:rFonts w:eastAsia="SimSun"/>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For CSI measurement associated to a reporting setting CSI-</w:t>
            </w:r>
            <w:proofErr w:type="spellStart"/>
            <w:r w:rsidRPr="00DB0A2F">
              <w:rPr>
                <w:rFonts w:eastAsia="SimSun"/>
                <w:lang w:val="en-GB" w:eastAsia="zh-CN"/>
              </w:rPr>
              <w:t>ReportConfig</w:t>
            </w:r>
            <w:proofErr w:type="spellEnd"/>
            <w:r w:rsidRPr="00DB0A2F">
              <w:rPr>
                <w:rFonts w:eastAsia="SimSun"/>
                <w:lang w:val="en-GB" w:eastAsia="zh-CN"/>
              </w:rPr>
              <w:t xml:space="preserve">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L</w:t>
            </w:r>
            <w:r>
              <w:rPr>
                <w:rFonts w:eastAsia="SimSun"/>
                <w:szCs w:val="22"/>
                <w:lang w:val="en-US" w:eastAsia="zh-CN"/>
              </w:rPr>
              <w:t>evono</w:t>
            </w:r>
            <w:proofErr w:type="spellEnd"/>
            <w:r>
              <w:rPr>
                <w:rFonts w:eastAsia="SimSun"/>
                <w:szCs w:val="22"/>
                <w:lang w:val="en-US" w:eastAsia="zh-CN"/>
              </w:rPr>
              <w:t xml:space="preserve">, </w:t>
            </w:r>
            <w:proofErr w:type="spellStart"/>
            <w:r>
              <w:rPr>
                <w:rFonts w:eastAsia="SimSun"/>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w:t>
            </w:r>
            <w:proofErr w:type="spellStart"/>
            <w:r w:rsidRPr="00A353FE">
              <w:rPr>
                <w:rStyle w:val="Strong"/>
                <w:b w:val="0"/>
                <w:i/>
                <w:iCs/>
                <w:szCs w:val="22"/>
              </w:rPr>
              <w:t>ReportingConfig</w:t>
            </w:r>
            <w:proofErr w:type="spellEnd"/>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1A77FD"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w:t>
            </w:r>
            <w:proofErr w:type="spellStart"/>
            <w:r w:rsidRPr="00790BD4">
              <w:rPr>
                <w:rFonts w:ascii="Times New Roman" w:eastAsia="SimSun" w:hAnsi="Times New Roman"/>
                <w:i/>
                <w:sz w:val="22"/>
                <w:szCs w:val="22"/>
              </w:rPr>
              <w:t>PortIndication</w:t>
            </w:r>
            <w:proofErr w:type="spellEnd"/>
            <w:r w:rsidRPr="00790BD4">
              <w:rPr>
                <w:rFonts w:ascii="Times New Roman" w:eastAsia="SimSun" w:hAnsi="Times New Roman"/>
                <w:sz w:val="22"/>
                <w:szCs w:val="22"/>
              </w:rPr>
              <w:t xml:space="preserve"> can be reused, and the only two enhancements that impact the current </w:t>
            </w:r>
            <w:r w:rsidRPr="00790BD4">
              <w:rPr>
                <w:rFonts w:ascii="Times New Roman" w:eastAsia="SimSun" w:hAnsi="Times New Roman"/>
                <w:sz w:val="22"/>
                <w:szCs w:val="22"/>
              </w:rPr>
              <w:lastRenderedPageBreak/>
              <w:t xml:space="preserve">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w:t>
            </w:r>
            <w:proofErr w:type="spellStart"/>
            <w:r w:rsidRPr="009301FF">
              <w:rPr>
                <w:rStyle w:val="Strong"/>
                <w:rFonts w:ascii="Times New Roman" w:hAnsi="Times New Roman"/>
                <w:b w:val="0"/>
                <w:i/>
                <w:iCs/>
                <w:sz w:val="22"/>
                <w:szCs w:val="22"/>
              </w:rPr>
              <w:t>ReportingConfig</w:t>
            </w:r>
            <w:proofErr w:type="spellEnd"/>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2"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w:t>
      </w:r>
      <w:proofErr w:type="spellStart"/>
      <w:r w:rsidRPr="00E34745">
        <w:rPr>
          <w:rFonts w:eastAsia="SimSun"/>
          <w:sz w:val="22"/>
          <w:szCs w:val="22"/>
          <w:lang w:eastAsia="zh-CN"/>
        </w:rPr>
        <w:t>HiSilicon</w:t>
      </w:r>
      <w:proofErr w:type="spellEnd"/>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proofErr w:type="spellStart"/>
      <w:r w:rsidRPr="00460264">
        <w:rPr>
          <w:rFonts w:eastAsia="SimSun"/>
          <w:sz w:val="22"/>
          <w:szCs w:val="22"/>
          <w:lang w:eastAsia="zh-CN"/>
        </w:rPr>
        <w:t>InterDigital</w:t>
      </w:r>
      <w:proofErr w:type="spellEnd"/>
      <w:r w:rsidRPr="00460264">
        <w:rPr>
          <w:rFonts w:eastAsia="SimSun"/>
          <w:sz w:val="22"/>
          <w:szCs w:val="22"/>
          <w:lang w:eastAsia="zh-CN"/>
        </w:rPr>
        <w:t>,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3"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proofErr w:type="spellStart"/>
      <w:r w:rsidRPr="00EE169B">
        <w:rPr>
          <w:rFonts w:eastAsia="SimSun"/>
          <w:sz w:val="22"/>
          <w:szCs w:val="22"/>
          <w:lang w:eastAsia="zh-CN"/>
        </w:rPr>
        <w:t>Spreadtrum</w:t>
      </w:r>
      <w:proofErr w:type="spellEnd"/>
      <w:r w:rsidRPr="00EE169B">
        <w:rPr>
          <w:rFonts w:eastAsia="SimSun"/>
          <w:sz w:val="22"/>
          <w:szCs w:val="22"/>
          <w:lang w:eastAsia="zh-CN"/>
        </w:rPr>
        <w:t xml:space="preserve">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4" w:name="_Hlk87261235"/>
      <w:bookmarkEnd w:id="2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5" w:name="_Hlk87261298"/>
      <w:bookmarkEnd w:id="2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6" w:name="_Hlk87261374"/>
      <w:bookmarkEnd w:id="2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7" w:name="_Hlk87261427"/>
      <w:bookmarkEnd w:id="2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2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 xml:space="preserve">Huawei, </w:t>
            </w:r>
            <w:proofErr w:type="spellStart"/>
            <w:r w:rsidRPr="00AC0E7C">
              <w:rPr>
                <w:rFonts w:ascii="Times New Roman" w:hAnsi="Times New Roman"/>
                <w:b/>
                <w:kern w:val="2"/>
                <w:szCs w:val="20"/>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lastRenderedPageBreak/>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lastRenderedPageBreak/>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m:t>
              </m:r>
              <m:r>
                <m:rPr>
                  <m:sty m:val="bi"/>
                </m:rPr>
                <w:rPr>
                  <w:rFonts w:ascii="Cambria Math" w:eastAsia="Calibri" w:hAnsi="Cambria Math"/>
                  <w:szCs w:val="20"/>
                  <w:lang w:val="en-US"/>
                </w:rPr>
                <w:lastRenderedPageBreak/>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w:t>
            </w:r>
            <w:r w:rsidRPr="00AC0E7C">
              <w:rPr>
                <w:rStyle w:val="Emphasis"/>
                <w:rFonts w:ascii="Times New Roman" w:hAnsi="Times New Roman"/>
                <w:szCs w:val="20"/>
              </w:rPr>
              <w:lastRenderedPageBreak/>
              <w:t>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Mv=1 are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 xml:space="preserve">Support Alt3 mapping coefficients firstly across layers, secondly across permuted port indices, and thirdly across FD </w:t>
            </w:r>
            <w:r w:rsidRPr="00AC0E7C">
              <w:lastRenderedPageBreak/>
              <w:t>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}={1,1,1} and{</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}={2,1,1/2} are only applied to &lt;= 24 ports, while parameter combination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1A77FD"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1A77FD"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 xml:space="preserve">the coefficients are mapped firstly across port </w:t>
              </w:r>
              <w:r w:rsidR="008365B6" w:rsidRPr="00AC0E7C">
                <w:rPr>
                  <w:rStyle w:val="Hyperlink"/>
                  <w:rFonts w:ascii="Times New Roman" w:hAnsi="Times New Roman"/>
                  <w:noProof/>
                  <w:color w:val="000000" w:themeColor="text1"/>
                  <w:szCs w:val="20"/>
                  <w:u w:val="none"/>
                  <w:lang w:eastAsia="ja-JP"/>
                </w:rPr>
                <w:lastRenderedPageBreak/>
                <w:t>indices, secondly across FD basis indices, and thirdly layers.</w:t>
              </w:r>
            </w:hyperlink>
          </w:p>
          <w:p w14:paraId="5D3E81DE" w14:textId="7BA7452B" w:rsidR="00DD5D07" w:rsidRPr="00AC0E7C" w:rsidRDefault="001A77FD"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 xml:space="preserve">Huawei, </w:t>
            </w:r>
            <w:proofErr w:type="spellStart"/>
            <w:r w:rsidRPr="00AC0E7C">
              <w:rPr>
                <w:rFonts w:ascii="Times New Roman" w:hAnsi="Times New Roman"/>
                <w:b/>
                <w:kern w:val="2"/>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Strong"/>
                <w:rFonts w:cs="Times New Roman"/>
                <w:i/>
                <w:iCs/>
                <w:sz w:val="22"/>
                <w:szCs w:val="22"/>
              </w:rPr>
              <w:t>CodebookConfig</w:t>
            </w:r>
            <w:proofErr w:type="spellEnd"/>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Strong"/>
                <w:rFonts w:ascii="Times New Roman" w:hAnsi="Times New Roman"/>
                <w:i/>
                <w:iCs/>
                <w:sz w:val="22"/>
                <w:szCs w:val="22"/>
              </w:rPr>
              <w:t>i.e.</w:t>
            </w:r>
            <w:r w:rsidRPr="00AC0E7C">
              <w:rPr>
                <w:rStyle w:val="Strong"/>
                <w:rFonts w:ascii="Times New Roman" w:eastAsia="Times New Roman" w:hAnsi="Times New Roman"/>
                <w:i/>
                <w:iCs/>
                <w:sz w:val="22"/>
                <w:szCs w:val="22"/>
              </w:rPr>
              <w:t>Two</w:t>
            </w:r>
            <w:proofErr w:type="spellEnd"/>
            <w:r w:rsidRPr="00AC0E7C">
              <w:rPr>
                <w:rStyle w:val="Strong"/>
                <w:rFonts w:ascii="Times New Roman" w:eastAsia="Times New Roman" w:hAnsi="Times New Roman"/>
                <w:i/>
                <w:iCs/>
                <w:sz w:val="22"/>
                <w:szCs w:val="22"/>
              </w:rPr>
              <w:t xml:space="preserve"> CBSRs can be configured per </w:t>
            </w:r>
            <w:proofErr w:type="spellStart"/>
            <w:r w:rsidRPr="00AC0E7C">
              <w:rPr>
                <w:rStyle w:val="Strong"/>
                <w:rFonts w:ascii="Times New Roman" w:eastAsia="Times New Roman" w:hAnsi="Times New Roman"/>
                <w:i/>
                <w:iCs/>
                <w:sz w:val="22"/>
                <w:szCs w:val="22"/>
              </w:rPr>
              <w:t>CodebookConfig</w:t>
            </w:r>
            <w:proofErr w:type="spellEnd"/>
            <w:r w:rsidRPr="00AC0E7C">
              <w:rPr>
                <w:rStyle w:val="Strong"/>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i.e.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 xml:space="preserve">the UCI mapping order tables in TS 38.212 and omission table in TS 38.214 without touching any other places in the </w:t>
            </w:r>
            <w:r w:rsidRPr="00AC0E7C">
              <w:rPr>
                <w:rFonts w:eastAsiaTheme="minorEastAsia"/>
                <w:i/>
                <w:sz w:val="22"/>
                <w:szCs w:val="22"/>
              </w:rPr>
              <w:lastRenderedPageBreak/>
              <w:t>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eastAsiaTheme="minorEastAsia" w:hAnsi="Times New Roman"/>
                <w:b/>
                <w:sz w:val="22"/>
                <w:szCs w:val="22"/>
                <w:lang w:eastAsia="zh-CN"/>
              </w:rPr>
              <w:lastRenderedPageBreak/>
              <w:t>InterDigital</w:t>
            </w:r>
            <w:proofErr w:type="spellEnd"/>
            <w:r w:rsidRPr="00AC0E7C">
              <w:rPr>
                <w:rFonts w:ascii="Times New Roman" w:eastAsiaTheme="minorEastAsia"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w:t>
            </w:r>
            <w:proofErr w:type="spellStart"/>
            <w:r w:rsidRPr="00AC0E7C">
              <w:rPr>
                <w:rFonts w:ascii="Times New Roman" w:eastAsia="SimSun" w:hAnsi="Times New Roman"/>
                <w:b/>
                <w:i/>
                <w:sz w:val="22"/>
                <w:szCs w:val="22"/>
                <w:lang w:eastAsia="zh-CN"/>
              </w:rPr>
              <w:t>ReportConfig</w:t>
            </w:r>
            <w:proofErr w:type="spellEnd"/>
            <w:r w:rsidRPr="00AC0E7C">
              <w:rPr>
                <w:rFonts w:ascii="Times New Roman" w:eastAsia="SimSun" w:hAnsi="Times New Roman"/>
                <w:b/>
                <w:i/>
                <w:sz w:val="22"/>
                <w:szCs w:val="22"/>
                <w:lang w:eastAsia="zh-CN"/>
              </w:rPr>
              <w:t xml:space="preserve">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lastRenderedPageBreak/>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pt;mso-width-percent:0;mso-height-percent:0;mso-width-percent:0;mso-height-percent:0" o:ole="">
                  <v:imagedata r:id="rId12" o:title=""/>
                </v:shape>
                <o:OLEObject Type="Embed" ProgID="Equation.DSMT4" ShapeID="_x0000_i1025" DrawAspect="Content" ObjectID="_1698068605"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pt;height:18pt;mso-width-percent:0;mso-height-percent:0;mso-width-percent:0;mso-height-percent:0" o:ole="">
                  <v:imagedata r:id="rId14" o:title=""/>
                </v:shape>
                <o:OLEObject Type="Embed" ProgID="Equation.DSMT4" ShapeID="_x0000_i1026" DrawAspect="Content" ObjectID="_1698068606"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pt;mso-width-percent:0;mso-height-percent:0;mso-width-percent:0;mso-height-percent:0" o:ole="">
                  <v:imagedata r:id="rId16" o:title=""/>
                </v:shape>
                <o:OLEObject Type="Embed" ProgID="Equation.DSMT4" ShapeID="_x0000_i1027" DrawAspect="Content" ObjectID="_1698068607"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pt;height:18pt;mso-width-percent:0;mso-height-percent:0;mso-width-percent:0;mso-height-percent:0" o:ole="">
                  <v:imagedata r:id="rId18" o:title=""/>
                </v:shape>
                <o:OLEObject Type="Embed" ProgID="Equation.DSMT4" ShapeID="_x0000_i1028" DrawAspect="Content" ObjectID="_1698068608"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pt;height:12pt;mso-width-percent:0;mso-height-percent:0;mso-width-percent:0;mso-height-percent:0" o:ole="">
                  <v:imagedata r:id="rId20" o:title=""/>
                </v:shape>
                <o:OLEObject Type="Embed" ProgID="Equation.3" ShapeID="_x0000_i1029" DrawAspect="Content" ObjectID="_1698068609"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pt;height:18pt;mso-width-percent:0;mso-height-percent:0;mso-width-percent:0;mso-height-percent:0" o:ole="">
                  <v:imagedata r:id="rId22" o:title=""/>
                </v:shape>
                <o:OLEObject Type="Embed" ProgID="Equation.DSMT4" ShapeID="_x0000_i1030" DrawAspect="Content" ObjectID="_1698068610"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pt;height:18pt;mso-width-percent:0;mso-height-percent:0;mso-width-percent:0;mso-height-percent:0" o:ole="">
                  <v:imagedata r:id="rId24" o:title=""/>
                </v:shape>
                <o:OLEObject Type="Embed" ProgID="Equation.DSMT4" ShapeID="_x0000_i1031" DrawAspect="Content" ObjectID="_1698068611"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pt;mso-width-percent:0;mso-height-percent:0;mso-width-percent:0;mso-height-percent:0" o:ole="">
                  <v:imagedata r:id="rId26" o:title=""/>
                </v:shape>
                <o:OLEObject Type="Embed" ProgID="Equation.DSMT4" ShapeID="_x0000_i1032" DrawAspect="Content" ObjectID="_1698068612"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pt;height:18pt;mso-width-percent:0;mso-height-percent:0;mso-width-percent:0;mso-height-percent:0" o:ole="">
                  <v:imagedata r:id="rId28" o:title=""/>
                </v:shape>
                <o:OLEObject Type="Embed" ProgID="Equation.DSMT4" ShapeID="_x0000_i1033" DrawAspect="Content" ObjectID="_1698068613"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pt;height:18pt;mso-width-percent:0;mso-height-percent:0;mso-width-percent:0;mso-height-percent:0" o:ole="">
                  <v:imagedata r:id="rId30" o:title=""/>
                </v:shape>
                <o:OLEObject Type="Embed" ProgID="Equation.DSMT4" ShapeID="_x0000_i1034" DrawAspect="Content" ObjectID="_1698068614"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pt;mso-width-percent:0;mso-height-percent:0;mso-width-percent:0;mso-height-percent:0" o:ole="">
                  <v:imagedata r:id="rId32" o:title=""/>
                </v:shape>
                <o:OLEObject Type="Embed" ProgID="Equation.DSMT4" ShapeID="_x0000_i1035" DrawAspect="Content" ObjectID="_1698068615"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pt;mso-width-percent:0;mso-height-percent:0;mso-width-percent:0;mso-height-percent:0" o:ole="">
                  <v:imagedata r:id="rId34" o:title=""/>
                </v:shape>
                <o:OLEObject Type="Embed" ProgID="Equation.DSMT4" ShapeID="_x0000_i1036" DrawAspect="Content" ObjectID="_1698068616"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pt;mso-width-percent:0;mso-height-percent:0;mso-width-percent:0;mso-height-percent:0" o:ole="">
                  <v:imagedata r:id="rId36" o:title=""/>
                </v:shape>
                <o:OLEObject Type="Embed" ProgID="Equation.DSMT4" ShapeID="_x0000_i1037" DrawAspect="Content" ObjectID="_1698068617"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similar to legacy report quantities of non-PMI feedback, one CRI, </w:t>
            </w:r>
            <w:r w:rsidRPr="00AC0E7C">
              <w:rPr>
                <w:rFonts w:ascii="Times New Roman" w:eastAsia="SimSun" w:hAnsi="Times New Roman"/>
                <w:b/>
                <w:i/>
                <w:sz w:val="22"/>
                <w:szCs w:val="22"/>
                <w:lang w:val="en-US" w:eastAsia="zh-CN"/>
              </w:rPr>
              <w:lastRenderedPageBreak/>
              <w:t>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lastRenderedPageBreak/>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 xml:space="preserve">Alt 4: modify mapping order of CSI fields of one CSI report, </w:t>
            </w:r>
            <w:r w:rsidRPr="00AC0E7C">
              <w:rPr>
                <w:rFonts w:ascii="Times New Roman" w:eastAsia="SimSun" w:hAnsi="Times New Roman"/>
                <w:b/>
                <w:i/>
                <w:kern w:val="2"/>
                <w:sz w:val="22"/>
                <w:szCs w:val="22"/>
                <w:lang w:val="en-US" w:eastAsia="zh-CN"/>
              </w:rPr>
              <w:lastRenderedPageBreak/>
              <w:t>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lastRenderedPageBreak/>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lastRenderedPageBreak/>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1A77FD"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1A77FD"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lastRenderedPageBreak/>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1A77FD"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1A77FD"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1A77FD"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17"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18"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19"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F17" w14:textId="77777777" w:rsidR="001A77FD" w:rsidRDefault="001A77FD">
      <w:r>
        <w:separator/>
      </w:r>
    </w:p>
  </w:endnote>
  <w:endnote w:type="continuationSeparator" w:id="0">
    <w:p w14:paraId="171A8CC8" w14:textId="77777777" w:rsidR="001A77FD" w:rsidRDefault="001A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9456" w14:textId="77777777" w:rsidR="001A77FD" w:rsidRDefault="001A77FD">
      <w:r>
        <w:separator/>
      </w:r>
    </w:p>
  </w:footnote>
  <w:footnote w:type="continuationSeparator" w:id="0">
    <w:p w14:paraId="52C631A4" w14:textId="77777777" w:rsidR="001A77FD" w:rsidRDefault="001A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F95D-CCD2-4340-A95E-AA581EC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14539</Words>
  <Characters>82874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2021-11-10T08:38:00Z</dcterms:created>
  <dcterms:modified xsi:type="dcterms:W3CDTF">2021-11-10T08:54:00Z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