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r w:rsidRPr="00E74B8E">
              <w:rPr>
                <w:rFonts w:ascii="Times New Roman" w:eastAsia="SimSun" w:hAnsi="Times New Roman"/>
                <w:sz w:val="22"/>
                <w:szCs w:val="22"/>
                <w:lang w:val="en-US" w:eastAsia="zh-CN"/>
              </w:rPr>
              <w:t>Spreadtrum</w:t>
            </w:r>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r w:rsidRPr="00B47D49">
        <w:rPr>
          <w:rFonts w:ascii="Times New Roman" w:eastAsia="SimSun" w:hAnsi="Times New Roman"/>
          <w:sz w:val="22"/>
          <w:szCs w:val="22"/>
          <w:lang w:eastAsia="zh-CN"/>
        </w:rPr>
        <w:t>Spreadtrum</w:t>
      </w:r>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Spreadtrum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ivo, Spreadtrum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xml:space="preserve">)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eastAsia="zh-CN"/>
        </w:rPr>
        <w:lastRenderedPageBreak/>
        <w:t>(</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for L = 4 </w:t>
            </w:r>
            <w:r w:rsidR="00FA3684" w:rsidRPr="00FA3684">
              <w:rPr>
                <w:rFonts w:ascii="Times New Roman" w:eastAsia="SimSun" w:hAnsi="Times New Roman"/>
                <w:sz w:val="22"/>
                <w:szCs w:val="22"/>
                <w:lang w:eastAsia="zh-CN"/>
              </w:rPr>
              <w:sym w:font="Wingdings" w:char="F0E0"/>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for L = 4 </w:t>
            </w:r>
            <w:r w:rsidRPr="00FA3684">
              <w:rPr>
                <w:rFonts w:ascii="Times New Roman" w:eastAsia="SimSun" w:hAnsi="Times New Roman"/>
                <w:sz w:val="22"/>
                <w:szCs w:val="22"/>
                <w:lang w:eastAsia="zh-CN"/>
              </w:rPr>
              <w:sym w:font="Wingdings" w:char="F0E0"/>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w:lastRenderedPageBreak/>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8E37AB"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8E37AB">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lastRenderedPageBreak/>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it is worthy to point out that CSI on PUCCH is not reported for FeType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lastRenderedPageBreak/>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4B7080"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r w:rsidRPr="003B5D68">
        <w:rPr>
          <w:rStyle w:val="Strong"/>
          <w:rFonts w:ascii="Times New Roman" w:eastAsia="Times New Roman" w:hAnsi="Times New Roman"/>
          <w:b w:val="0"/>
          <w:i/>
          <w:iCs/>
          <w:sz w:val="22"/>
          <w:szCs w:val="22"/>
        </w:rPr>
        <w:t>CodebookConfig</w:t>
      </w:r>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788A9E68" w:rsidR="00B97F2B" w:rsidRDefault="00B97F2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lastRenderedPageBreak/>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 simultanously.</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lastRenderedPageBreak/>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Samsung prefer to Alt 1 because the UCI payloads for NCJT and sTRP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r>
        <w:rPr>
          <w:rFonts w:ascii="Times New Roman" w:eastAsiaTheme="minorEastAsia" w:hAnsi="Times New Roman"/>
          <w:sz w:val="22"/>
          <w:szCs w:val="22"/>
        </w:rPr>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lastRenderedPageBreak/>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tdoc, we identify the required changes of Alt 1 in TS 38.212, 38.213, and 38.214, which are clearly manageable.  </w:t>
            </w: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lastRenderedPageBreak/>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007D12F8">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007D12F8">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007D12F8">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007D12F8">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007D12F8">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hint="eastAsia"/>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17"/>
      <w:r>
        <w:rPr>
          <w:rFonts w:eastAsiaTheme="minorEastAsia" w:hint="eastAsia"/>
          <w:bCs/>
          <w:lang w:eastAsia="zh-CN"/>
        </w:rPr>
        <w:t>A</w:t>
      </w:r>
      <w:r>
        <w:rPr>
          <w:rFonts w:eastAsiaTheme="minorEastAsia"/>
          <w:bCs/>
          <w:lang w:eastAsia="zh-CN"/>
        </w:rPr>
        <w:t>lt 1-1:</w:t>
      </w:r>
      <w:commentRangeEnd w:id="17"/>
      <w:r>
        <w:rPr>
          <w:rStyle w:val="CommentReference"/>
          <w:lang w:eastAsia="en-US"/>
        </w:rPr>
        <w:commentReference w:id="1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8E37AB"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18"/>
      <w:r>
        <w:rPr>
          <w:rFonts w:eastAsiaTheme="minorEastAsia" w:hint="eastAsia"/>
          <w:bCs/>
          <w:sz w:val="22"/>
          <w:szCs w:val="22"/>
          <w:lang w:eastAsia="zh-CN"/>
        </w:rPr>
        <w:t>Al</w:t>
      </w:r>
      <w:r>
        <w:rPr>
          <w:rFonts w:eastAsiaTheme="minorEastAsia"/>
          <w:bCs/>
          <w:sz w:val="22"/>
          <w:szCs w:val="22"/>
          <w:lang w:eastAsia="zh-CN"/>
        </w:rPr>
        <w:t>t 1-2</w:t>
      </w:r>
      <w:commentRangeEnd w:id="18"/>
      <w:r>
        <w:rPr>
          <w:rStyle w:val="CommentReference"/>
          <w:lang w:eastAsia="en-US"/>
        </w:rPr>
        <w:commentReference w:id="1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 xml:space="preserve">Alt 2: </w:t>
      </w:r>
      <w:commentRangeEnd w:id="19"/>
      <w:r>
        <w:rPr>
          <w:rStyle w:val="CommentReference"/>
          <w:lang w:eastAsia="en-US"/>
        </w:rPr>
        <w:commentReference w:id="1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rPr>
              <w:lastRenderedPageBreak/>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rPr>
              <w:t>We support Alt 2.</w:t>
            </w:r>
          </w:p>
        </w:tc>
      </w:tr>
    </w:tbl>
    <w:p w14:paraId="72797C4D"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TW"/>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r w:rsidRPr="001C58FC">
              <w:rPr>
                <w:rFonts w:ascii="Times New Roman" w:eastAsia="SimSun" w:hAnsi="Times New Roman"/>
                <w:i/>
                <w:sz w:val="22"/>
                <w:szCs w:val="22"/>
              </w:rPr>
              <w:t>sharedCMR</w:t>
            </w:r>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 xml:space="preserve">RI/PMI sharing between sTRP </w:t>
            </w:r>
            <w:r w:rsidRPr="00561AD5">
              <w:rPr>
                <w:rFonts w:eastAsia="SimSun"/>
                <w:szCs w:val="22"/>
                <w:lang w:val="en-US" w:eastAsia="zh-CN"/>
              </w:rPr>
              <w:lastRenderedPageBreak/>
              <w:t>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lastRenderedPageBreak/>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CSI-ReportingConfig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 xml:space="preserve">For CSI measurement associated to a reporting setting CSI-ReportConfig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 xml:space="preserve">Minimize the remaining specification work by adopting Non-PMI </w:t>
            </w:r>
            <w:r w:rsidRPr="00210190">
              <w:rPr>
                <w:szCs w:val="22"/>
                <w:lang w:eastAsia="zh-CN"/>
              </w:rPr>
              <w:lastRenderedPageBreak/>
              <w:t>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0" w:name="_Toc87051392"/>
            <w:r w:rsidRPr="00480B45">
              <w:rPr>
                <w:b w:val="0"/>
                <w:sz w:val="22"/>
                <w:szCs w:val="22"/>
              </w:rPr>
              <w:t>Non-PMI CSI reporting for NCJT measurement hypothesis is not supported in Rel-17.</w:t>
            </w:r>
            <w:bookmarkEnd w:id="2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CSI-ReportingConfig</w:t>
            </w:r>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8E37AB"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non-PMI-PortIndication</w:t>
            </w:r>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non-PMI-PortIndication</w:t>
            </w:r>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w:t>
            </w:r>
            <w:r w:rsidRPr="00790BD4">
              <w:rPr>
                <w:rFonts w:eastAsiaTheme="minorEastAsia"/>
                <w:szCs w:val="22"/>
                <w:lang w:eastAsia="zh-CN"/>
              </w:rPr>
              <w:lastRenderedPageBreak/>
              <w:t>PortIndication,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hint="eastAsia"/>
                <w:sz w:val="22"/>
                <w:szCs w:val="22"/>
                <w:lang w:eastAsia="zh-CN"/>
              </w:rPr>
            </w:pPr>
            <w:bookmarkStart w:id="22" w:name="_GoBack" w:colFirst="0" w:colLast="0"/>
            <w:r>
              <w:rPr>
                <w:rFonts w:ascii="Times New Roman" w:eastAsia="SimSun" w:hAnsi="Times New Roman"/>
                <w:sz w:val="22"/>
                <w:szCs w:val="22"/>
              </w:rPr>
              <w:lastRenderedPageBreak/>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“QCL-TypeD”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CSI-ReportingConfig</w:t>
            </w:r>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the two CSI-RS resources for channel measurement in a Resource Pair are resource-wise QCLed with respect to 'typeD' with at least one of the two CSI-RS resources.</w:t>
            </w:r>
            <w:r w:rsidRPr="009301FF">
              <w:rPr>
                <w:rFonts w:ascii="Times New Roman" w:hAnsi="Times New Roman"/>
                <w:sz w:val="22"/>
                <w:szCs w:val="22"/>
              </w:rPr>
              <w:t>”</w:t>
            </w:r>
          </w:p>
        </w:tc>
      </w:tr>
      <w:bookmarkEnd w:id="22"/>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3"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4"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r w:rsidRPr="00EE169B">
        <w:rPr>
          <w:rFonts w:eastAsia="SimSun"/>
          <w:sz w:val="22"/>
          <w:szCs w:val="22"/>
          <w:lang w:eastAsia="zh-CN"/>
        </w:rPr>
        <w:t>Spreadtrum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5" w:name="_Hlk87261235"/>
      <w:bookmarkEnd w:id="2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6" w:name="_Hlk87261298"/>
      <w:bookmarkEnd w:id="25"/>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7" w:name="_Hlk87261374"/>
      <w:bookmarkEnd w:id="26"/>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8" w:name="_Hlk87261427"/>
      <w:bookmarkEnd w:id="27"/>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28"/>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3"/>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 xml:space="preserve">Support Alt2 and a remapping of the selected ports, e.g., interlacing the selected </w:t>
            </w:r>
            <w:r w:rsidRPr="00AC0E7C">
              <w:rPr>
                <w:i/>
                <w:szCs w:val="20"/>
              </w:rPr>
              <w:lastRenderedPageBreak/>
              <w:t>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lastRenderedPageBreak/>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w:t>
            </w:r>
            <w:r w:rsidRPr="00AC0E7C">
              <w:rPr>
                <w:rFonts w:eastAsia="SimSun" w:cs="Times New Roman"/>
                <w:b/>
                <w:bCs/>
                <w:i/>
                <w:iCs/>
                <w:lang w:val="en-US" w:eastAsia="zh-CN"/>
              </w:rPr>
              <w:lastRenderedPageBreak/>
              <w:t xml:space="preserve">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w:t>
            </w:r>
            <w:r w:rsidRPr="00AC0E7C">
              <w:rPr>
                <w:rFonts w:ascii="Times New Roman" w:hAnsi="Times New Roman"/>
                <w:i/>
                <w:szCs w:val="20"/>
              </w:rPr>
              <w:lastRenderedPageBreak/>
              <w:t xml:space="preserve">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en-US" w:eastAsia="en-US"/>
                </w:rPr>
                <m:t>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lastRenderedPageBreak/>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8E37AB"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8E37AB"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8E37AB"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lastRenderedPageBreak/>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r w:rsidRPr="00AC0E7C">
              <w:rPr>
                <w:rStyle w:val="Strong"/>
                <w:rFonts w:cs="Times New Roman"/>
                <w:i/>
                <w:iCs/>
                <w:sz w:val="22"/>
                <w:szCs w:val="22"/>
              </w:rPr>
              <w:t>CodebookConfig</w:t>
            </w:r>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For a CSI report associated with a Multi-TRP/panel NCJT measurement hypothesis configured by single CSI reporting setting, support Alt 2, i.e.</w:t>
            </w:r>
            <w:r w:rsidRPr="00AC0E7C">
              <w:rPr>
                <w:rStyle w:val="Strong"/>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 xml:space="preserve">Support to enhance the CSI reporting mechanism when PMI and CQI </w:t>
            </w:r>
            <w:r w:rsidRPr="00AC0E7C">
              <w:rPr>
                <w:b w:val="0"/>
                <w:i/>
                <w:iCs/>
                <w:sz w:val="22"/>
                <w:szCs w:val="22"/>
              </w:rPr>
              <w:lastRenderedPageBreak/>
              <w:t>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8pt;height:18.2pt;mso-width-percent:0;mso-height-percent:0;mso-width-percent:0;mso-height-percent:0" o:ole="">
                  <v:imagedata r:id="rId11" o:title=""/>
                </v:shape>
                <o:OLEObject Type="Embed" ProgID="Equation.DSMT4" ShapeID="_x0000_i1025" DrawAspect="Content" ObjectID="_1698049443" r:id="rId12"/>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2pt;height:18.2pt;mso-width-percent:0;mso-height-percent:0;mso-width-percent:0;mso-height-percent:0" o:ole="">
                  <v:imagedata r:id="rId13" o:title=""/>
                </v:shape>
                <o:OLEObject Type="Embed" ProgID="Equation.DSMT4" ShapeID="_x0000_i1026" DrawAspect="Content" ObjectID="_1698049444" r:id="rId14"/>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2pt;mso-width-percent:0;mso-height-percent:0;mso-width-percent:0;mso-height-percent:0" o:ole="">
                  <v:imagedata r:id="rId15" o:title=""/>
                </v:shape>
                <o:OLEObject Type="Embed" ProgID="Equation.DSMT4" ShapeID="_x0000_i1027" DrawAspect="Content" ObjectID="_1698049445" r:id="rId16"/>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w:t>
            </w:r>
            <w:r w:rsidRPr="00AC0E7C">
              <w:rPr>
                <w:rFonts w:ascii="Times New Roman" w:eastAsia="Calibri" w:hAnsi="Times New Roman"/>
                <w:b/>
                <w:i/>
                <w:color w:val="000000"/>
                <w:sz w:val="22"/>
                <w:szCs w:val="22"/>
                <w:lang w:val="en-US" w:eastAsia="zh-CN"/>
              </w:rPr>
              <w:lastRenderedPageBreak/>
              <w:t>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7.75pt;height:18.2pt;mso-width-percent:0;mso-height-percent:0;mso-width-percent:0;mso-height-percent:0" o:ole="">
                  <v:imagedata r:id="rId17" o:title=""/>
                </v:shape>
                <o:OLEObject Type="Embed" ProgID="Equation.DSMT4" ShapeID="_x0000_i1028" DrawAspect="Content" ObjectID="_1698049446" r:id="rId18"/>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2pt;height:11.85pt;mso-width-percent:0;mso-height-percent:0;mso-width-percent:0;mso-height-percent:0" o:ole="">
                  <v:imagedata r:id="rId19" o:title=""/>
                </v:shape>
                <o:OLEObject Type="Embed" ProgID="Equation.3" ShapeID="_x0000_i1029" DrawAspect="Content" ObjectID="_1698049447" r:id="rId20"/>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8.2pt;height:18.2pt;mso-width-percent:0;mso-height-percent:0;mso-width-percent:0;mso-height-percent:0" o:ole="">
                  <v:imagedata r:id="rId21" o:title=""/>
                </v:shape>
                <o:OLEObject Type="Embed" ProgID="Equation.DSMT4" ShapeID="_x0000_i1030" DrawAspect="Content" ObjectID="_1698049448" r:id="rId22"/>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8.2pt;height:18.2pt;mso-width-percent:0;mso-height-percent:0;mso-width-percent:0;mso-height-percent:0" o:ole="">
                  <v:imagedata r:id="rId23" o:title=""/>
                </v:shape>
                <o:OLEObject Type="Embed" ProgID="Equation.DSMT4" ShapeID="_x0000_i1031" DrawAspect="Content" ObjectID="_1698049449" r:id="rId24"/>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pt;height:18.2pt;mso-width-percent:0;mso-height-percent:0;mso-width-percent:0;mso-height-percent:0" o:ole="">
                  <v:imagedata r:id="rId25" o:title=""/>
                </v:shape>
                <o:OLEObject Type="Embed" ProgID="Equation.DSMT4" ShapeID="_x0000_i1032" DrawAspect="Content" ObjectID="_1698049450" r:id="rId26"/>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8.2pt;height:18.2pt;mso-width-percent:0;mso-height-percent:0;mso-width-percent:0;mso-height-percent:0" o:ole="">
                  <v:imagedata r:id="rId27" o:title=""/>
                </v:shape>
                <o:OLEObject Type="Embed" ProgID="Equation.DSMT4" ShapeID="_x0000_i1033" DrawAspect="Content" ObjectID="_1698049451" r:id="rId28"/>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8.2pt;height:18.2pt;mso-width-percent:0;mso-height-percent:0;mso-width-percent:0;mso-height-percent:0" o:ole="">
                  <v:imagedata r:id="rId29" o:title=""/>
                </v:shape>
                <o:OLEObject Type="Embed" ProgID="Equation.DSMT4" ShapeID="_x0000_i1034" DrawAspect="Content" ObjectID="_1698049452" r:id="rId30"/>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pt;height:18.2pt;mso-width-percent:0;mso-height-percent:0;mso-width-percent:0;mso-height-percent:0" o:ole="">
                  <v:imagedata r:id="rId31" o:title=""/>
                </v:shape>
                <o:OLEObject Type="Embed" ProgID="Equation.DSMT4" ShapeID="_x0000_i1035" DrawAspect="Content" ObjectID="_1698049453" r:id="rId32"/>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6pt;height:18.2pt;mso-width-percent:0;mso-height-percent:0;mso-width-percent:0;mso-height-percent:0" o:ole="">
                  <v:imagedata r:id="rId33" o:title=""/>
                </v:shape>
                <o:OLEObject Type="Embed" ProgID="Equation.DSMT4" ShapeID="_x0000_i1036" DrawAspect="Content" ObjectID="_1698049454" r:id="rId34"/>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6pt;height:18.2pt;mso-width-percent:0;mso-height-percent:0;mso-width-percent:0;mso-height-percent:0" o:ole="">
                  <v:imagedata r:id="rId35" o:title=""/>
                </v:shape>
                <o:OLEObject Type="Embed" ProgID="Equation.DSMT4" ShapeID="_x0000_i1037" DrawAspect="Content" ObjectID="_1698049455" r:id="rId36"/>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lastRenderedPageBreak/>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lastRenderedPageBreak/>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lastRenderedPageBreak/>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lastRenderedPageBreak/>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lastRenderedPageBreak/>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lastRenderedPageBreak/>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r w:rsidRPr="00AC0E7C">
              <w:rPr>
                <w:rFonts w:ascii="Times New Roman" w:hAnsi="Times New Roman"/>
                <w:b/>
                <w:bCs/>
                <w:i/>
                <w:iCs/>
                <w:sz w:val="22"/>
                <w:szCs w:val="22"/>
              </w:rPr>
              <w:lastRenderedPageBreak/>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8E37A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8E37AB"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8E37AB"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lastRenderedPageBreak/>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8E37AB"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8E37AB"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Author" w:initials="A">
    <w:p w14:paraId="20112B26" w14:textId="77777777" w:rsidR="00E630FB" w:rsidRPr="00206279"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E630FB" w:rsidRPr="00B67207"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17" w:author="Author" w:initials="A">
    <w:p w14:paraId="1F3F7ED1" w14:textId="77777777" w:rsidR="00E630FB" w:rsidRPr="00EA1800" w:rsidRDefault="00E630FB"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18" w:author="Author" w:initials="A">
    <w:p w14:paraId="61F0D5F7" w14:textId="77777777" w:rsidR="00E630FB" w:rsidRPr="003702C4" w:rsidRDefault="00E630FB" w:rsidP="00BF44E2">
      <w:pPr>
        <w:pStyle w:val="CommentText"/>
        <w:rPr>
          <w:rFonts w:eastAsiaTheme="minorEastAsia"/>
          <w:lang w:eastAsia="zh-CN"/>
        </w:rPr>
      </w:pPr>
      <w:r>
        <w:rPr>
          <w:rStyle w:val="CommentReference"/>
        </w:rPr>
        <w:annotationRef/>
      </w:r>
      <w:r>
        <w:rPr>
          <w:rFonts w:eastAsiaTheme="minorEastAsia"/>
          <w:lang w:eastAsia="zh-CN"/>
        </w:rPr>
        <w:t>LG</w:t>
      </w:r>
    </w:p>
  </w:comment>
  <w:comment w:id="19" w:author="Author" w:initials="A">
    <w:p w14:paraId="6F4D4DDA" w14:textId="77777777" w:rsidR="00E630FB" w:rsidRDefault="00E630FB"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3CF0E" w14:textId="77777777" w:rsidR="008E37AB" w:rsidRDefault="008E37AB">
      <w:r>
        <w:separator/>
      </w:r>
    </w:p>
  </w:endnote>
  <w:endnote w:type="continuationSeparator" w:id="0">
    <w:p w14:paraId="0A0AC6C6" w14:textId="77777777" w:rsidR="008E37AB" w:rsidRDefault="008E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30F41" w14:textId="77777777" w:rsidR="008E37AB" w:rsidRDefault="008E37AB">
      <w:r>
        <w:separator/>
      </w:r>
    </w:p>
  </w:footnote>
  <w:footnote w:type="continuationSeparator" w:id="0">
    <w:p w14:paraId="4FFB5654" w14:textId="77777777" w:rsidR="008E37AB" w:rsidRDefault="008E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7.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CEE2-BF33-4261-8EC2-D185274D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14084</Words>
  <Characters>80280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2021-11-10T02:59:00Z</dcterms:created>
  <dcterms:modified xsi:type="dcterms:W3CDTF">2021-11-10T03:05:00Z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