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B6AA" w14:textId="4CF4F1EB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</w:t>
      </w:r>
      <w:r w:rsidR="0036191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36245">
        <w:rPr>
          <w:rFonts w:ascii="Arial" w:hAnsi="Arial" w:cs="Arial"/>
          <w:b/>
          <w:bCs/>
          <w:sz w:val="28"/>
          <w:szCs w:val="28"/>
        </w:rPr>
        <w:t>1</w:t>
      </w:r>
      <w:r w:rsidR="00FD11AB">
        <w:rPr>
          <w:rFonts w:ascii="Arial" w:hAnsi="Arial" w:cs="Arial"/>
          <w:b/>
          <w:bCs/>
          <w:sz w:val="28"/>
          <w:szCs w:val="28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a9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are mapped to the candidate values. </w:t>
      </w:r>
      <w:r w:rsidR="002E6102">
        <w:rPr>
          <w:lang w:val="en-GB"/>
        </w:rPr>
        <w:t xml:space="preserve">This </w:t>
      </w:r>
      <w:proofErr w:type="spellStart"/>
      <w:r w:rsidR="002E6102">
        <w:rPr>
          <w:lang w:val="en-GB"/>
        </w:rPr>
        <w:t>tdoc</w:t>
      </w:r>
      <w:proofErr w:type="spellEnd"/>
      <w:r w:rsidR="002E6102">
        <w:rPr>
          <w:lang w:val="en-GB"/>
        </w:rPr>
        <w:t xml:space="preserve">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0ED2F1B1" w:rsidR="00AF0EFB" w:rsidRDefault="002E6102" w:rsidP="00AF0EFB">
      <w:pPr>
        <w:pStyle w:val="1"/>
        <w:jc w:val="both"/>
      </w:pPr>
      <w:r>
        <w:t>Discussion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宋体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宋体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宋体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宋体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=1,…,</m:t>
        </m:r>
        <m:r>
          <w:rPr>
            <w:rFonts w:ascii="Cambria Math" w:eastAsia="宋体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宋体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宋体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宋体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宋体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宋体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宋体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宋体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宋体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宋体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宋体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宋体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宋体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宋体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宋体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宋体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宋体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宋体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宋体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宋体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宋体" w:hAnsi="Cambria Math"/>
            <w:szCs w:val="16"/>
            <w:lang w:eastAsia="ko-KR"/>
          </w:rPr>
          <m:t>=6</m:t>
        </m:r>
      </m:oMath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宋体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宋体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宋体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宋体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宋体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宋体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宋体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宋体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宋体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宋体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宋体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宋体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宋体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宋体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宋体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宋体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宋体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宋体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宋体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宋体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宋体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宋体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宋体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宋体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宋体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宋体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宋体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宋体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宋体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宋体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宋体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Moreover, since Rel-17 </w:t>
      </w:r>
      <w:proofErr w:type="spellStart"/>
      <w:r>
        <w:rPr>
          <w:rFonts w:ascii="Times New Roman" w:eastAsia="宋体" w:hAnsi="Times New Roman"/>
          <w:bCs/>
          <w:iCs/>
          <w:szCs w:val="16"/>
          <w:lang w:eastAsia="ko-KR"/>
        </w:rPr>
        <w:t>FeType</w:t>
      </w:r>
      <w:proofErr w:type="spellEnd"/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II port-selection codebook has same structure of Rel-16 </w:t>
      </w:r>
      <w:proofErr w:type="spellStart"/>
      <w:r>
        <w:rPr>
          <w:rFonts w:ascii="Times New Roman" w:eastAsia="宋体" w:hAnsi="Times New Roman"/>
          <w:bCs/>
          <w:iCs/>
          <w:szCs w:val="16"/>
          <w:lang w:eastAsia="ko-KR"/>
        </w:rPr>
        <w:t>eType</w:t>
      </w:r>
      <w:proofErr w:type="spellEnd"/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 II CSI, </w:t>
      </w:r>
      <w:r w:rsidR="00CD0C8A">
        <w:rPr>
          <w:rFonts w:ascii="Times New Roman" w:eastAsia="宋体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宋体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宋体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宋体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宋体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宋体" w:hAnsi="Times New Roman"/>
          <w:bCs/>
          <w:iCs/>
          <w:szCs w:val="16"/>
          <w:lang w:eastAsia="ko-KR"/>
        </w:rPr>
        <w:t>[</w:t>
      </w:r>
      <w:r w:rsidR="00334569" w:rsidRPr="00334569">
        <w:rPr>
          <w:rFonts w:ascii="Times New Roman" w:eastAsia="宋体" w:hAnsi="Times New Roman"/>
          <w:bCs/>
          <w:iCs/>
          <w:szCs w:val="16"/>
          <w:lang w:eastAsia="ko-KR"/>
        </w:rPr>
        <w:t>Post-106bis-e-NR-NR_feMIMO-Core-38.212</w:t>
      </w:r>
      <w:r w:rsidR="00CD0C8A">
        <w:rPr>
          <w:rFonts w:ascii="Times New Roman" w:eastAsia="宋体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宋体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宋体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宋体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宋体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宋体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宋体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宋体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宋体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宋体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宋体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宋体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宋体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宋体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宋体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宋体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宋体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宋体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宋体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宋体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宋体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宋体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宋体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宋体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宋体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宋体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宋体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宋体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宋体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宋体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宋体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宋体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宋体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宋体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宋体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宋体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proofErr w:type="spellStart"/>
      <w:r w:rsidRPr="002625EB">
        <w:rPr>
          <w:i/>
        </w:rPr>
        <w:t>codebookType</w:t>
      </w:r>
      <w:proofErr w:type="spellEnd"/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proofErr w:type="spellStart"/>
            <w:r w:rsidRPr="002625EB">
              <w:t>Bitwidth</w:t>
            </w:r>
            <w:proofErr w:type="spellEnd"/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70274A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1;</w:t>
            </w:r>
          </w:p>
          <w:p w14:paraId="3DF8121D" w14:textId="77777777" w:rsidR="002C6B3F" w:rsidRPr="002625EB" w:rsidRDefault="0070274A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w:ins w:id="7" w:author="Qualcomm" w:date="2021-10-31T23:49:00Z">
              <m:r>
                <w:rPr>
                  <w:rFonts w:ascii="Cambria Math" w:hAnsi="Cambria Math"/>
                </w:rPr>
                <m:t>K</m:t>
              </m:r>
            </w:ins>
          </m:e>
          <m:sup>
            <w:ins w:id="8" w:author="Qualcomm" w:date="2021-10-31T23:50:00Z">
              <m:r>
                <w:rPr>
                  <w:rFonts w:ascii="Cambria Math" w:hAnsi="Cambria Math"/>
                </w:rPr>
                <m:t>NZ</m:t>
              </m:r>
            </w:ins>
          </m:sup>
        </m:sSup>
      </m:oMath>
      <w:ins w:id="9" w:author="Qualcomm" w:date="2021-10-31T23:50:00Z">
        <w:r>
          <w:t xml:space="preserve"> indicator field are mapped to the allowed values of </w:t>
        </w: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NZ</m:t>
              </m:r>
            </m:sup>
          </m:sSup>
        </m:oMath>
        <w:r>
          <w:t xml:space="preserve"> values according to Clauses 5.2.2.2.5 and 5.2.2.2.6 [6, TS 38.214] with increasing ord</w:t>
        </w:r>
      </w:ins>
      <w:ins w:id="10" w:author="Qualcomm" w:date="2021-10-31T23:51:00Z">
        <w:r>
          <w:t>er, where ‘0’ is mapped to</w:t>
        </w:r>
      </w:ins>
      <w:ins w:id="11" w:author="Qualcomm" w:date="2021-11-04T19:09:00Z">
        <w:r w:rsidR="00EA5112">
          <w:t xml:space="preserve"> the smallest allowed </w:t>
        </w: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NZ</m:t>
              </m:r>
            </m:sup>
          </m:sSup>
        </m:oMath>
        <w:r w:rsidR="00EA5112">
          <w:t xml:space="preserve"> indicator value</w:t>
        </w:r>
      </w:ins>
      <w:ins w:id="12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  <w:tr w:rsidR="00B04695" w:rsidRPr="005036F6" w14:paraId="6A95A657" w14:textId="77777777" w:rsidTr="002362B4">
        <w:tc>
          <w:tcPr>
            <w:tcW w:w="1980" w:type="dxa"/>
            <w:shd w:val="clear" w:color="auto" w:fill="auto"/>
          </w:tcPr>
          <w:p w14:paraId="42EFC517" w14:textId="385A9837" w:rsidR="00B04695" w:rsidRDefault="00B04695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3537FA1" w14:textId="32FBAB81" w:rsidR="00B04695" w:rsidRDefault="00B04695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okay to clarify this. But isn’t it clearer to say something like this? </w:t>
            </w:r>
            <w:r w:rsidR="00394088">
              <w:rPr>
                <w:lang w:eastAsia="zh-CN"/>
              </w:rPr>
              <w:t>Do</w:t>
            </w:r>
            <w:r>
              <w:rPr>
                <w:lang w:eastAsia="zh-CN"/>
              </w:rPr>
              <w:t xml:space="preserve"> we have anything </w:t>
            </w:r>
            <w:r w:rsidR="0096678D">
              <w:rPr>
                <w:lang w:eastAsia="zh-CN"/>
              </w:rPr>
              <w:t>like</w:t>
            </w:r>
            <w:bookmarkStart w:id="13" w:name="_GoBack"/>
            <w:bookmarkEnd w:id="13"/>
            <w:r>
              <w:rPr>
                <w:lang w:eastAsia="zh-CN"/>
              </w:rPr>
              <w:t xml:space="preserve"> “allowed values of K_NZ” in the current spec</w:t>
            </w:r>
            <w:r w:rsidR="00394088">
              <w:rPr>
                <w:lang w:eastAsia="zh-CN"/>
              </w:rPr>
              <w:t>?</w:t>
            </w:r>
          </w:p>
          <w:p w14:paraId="0368E7EA" w14:textId="40CFCC4C" w:rsidR="00B04695" w:rsidRPr="006C7EE0" w:rsidRDefault="00B04695" w:rsidP="00B04695">
            <w:pPr>
              <w:snapToGrid w:val="0"/>
              <w:spacing w:beforeLines="50" w:before="120"/>
              <w:jc w:val="both"/>
              <w:rPr>
                <w:rFonts w:hint="eastAsia"/>
                <w:i/>
                <w:lang w:eastAsia="zh-CN"/>
              </w:rPr>
            </w:pPr>
            <w:r w:rsidRPr="006C7EE0">
              <w:rPr>
                <w:i/>
                <w:lang w:eastAsia="zh-CN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values are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values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 plus one.</w:t>
            </w:r>
          </w:p>
        </w:tc>
      </w:tr>
    </w:tbl>
    <w:p w14:paraId="4873DCA7" w14:textId="3F98D4FC" w:rsidR="00AF0EFB" w:rsidRPr="00A67B37" w:rsidRDefault="00AF0EFB" w:rsidP="000C4624">
      <w:pPr>
        <w:pStyle w:val="1"/>
        <w:jc w:val="both"/>
      </w:pPr>
      <w:r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4362" w14:textId="77777777" w:rsidR="0070274A" w:rsidRDefault="0070274A">
      <w:r>
        <w:separator/>
      </w:r>
    </w:p>
  </w:endnote>
  <w:endnote w:type="continuationSeparator" w:id="0">
    <w:p w14:paraId="14D063FA" w14:textId="77777777" w:rsidR="0070274A" w:rsidRDefault="0070274A">
      <w:r>
        <w:continuationSeparator/>
      </w:r>
    </w:p>
  </w:endnote>
  <w:endnote w:type="continuationNotice" w:id="1">
    <w:p w14:paraId="7B61FC5E" w14:textId="77777777" w:rsidR="0070274A" w:rsidRDefault="007027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BBE6" w14:textId="77777777" w:rsidR="00CB5ACC" w:rsidRDefault="00CB5ACC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F73D19" w14:textId="77777777" w:rsidR="00CB5ACC" w:rsidRDefault="00CB5ACC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79FD" w14:textId="77777777" w:rsidR="00CB5ACC" w:rsidRDefault="00CB5ACC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6678D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96678D">
      <w:rPr>
        <w:rStyle w:val="ae"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3D6C" w14:textId="77777777" w:rsidR="0070274A" w:rsidRDefault="0070274A">
      <w:r>
        <w:separator/>
      </w:r>
    </w:p>
  </w:footnote>
  <w:footnote w:type="continuationSeparator" w:id="0">
    <w:p w14:paraId="4F570736" w14:textId="77777777" w:rsidR="0070274A" w:rsidRDefault="0070274A">
      <w:r>
        <w:continuationSeparator/>
      </w:r>
    </w:p>
  </w:footnote>
  <w:footnote w:type="continuationNotice" w:id="1">
    <w:p w14:paraId="559FDC67" w14:textId="77777777" w:rsidR="0070274A" w:rsidRDefault="0070274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85C6F09"/>
    <w:multiLevelType w:val="multilevel"/>
    <w:tmpl w:val="11FA21A4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03901"/>
    <w:multiLevelType w:val="hybridMultilevel"/>
    <w:tmpl w:val="569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08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EE0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74A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78D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695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56B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15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목록 단락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목록 단락 Char,リスト段落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1-1">
    <w:name w:val="Grid Table 1 Light Accent 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801D0-D7A9-4A30-BD82-71EA1A56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ZTE - Hao</cp:lastModifiedBy>
  <cp:revision>8</cp:revision>
  <cp:lastPrinted>2017-06-16T20:54:00Z</cp:lastPrinted>
  <dcterms:created xsi:type="dcterms:W3CDTF">2021-11-11T03:16:00Z</dcterms:created>
  <dcterms:modified xsi:type="dcterms:W3CDTF">2021-11-11T03:42:00Z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