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04861" w14:textId="690B76F3" w:rsidR="00F110CD" w:rsidRPr="00C84F38" w:rsidRDefault="00F110CD" w:rsidP="00F110CD">
      <w:pPr>
        <w:pStyle w:val="Header"/>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Header"/>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Header"/>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Heading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227681">
      <w:pPr>
        <w:pStyle w:val="ListParagraph"/>
        <w:numPr>
          <w:ilvl w:val="0"/>
          <w:numId w:val="26"/>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227681">
      <w:pPr>
        <w:pStyle w:val="ListParagraph"/>
        <w:numPr>
          <w:ilvl w:val="0"/>
          <w:numId w:val="2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Hyperlink"/>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A916DF" w:rsidP="00227681">
      <w:pPr>
        <w:pStyle w:val="ListParagraph"/>
        <w:numPr>
          <w:ilvl w:val="0"/>
          <w:numId w:val="27"/>
        </w:numPr>
        <w:rPr>
          <w:sz w:val="20"/>
          <w:szCs w:val="16"/>
          <w:lang w:val="en-US"/>
        </w:rPr>
      </w:pPr>
      <w:hyperlink r:id="rId13" w:history="1">
        <w:r w:rsidR="008703F1" w:rsidRPr="008703F1">
          <w:rPr>
            <w:rStyle w:val="Hyperlink"/>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A916DF" w:rsidP="00227681">
      <w:pPr>
        <w:pStyle w:val="ListParagraph"/>
        <w:numPr>
          <w:ilvl w:val="0"/>
          <w:numId w:val="27"/>
        </w:numPr>
        <w:rPr>
          <w:rFonts w:eastAsia="Times New Roman"/>
          <w:sz w:val="20"/>
          <w:szCs w:val="18"/>
          <w:lang w:val="en-US"/>
        </w:rPr>
      </w:pPr>
      <w:hyperlink r:id="rId14" w:history="1">
        <w:r w:rsidR="008703F1" w:rsidRPr="008703F1">
          <w:rPr>
            <w:rStyle w:val="Hyperlink"/>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TableGrid"/>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r w:rsidRPr="00C93A50">
              <w:rPr>
                <w:i/>
                <w:lang w:val="en-US"/>
              </w:rPr>
              <w:t>subslotLengthForPUCCH</w:t>
            </w:r>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227681">
            <w:pPr>
              <w:numPr>
                <w:ilvl w:val="0"/>
                <w:numId w:val="2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Heading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Heading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multi-CSI-PUCCH-ResourceList</w:t>
            </w:r>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r w:rsidRPr="005D3188">
              <w:rPr>
                <w:i/>
                <w:lang w:val="x-none" w:eastAsia="zh-CN"/>
              </w:rPr>
              <w:t>pucch-CSI-ResourceList</w:t>
            </w:r>
            <w:bookmarkEnd w:id="14"/>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r w:rsidRPr="00CC44B3">
              <w:rPr>
                <w:i/>
                <w:iCs/>
                <w:color w:val="FF0000"/>
                <w:lang w:eastAsia="zh-CN"/>
              </w:rPr>
              <w:t>subslotLengthForPUCCH</w:t>
            </w:r>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is moved to a different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lastRenderedPageBreak/>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r w:rsidRPr="005258CF">
              <w:rPr>
                <w:i/>
                <w:iCs/>
              </w:rPr>
              <w:t>subslotLengthForPUCCH</w:t>
            </w:r>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r w:rsidRPr="005258CF">
              <w:rPr>
                <w:i/>
                <w:iCs/>
              </w:rPr>
              <w:t>subslotLengthForPUCCH</w:t>
            </w:r>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r w:rsidRPr="00CC44B3">
              <w:rPr>
                <w:i/>
                <w:color w:val="FF0000"/>
                <w:lang w:val="en-US"/>
              </w:rPr>
              <w:t>subslotLengthForPUCCH</w:t>
            </w:r>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r w:rsidRPr="00CC44B3">
              <w:rPr>
                <w:i/>
                <w:iCs/>
                <w:color w:val="FF0000"/>
              </w:rPr>
              <w:t>subslotLengthForPUCCH</w:t>
            </w:r>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Heading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227681">
      <w:pPr>
        <w:pStyle w:val="ListParagraph"/>
        <w:numPr>
          <w:ilvl w:val="0"/>
          <w:numId w:val="26"/>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227681">
      <w:pPr>
        <w:pStyle w:val="ListParagraph"/>
        <w:numPr>
          <w:ilvl w:val="0"/>
          <w:numId w:val="26"/>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227681">
      <w:pPr>
        <w:pStyle w:val="ListParagraph"/>
        <w:numPr>
          <w:ilvl w:val="0"/>
          <w:numId w:val="26"/>
        </w:numPr>
        <w:spacing w:after="100" w:afterAutospacing="1"/>
        <w:jc w:val="both"/>
        <w:rPr>
          <w:b/>
          <w:sz w:val="22"/>
          <w:lang w:val="en-US"/>
        </w:rPr>
      </w:pPr>
      <w:r>
        <w:rPr>
          <w:b/>
          <w:sz w:val="22"/>
          <w:lang w:val="en-US"/>
        </w:rPr>
        <w:t>Alt. 3: Other</w:t>
      </w:r>
      <w:r w:rsidRPr="0095449C">
        <w:rPr>
          <w:b/>
          <w:sz w:val="22"/>
          <w:lang w:val="en-US"/>
        </w:rPr>
        <w:br/>
      </w:r>
    </w:p>
    <w:tbl>
      <w:tblPr>
        <w:tblStyle w:val="TableGrid"/>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1FF3FAD0" w:rsidR="0095449C" w:rsidRDefault="00F67CE1" w:rsidP="00CF0E6A">
            <w:pPr>
              <w:spacing w:after="100" w:afterAutospacing="1"/>
              <w:jc w:val="both"/>
              <w:rPr>
                <w:bCs/>
                <w:szCs w:val="22"/>
                <w:lang w:val="en-US" w:eastAsia="zh-CN"/>
              </w:rPr>
            </w:pPr>
            <w:r>
              <w:rPr>
                <w:bCs/>
                <w:szCs w:val="22"/>
                <w:lang w:val="en-US" w:eastAsia="zh-CN"/>
              </w:rPr>
              <w:t>Ericsson</w:t>
            </w: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7B4AE3FC"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LG</w:t>
            </w:r>
            <w:r w:rsidR="008D030D">
              <w:rPr>
                <w:bCs/>
                <w:szCs w:val="22"/>
                <w:lang w:val="en-US" w:eastAsia="zh-CN"/>
              </w:rPr>
              <w:t>,QC</w:t>
            </w:r>
            <w:r w:rsidR="00722EF1">
              <w:rPr>
                <w:rFonts w:hint="eastAsia"/>
                <w:bCs/>
                <w:szCs w:val="22"/>
                <w:lang w:val="en-US" w:eastAsia="zh-CN"/>
              </w:rPr>
              <w:t>,</w:t>
            </w:r>
            <w:r w:rsidR="00722EF1">
              <w:rPr>
                <w:bCs/>
                <w:szCs w:val="22"/>
                <w:lang w:val="en-US" w:eastAsia="zh-CN"/>
              </w:rPr>
              <w:t>OPPO</w:t>
            </w:r>
            <w:r w:rsidR="004F531D">
              <w:rPr>
                <w:bCs/>
                <w:szCs w:val="22"/>
                <w:lang w:val="en-US" w:eastAsia="zh-CN"/>
              </w:rPr>
              <w:t>,vivo</w:t>
            </w:r>
            <w:r w:rsidR="00A20E89">
              <w:rPr>
                <w:bCs/>
                <w:szCs w:val="22"/>
                <w:lang w:val="en-US" w:eastAsia="zh-CN"/>
              </w:rPr>
              <w:t>, HwHiSi</w:t>
            </w:r>
            <w:r w:rsidR="00DC026D">
              <w:rPr>
                <w:bCs/>
                <w:szCs w:val="22"/>
                <w:lang w:val="en-US" w:eastAsia="zh-CN"/>
              </w:rPr>
              <w:t>, Nokia/NSB</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3DD6DF06" w:rsidR="0095449C" w:rsidRDefault="00EA79DA" w:rsidP="0095449C">
            <w:pPr>
              <w:spacing w:after="100" w:afterAutospacing="1"/>
              <w:jc w:val="both"/>
              <w:rPr>
                <w:bCs/>
                <w:szCs w:val="22"/>
                <w:lang w:val="en-US" w:eastAsia="zh-CN"/>
              </w:rPr>
            </w:pPr>
            <w:r>
              <w:rPr>
                <w:rFonts w:hint="eastAsia"/>
                <w:bCs/>
                <w:szCs w:val="22"/>
                <w:lang w:val="en-US" w:eastAsia="zh-CN"/>
              </w:rPr>
              <w:t>S</w:t>
            </w:r>
            <w:r>
              <w:rPr>
                <w:bCs/>
                <w:szCs w:val="22"/>
                <w:lang w:val="en-US" w:eastAsia="zh-CN"/>
              </w:rPr>
              <w:t>amsung 9.2.5</w:t>
            </w: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or the main bullet of the agreement, it doesn’t depend on the existence of CSI. So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1FC1B074" w:rsidR="0095449C" w:rsidRPr="00326D59" w:rsidRDefault="00F67CE1"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4FA9DDC0" w14:textId="504949AB" w:rsidR="000E5D40" w:rsidRDefault="00F67CE1" w:rsidP="00171876">
            <w:pPr>
              <w:widowControl w:val="0"/>
              <w:spacing w:beforeLines="50" w:before="120"/>
              <w:rPr>
                <w:color w:val="000000" w:themeColor="text1"/>
                <w:kern w:val="2"/>
                <w:lang w:eastAsia="zh-CN"/>
              </w:rPr>
            </w:pPr>
            <w:r>
              <w:rPr>
                <w:color w:val="000000" w:themeColor="text1"/>
                <w:kern w:val="2"/>
                <w:lang w:eastAsia="zh-CN"/>
              </w:rPr>
              <w:t>The agreement was about multiplexing</w:t>
            </w:r>
            <w:r w:rsidR="000E5D40">
              <w:rPr>
                <w:color w:val="000000" w:themeColor="text1"/>
                <w:kern w:val="2"/>
                <w:lang w:eastAsia="zh-CN"/>
              </w:rPr>
              <w:t xml:space="preserve"> of overlapping PUCCHs</w:t>
            </w:r>
            <w:r>
              <w:rPr>
                <w:color w:val="000000" w:themeColor="text1"/>
                <w:kern w:val="2"/>
                <w:lang w:eastAsia="zh-CN"/>
              </w:rPr>
              <w:t xml:space="preserve">. </w:t>
            </w:r>
            <w:r w:rsidR="000E5D40">
              <w:rPr>
                <w:color w:val="000000" w:themeColor="text1"/>
                <w:kern w:val="2"/>
                <w:lang w:eastAsia="zh-CN"/>
              </w:rPr>
              <w:t>As discussed when the agreement was made, t</w:t>
            </w:r>
            <w:r>
              <w:rPr>
                <w:color w:val="000000" w:themeColor="text1"/>
                <w:kern w:val="2"/>
                <w:lang w:eastAsia="zh-CN"/>
              </w:rPr>
              <w:t>he issue was very specific to the case where</w:t>
            </w:r>
            <w:r w:rsidR="000E5D40">
              <w:rPr>
                <w:color w:val="000000" w:themeColor="text1"/>
                <w:kern w:val="2"/>
                <w:lang w:eastAsia="zh-CN"/>
              </w:rPr>
              <w:t xml:space="preserve"> (a)-(c) are all true</w:t>
            </w:r>
            <w:r>
              <w:rPr>
                <w:color w:val="000000" w:themeColor="text1"/>
                <w:kern w:val="2"/>
                <w:lang w:eastAsia="zh-CN"/>
              </w:rPr>
              <w:t xml:space="preserve">: </w:t>
            </w:r>
          </w:p>
          <w:p w14:paraId="7DF67F70" w14:textId="2097B373" w:rsidR="000E5D40" w:rsidRDefault="00F67CE1" w:rsidP="00171876">
            <w:pPr>
              <w:widowControl w:val="0"/>
              <w:spacing w:beforeLines="50" w:before="120"/>
              <w:rPr>
                <w:color w:val="000000" w:themeColor="text1"/>
                <w:kern w:val="2"/>
                <w:lang w:eastAsia="zh-CN"/>
              </w:rPr>
            </w:pPr>
            <w:r>
              <w:rPr>
                <w:color w:val="000000" w:themeColor="text1"/>
                <w:kern w:val="2"/>
                <w:lang w:eastAsia="zh-CN"/>
              </w:rPr>
              <w:t xml:space="preserve">(a) HARQ-ACK is for SPS PDSCH only; </w:t>
            </w:r>
          </w:p>
          <w:p w14:paraId="0464D6EC" w14:textId="3FD6DC1F" w:rsidR="000E5D40" w:rsidRDefault="00F67CE1" w:rsidP="00171876">
            <w:pPr>
              <w:widowControl w:val="0"/>
              <w:spacing w:beforeLines="50" w:before="120"/>
              <w:rPr>
                <w:color w:val="000000" w:themeColor="text1"/>
                <w:kern w:val="2"/>
                <w:lang w:eastAsia="zh-CN"/>
              </w:rPr>
            </w:pPr>
            <w:r>
              <w:rPr>
                <w:color w:val="000000" w:themeColor="text1"/>
                <w:kern w:val="2"/>
                <w:lang w:eastAsia="zh-CN"/>
              </w:rPr>
              <w:t>(b) CSI is one of the UCI to be multiplexed</w:t>
            </w:r>
            <w:r w:rsidR="000E5D40">
              <w:rPr>
                <w:color w:val="000000" w:themeColor="text1"/>
                <w:kern w:val="2"/>
                <w:lang w:eastAsia="zh-CN"/>
              </w:rPr>
              <w:t>, i.e., either {HARQ-ACK, CSI} or {SR, CSI} or {HARQ-ACK, SR, CSI}. I</w:t>
            </w:r>
            <w:r>
              <w:rPr>
                <w:color w:val="000000" w:themeColor="text1"/>
                <w:kern w:val="2"/>
                <w:lang w:eastAsia="zh-CN"/>
              </w:rPr>
              <w:t xml:space="preserve">t’s not possible to move to a different subslot if only {HARQ-ACK, SR}; </w:t>
            </w:r>
          </w:p>
          <w:p w14:paraId="598D895A" w14:textId="1A35611C" w:rsidR="0095449C" w:rsidRDefault="00A20E89" w:rsidP="00171876">
            <w:pPr>
              <w:widowControl w:val="0"/>
              <w:spacing w:beforeLines="50" w:before="120"/>
              <w:rPr>
                <w:color w:val="000000" w:themeColor="text1"/>
                <w:kern w:val="2"/>
                <w:lang w:eastAsia="zh-CN"/>
              </w:rPr>
            </w:pPr>
            <w:r>
              <w:rPr>
                <w:color w:val="000000" w:themeColor="text1"/>
                <w:kern w:val="2"/>
                <w:lang w:eastAsia="zh-CN"/>
              </w:rPr>
              <w:t>I</w:t>
            </w:r>
            <w:r w:rsidR="00F67CE1">
              <w:rPr>
                <w:color w:val="000000" w:themeColor="text1"/>
                <w:kern w:val="2"/>
                <w:lang w:eastAsia="zh-CN"/>
              </w:rPr>
              <w:t xml:space="preserve"> the UE is provided with </w:t>
            </w:r>
            <w:r w:rsidR="00F67CE1">
              <w:rPr>
                <w:i/>
                <w:iCs/>
                <w:lang w:val="en-US"/>
              </w:rPr>
              <w:t>multi-CSI-PUCCH-ResourceList</w:t>
            </w:r>
            <w:r w:rsidR="00F67CE1">
              <w:rPr>
                <w:color w:val="000000" w:themeColor="text1"/>
                <w:kern w:val="2"/>
                <w:lang w:eastAsia="zh-CN"/>
              </w:rPr>
              <w:t>.</w:t>
            </w:r>
          </w:p>
          <w:p w14:paraId="7489E030" w14:textId="30F08919" w:rsidR="000E5D40" w:rsidRPr="00326D59" w:rsidRDefault="000E5D40" w:rsidP="00171876">
            <w:pPr>
              <w:widowControl w:val="0"/>
              <w:spacing w:beforeLines="50" w:before="120"/>
              <w:rPr>
                <w:color w:val="000000" w:themeColor="text1"/>
                <w:kern w:val="2"/>
                <w:lang w:eastAsia="zh-CN"/>
              </w:rPr>
            </w:pPr>
            <w:r>
              <w:rPr>
                <w:color w:val="000000" w:themeColor="text1"/>
                <w:kern w:val="2"/>
                <w:lang w:eastAsia="zh-CN"/>
              </w:rPr>
              <w:t xml:space="preserve">Thus this agreement should be captured where above case is described, i.e., section </w:t>
            </w:r>
            <w:r w:rsidRPr="000E5D40">
              <w:rPr>
                <w:color w:val="000000" w:themeColor="text1"/>
                <w:kern w:val="2"/>
                <w:lang w:eastAsia="zh-CN"/>
              </w:rPr>
              <w:t xml:space="preserve">9.2.5.2 </w:t>
            </w:r>
            <w:r>
              <w:rPr>
                <w:color w:val="000000" w:themeColor="text1"/>
                <w:kern w:val="2"/>
                <w:lang w:eastAsia="zh-CN"/>
              </w:rPr>
              <w:t>“</w:t>
            </w:r>
            <w:r w:rsidRPr="000E5D40">
              <w:rPr>
                <w:color w:val="000000" w:themeColor="text1"/>
                <w:kern w:val="2"/>
                <w:lang w:eastAsia="zh-CN"/>
              </w:rPr>
              <w:t>UE procedure for multiplexing HARQ-ACK/SR/CSI in a PUCCH</w:t>
            </w:r>
            <w:r>
              <w:rPr>
                <w:color w:val="000000" w:themeColor="text1"/>
                <w:kern w:val="2"/>
                <w:lang w:eastAsia="zh-CN"/>
              </w:rPr>
              <w:t>”.</w:t>
            </w: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4E0F2900" w:rsidR="0095449C" w:rsidRPr="00326D59"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ED0C14">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1DD5C0F9" w14:textId="5BF094C6" w:rsidR="0095449C" w:rsidRPr="00326D59" w:rsidRDefault="00ED0C14" w:rsidP="00171876">
            <w:pPr>
              <w:widowControl w:val="0"/>
              <w:spacing w:beforeLines="50" w:before="120"/>
              <w:rPr>
                <w:color w:val="000000" w:themeColor="text1"/>
                <w:kern w:val="2"/>
                <w:lang w:eastAsia="zh-CN"/>
              </w:rPr>
            </w:pPr>
            <w:r>
              <w:rPr>
                <w:color w:val="000000" w:themeColor="text1"/>
                <w:kern w:val="2"/>
                <w:lang w:eastAsia="zh-CN"/>
              </w:rPr>
              <w:t xml:space="preserve">Agree with Ericsson that the issue was very specific. It can be captured in 9.2.5.2 where above case is described, but </w:t>
            </w:r>
            <w:r w:rsidRPr="00ED0C14">
              <w:rPr>
                <w:color w:val="000000" w:themeColor="text1"/>
                <w:kern w:val="2"/>
                <w:lang w:eastAsia="zh-CN"/>
              </w:rPr>
              <w:t>we need to define the ‘PUCCH sub-slot’ in terms of symbols in the condition</w:t>
            </w:r>
            <w:r>
              <w:rPr>
                <w:color w:val="000000" w:themeColor="text1"/>
                <w:kern w:val="2"/>
                <w:lang w:eastAsia="zh-CN"/>
              </w:rPr>
              <w:t xml:space="preserve"> as FL pointed out. It seems simpler to be captured in section 9.</w:t>
            </w:r>
          </w:p>
        </w:tc>
      </w:tr>
      <w:tr w:rsidR="00A20E89" w:rsidRPr="00E16292" w14:paraId="5288C6E3" w14:textId="77777777" w:rsidTr="00171876">
        <w:tc>
          <w:tcPr>
            <w:tcW w:w="1975" w:type="dxa"/>
            <w:tcBorders>
              <w:top w:val="single" w:sz="4" w:space="0" w:color="auto"/>
              <w:left w:val="single" w:sz="4" w:space="0" w:color="auto"/>
              <w:bottom w:val="single" w:sz="4" w:space="0" w:color="auto"/>
              <w:right w:val="single" w:sz="4" w:space="0" w:color="auto"/>
            </w:tcBorders>
          </w:tcPr>
          <w:p w14:paraId="664C00F7" w14:textId="65B0F3AE" w:rsidR="00A20E89"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HW/HiSi</w:t>
            </w:r>
          </w:p>
        </w:tc>
        <w:tc>
          <w:tcPr>
            <w:tcW w:w="7659" w:type="dxa"/>
            <w:tcBorders>
              <w:top w:val="single" w:sz="4" w:space="0" w:color="auto"/>
              <w:left w:val="single" w:sz="4" w:space="0" w:color="auto"/>
              <w:bottom w:val="single" w:sz="4" w:space="0" w:color="auto"/>
              <w:right w:val="single" w:sz="4" w:space="0" w:color="auto"/>
            </w:tcBorders>
          </w:tcPr>
          <w:p w14:paraId="0CCDE9A3" w14:textId="196FFEA5" w:rsidR="00A20E89" w:rsidRPr="00A20E89" w:rsidRDefault="00A20E89" w:rsidP="00A20E89">
            <w:pPr>
              <w:widowControl w:val="0"/>
              <w:spacing w:beforeLines="50" w:before="120"/>
              <w:rPr>
                <w:color w:val="000000" w:themeColor="text1"/>
                <w:kern w:val="2"/>
                <w:lang w:eastAsia="zh-CN"/>
              </w:rPr>
            </w:pPr>
            <w:r>
              <w:rPr>
                <w:color w:val="000000" w:themeColor="text1"/>
                <w:kern w:val="2"/>
                <w:lang w:eastAsia="zh-CN"/>
              </w:rPr>
              <w:t>Prefer to place the TP in Section 9 and agree with LG and QC on the reasons.</w:t>
            </w:r>
          </w:p>
        </w:tc>
      </w:tr>
      <w:tr w:rsidR="00DC026D" w:rsidRPr="00E16292" w14:paraId="13CF102C" w14:textId="77777777" w:rsidTr="00171876">
        <w:tc>
          <w:tcPr>
            <w:tcW w:w="1975" w:type="dxa"/>
            <w:tcBorders>
              <w:top w:val="single" w:sz="4" w:space="0" w:color="auto"/>
              <w:left w:val="single" w:sz="4" w:space="0" w:color="auto"/>
              <w:bottom w:val="single" w:sz="4" w:space="0" w:color="auto"/>
              <w:right w:val="single" w:sz="4" w:space="0" w:color="auto"/>
            </w:tcBorders>
          </w:tcPr>
          <w:p w14:paraId="4D8EE72C" w14:textId="3F7964E7"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Nokia/NSB</w:t>
            </w:r>
          </w:p>
        </w:tc>
        <w:tc>
          <w:tcPr>
            <w:tcW w:w="7659" w:type="dxa"/>
            <w:tcBorders>
              <w:top w:val="single" w:sz="4" w:space="0" w:color="auto"/>
              <w:left w:val="single" w:sz="4" w:space="0" w:color="auto"/>
              <w:bottom w:val="single" w:sz="4" w:space="0" w:color="auto"/>
              <w:right w:val="single" w:sz="4" w:space="0" w:color="auto"/>
            </w:tcBorders>
          </w:tcPr>
          <w:p w14:paraId="7E4763DD" w14:textId="7368076B" w:rsidR="00DC026D" w:rsidRDefault="00DC026D" w:rsidP="00A20E89">
            <w:pPr>
              <w:widowControl w:val="0"/>
              <w:spacing w:beforeLines="50" w:before="120"/>
              <w:rPr>
                <w:color w:val="000000" w:themeColor="text1"/>
                <w:kern w:val="2"/>
                <w:lang w:eastAsia="zh-CN"/>
              </w:rPr>
            </w:pPr>
            <w:r>
              <w:rPr>
                <w:color w:val="000000" w:themeColor="text1"/>
                <w:kern w:val="2"/>
                <w:lang w:eastAsia="zh-CN"/>
              </w:rPr>
              <w:t>As most other companies, we prefer to capture this in Sec. 9 of TS 38.213</w:t>
            </w:r>
          </w:p>
        </w:tc>
      </w:tr>
      <w:tr w:rsidR="00EA79DA" w:rsidRPr="00E16292" w14:paraId="7A126188" w14:textId="77777777" w:rsidTr="00171876">
        <w:tc>
          <w:tcPr>
            <w:tcW w:w="1975" w:type="dxa"/>
            <w:tcBorders>
              <w:top w:val="single" w:sz="4" w:space="0" w:color="auto"/>
              <w:left w:val="single" w:sz="4" w:space="0" w:color="auto"/>
              <w:bottom w:val="single" w:sz="4" w:space="0" w:color="auto"/>
              <w:right w:val="single" w:sz="4" w:space="0" w:color="auto"/>
            </w:tcBorders>
          </w:tcPr>
          <w:p w14:paraId="01365D1F" w14:textId="16E5EE6D"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2E349FFF" w14:textId="77777777" w:rsidR="00EA79DA" w:rsidRDefault="00EA79DA" w:rsidP="00EA79DA">
            <w:pPr>
              <w:widowControl w:val="0"/>
              <w:spacing w:beforeLines="50" w:before="120"/>
              <w:rPr>
                <w:color w:val="000000" w:themeColor="text1"/>
                <w:kern w:val="2"/>
                <w:lang w:eastAsia="zh-CN"/>
              </w:rPr>
            </w:pPr>
            <w:r>
              <w:rPr>
                <w:rFonts w:hint="eastAsia"/>
                <w:color w:val="000000" w:themeColor="text1"/>
                <w:kern w:val="2"/>
                <w:lang w:eastAsia="zh-CN"/>
              </w:rPr>
              <w:t>A</w:t>
            </w:r>
            <w:r>
              <w:rPr>
                <w:color w:val="000000" w:themeColor="text1"/>
                <w:kern w:val="2"/>
                <w:lang w:eastAsia="zh-CN"/>
              </w:rPr>
              <w:t xml:space="preserve">lthough the issue is related to multiplexing with CSI, but 9.2.5.2 describes the details of how PRB determination. </w:t>
            </w:r>
          </w:p>
          <w:p w14:paraId="1D9F0F15" w14:textId="33EAC5FD" w:rsidR="00EA79DA" w:rsidRDefault="00EA79DA" w:rsidP="00EA79DA">
            <w:pPr>
              <w:widowControl w:val="0"/>
              <w:spacing w:beforeLines="50" w:before="120"/>
              <w:rPr>
                <w:color w:val="000000" w:themeColor="text1"/>
                <w:kern w:val="2"/>
                <w:lang w:eastAsia="zh-CN"/>
              </w:rPr>
            </w:pPr>
            <w:r>
              <w:rPr>
                <w:color w:val="000000" w:themeColor="text1"/>
                <w:kern w:val="2"/>
                <w:lang w:eastAsia="zh-CN"/>
              </w:rPr>
              <w:t>We think the issue is more related to UCI multiplexing procedure in a PUCCH and should be put under 9.2.5.</w:t>
            </w: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TableGrid"/>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r w:rsidRPr="00CC44B3">
              <w:rPr>
                <w:i/>
                <w:iCs/>
                <w:color w:val="FF0000"/>
                <w:lang w:eastAsia="zh-CN"/>
              </w:rPr>
              <w:t>subslotLengthForPUCCH</w:t>
            </w:r>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is moved to a different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2FCE3702" w:rsidR="005C22FA" w:rsidRPr="00A60B77" w:rsidRDefault="00EA79DA"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S</w:t>
            </w:r>
            <w:r>
              <w:rPr>
                <w:rFonts w:eastAsiaTheme="minorEastAsia"/>
                <w:iCs/>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6530BBDD" w14:textId="77777777" w:rsidR="00EA79DA" w:rsidRDefault="00EA79DA" w:rsidP="00EA79DA">
            <w:pPr>
              <w:spacing w:beforeLines="50" w:before="120"/>
              <w:rPr>
                <w:rFonts w:eastAsiaTheme="minorEastAsia"/>
                <w:iCs/>
                <w:color w:val="000000" w:themeColor="text1"/>
                <w:kern w:val="2"/>
                <w:lang w:eastAsia="zh-CN"/>
              </w:rPr>
            </w:pPr>
            <w:r w:rsidRPr="00DF1AAB">
              <w:rPr>
                <w:rFonts w:eastAsiaTheme="minorEastAsia"/>
                <w:iCs/>
                <w:color w:val="000000" w:themeColor="text1"/>
                <w:kern w:val="2"/>
                <w:lang w:eastAsia="zh-CN"/>
              </w:rPr>
              <w:t>“one set of subslotLengthForPUCCH symbols</w:t>
            </w:r>
            <w:r>
              <w:rPr>
                <w:rFonts w:eastAsiaTheme="minorEastAsia"/>
                <w:iCs/>
                <w:color w:val="000000" w:themeColor="text1"/>
                <w:kern w:val="2"/>
                <w:lang w:eastAsia="zh-CN"/>
              </w:rPr>
              <w:t>” is not accurate, it does not equal to the symbols in a sub-slot.</w:t>
            </w:r>
          </w:p>
          <w:p w14:paraId="19A3F12B" w14:textId="77777777" w:rsidR="00EA79DA" w:rsidRDefault="00EA79DA" w:rsidP="00EA79DA">
            <w:pPr>
              <w:spacing w:beforeLines="50" w:before="120"/>
              <w:rPr>
                <w:rFonts w:eastAsiaTheme="minorEastAsia"/>
                <w:iCs/>
                <w:color w:val="000000" w:themeColor="text1"/>
                <w:kern w:val="2"/>
                <w:lang w:eastAsia="zh-CN"/>
              </w:rPr>
            </w:pPr>
          </w:p>
          <w:p w14:paraId="4167B6F8" w14:textId="77777777" w:rsidR="00EA79DA" w:rsidRDefault="00EA79DA" w:rsidP="00EA79D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We think “slot” should be clear as we already clarified in Clause 9 as following,</w:t>
            </w:r>
          </w:p>
          <w:p w14:paraId="42E31259" w14:textId="77777777" w:rsidR="00EA79DA" w:rsidRPr="00DE1FCE" w:rsidRDefault="00EA79DA" w:rsidP="00EA79DA">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r w:rsidRPr="00DE1FCE">
              <w:rPr>
                <w:rFonts w:cs="Arial"/>
                <w:i/>
                <w:iCs/>
                <w:lang w:eastAsia="zh-CN"/>
              </w:rPr>
              <w:t>subslotLengthForPUCCH</w:t>
            </w:r>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r w:rsidRPr="00DE1FCE">
              <w:rPr>
                <w:rFonts w:cs="Arial"/>
                <w:i/>
                <w:iCs/>
                <w:lang w:eastAsia="zh-CN"/>
              </w:rPr>
              <w:t>subslotLengthForPUCCH</w:t>
            </w:r>
            <w:r w:rsidRPr="00B55376">
              <w:rPr>
                <w:iCs/>
              </w:rPr>
              <w:t>, unless stated otherwise</w:t>
            </w:r>
            <w:r w:rsidRPr="00DE1FCE">
              <w:rPr>
                <w:rFonts w:cs="Arial"/>
                <w:lang w:eastAsia="zh-CN"/>
              </w:rPr>
              <w:t>.</w:t>
            </w:r>
          </w:p>
          <w:p w14:paraId="2B993715" w14:textId="44448944" w:rsidR="005C22FA" w:rsidRPr="00EA79DA"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TableGrid"/>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r w:rsidRPr="002A07B7">
              <w:rPr>
                <w:i/>
                <w:highlight w:val="yellow"/>
                <w:lang w:val="en-US"/>
              </w:rPr>
              <w:t>subslotLengthForPUCCH</w:t>
            </w:r>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r w:rsidRPr="002A07B7">
              <w:rPr>
                <w:i/>
                <w:iCs/>
                <w:highlight w:val="yellow"/>
              </w:rPr>
              <w:t>subslotLengthForPUCCH</w:t>
            </w:r>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227681">
      <w:pPr>
        <w:pStyle w:val="ListParagraph"/>
        <w:numPr>
          <w:ilvl w:val="0"/>
          <w:numId w:val="26"/>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227681">
      <w:pPr>
        <w:pStyle w:val="ListParagraph"/>
        <w:numPr>
          <w:ilvl w:val="0"/>
          <w:numId w:val="26"/>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227681">
      <w:pPr>
        <w:pStyle w:val="ListParagraph"/>
        <w:numPr>
          <w:ilvl w:val="0"/>
          <w:numId w:val="26"/>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TableGrid"/>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68138B3" w:rsidR="006D3C16" w:rsidRPr="00A51D84" w:rsidRDefault="00834A9D" w:rsidP="00171876">
            <w:pPr>
              <w:spacing w:after="100" w:afterAutospacing="1"/>
              <w:jc w:val="both"/>
              <w:rPr>
                <w:rFonts w:eastAsiaTheme="minorEastAsia"/>
                <w:bCs/>
                <w:szCs w:val="22"/>
                <w:lang w:val="en-US" w:eastAsia="zh-CN"/>
              </w:rPr>
            </w:pPr>
            <w:r>
              <w:rPr>
                <w:rFonts w:eastAsia="Malgun Gothic" w:hint="eastAsia"/>
                <w:bCs/>
                <w:szCs w:val="22"/>
                <w:lang w:val="en-US" w:eastAsia="ko-KR"/>
              </w:rPr>
              <w:t>LG</w:t>
            </w:r>
            <w:r w:rsidR="008D030D">
              <w:rPr>
                <w:rFonts w:eastAsia="Malgun Gothic"/>
                <w:bCs/>
                <w:szCs w:val="22"/>
                <w:lang w:val="en-US" w:eastAsia="ko-KR"/>
              </w:rPr>
              <w:t>; QC</w:t>
            </w:r>
            <w:r w:rsidR="00654DAC">
              <w:rPr>
                <w:rFonts w:eastAsia="Malgun Gothic"/>
                <w:bCs/>
                <w:szCs w:val="22"/>
                <w:lang w:val="en-US" w:eastAsia="ko-KR"/>
              </w:rPr>
              <w:t>,OPPO</w:t>
            </w:r>
            <w:r w:rsidR="00A51D84">
              <w:rPr>
                <w:rFonts w:eastAsia="Malgun Gothic"/>
                <w:bCs/>
                <w:szCs w:val="22"/>
                <w:lang w:val="en-US" w:eastAsia="ko-KR"/>
              </w:rPr>
              <w:t xml:space="preserve">, </w:t>
            </w:r>
            <w:r w:rsidR="00A51D84">
              <w:rPr>
                <w:rFonts w:eastAsiaTheme="minorEastAsia" w:hint="eastAsia"/>
                <w:bCs/>
                <w:szCs w:val="22"/>
                <w:lang w:val="en-US" w:eastAsia="zh-CN"/>
              </w:rPr>
              <w:t>v</w:t>
            </w:r>
            <w:r w:rsidR="00A51D84">
              <w:rPr>
                <w:rFonts w:eastAsiaTheme="minorEastAsia"/>
                <w:bCs/>
                <w:szCs w:val="22"/>
                <w:lang w:val="en-US" w:eastAsia="zh-CN"/>
              </w:rPr>
              <w:t>ivo</w:t>
            </w:r>
            <w:r w:rsidR="00A20E89">
              <w:rPr>
                <w:rFonts w:eastAsiaTheme="minorEastAsia"/>
                <w:bCs/>
                <w:szCs w:val="22"/>
                <w:lang w:val="en-US" w:eastAsia="zh-CN"/>
              </w:rPr>
              <w:t>, HW/HiSi</w:t>
            </w:r>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TableGrid"/>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Or this need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lastRenderedPageBreak/>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yellow part, we can accept both version,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10064098"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to use “any of </w:t>
            </w:r>
            <w:r w:rsidR="00A20E89">
              <w:rPr>
                <w:rFonts w:eastAsia="Malgun Gothic"/>
                <w:color w:val="000000" w:themeColor="text1"/>
                <w:kern w:val="2"/>
                <w:lang w:eastAsia="ko-KR"/>
              </w:rPr>
              <w:t>…</w:t>
            </w:r>
            <w:r>
              <w:rPr>
                <w:rFonts w:eastAsia="Malgun Gothic"/>
                <w:color w:val="000000" w:themeColor="text1"/>
                <w:kern w:val="2"/>
                <w:lang w:eastAsia="ko-KR"/>
              </w:rPr>
              <w:t xml:space="preserve">”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blue part, we are fine with both version.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 xml:space="preserve">’s version, it uses a terminology of ”sub-slot”, however, there is no description for that in the specification. </w:t>
            </w:r>
          </w:p>
          <w:p w14:paraId="079FB577" w14:textId="70F31108"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For Nokia’s version, it uses UL slot. However, the symbol length of a slot is depending on PUCCH resource and corresponding UCI. Thus, it is hard to be read as sub-slot</w:t>
            </w:r>
            <w:r>
              <w:rPr>
                <w:rFonts w:eastAsia="Malgun Gothic"/>
                <w:color w:val="000000" w:themeColor="text1"/>
                <w:kern w:val="2"/>
                <w:sz w:val="20"/>
                <w:lang w:eastAsia="ko-KR"/>
              </w:rPr>
              <w:t xml:space="preserve"> in the given proposed changes, especially when PUCCH for SR and CSI is used for the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val="fi-FI" w:eastAsia="ko-KR"/>
              </w:rPr>
              <w:t>We</w:t>
            </w:r>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TableGrid"/>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t xml:space="preserve">In the remaining of this clause, if a UE is provided </w:t>
                  </w:r>
                  <w:r>
                    <w:rPr>
                      <w:i/>
                      <w:iCs/>
                    </w:rPr>
                    <w:t>subslotLengthForPUCCH</w:t>
                  </w:r>
                  <w:r>
                    <w:t xml:space="preserve">, a slot for an associated PUCCH resource of a PUCCH transmission with HARQ-ACK information includes a number of symbols indicated by </w:t>
                  </w:r>
                  <w:r>
                    <w:rPr>
                      <w:i/>
                      <w:iCs/>
                    </w:rPr>
                    <w:t>subslotLengthForPUCCH</w:t>
                  </w:r>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r>
              <w:t xml:space="preserve">a number of symbols indicated by </w:t>
            </w:r>
            <w:r>
              <w:rPr>
                <w:i/>
                <w:iCs/>
              </w:rPr>
              <w:t xml:space="preserve">subslotLengthForPUCCH. </w:t>
            </w:r>
            <w:r w:rsidR="00357CE2">
              <w:rPr>
                <w:iCs/>
              </w:rPr>
              <w:t xml:space="preserve">Thus, we may be able to use </w:t>
            </w:r>
            <w:r>
              <w:rPr>
                <w:iCs/>
              </w:rPr>
              <w:t xml:space="preserve">this </w:t>
            </w:r>
            <w:r w:rsidR="00357CE2">
              <w:rPr>
                <w:iCs/>
              </w:rPr>
              <w:t xml:space="preserve">description directly for green part. </w:t>
            </w:r>
          </w:p>
          <w:p w14:paraId="4D03AD73" w14:textId="307C8BBD" w:rsidR="007655F9" w:rsidRDefault="00A20E8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I</w:t>
            </w:r>
            <w:r w:rsidR="007655F9" w:rsidRPr="00357CE2">
              <w:rPr>
                <w:rFonts w:eastAsia="Malgun Gothic"/>
                <w:color w:val="000000" w:themeColor="text1"/>
                <w:kern w:val="2"/>
                <w:highlight w:val="green"/>
                <w:lang w:eastAsia="ko-KR"/>
              </w:rPr>
              <w:t xml:space="preserve">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a number of symbols indicated by subslotLengthForPUCCH </w:t>
            </w:r>
            <w:r w:rsidR="007655F9"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bule,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 xml:space="preserve">For green, we think ZTE’s version is OK, and it’s fine to use “subslot”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65805BFD" w:rsidR="006D3C16" w:rsidRPr="00326D59" w:rsidRDefault="00D9499D" w:rsidP="00171876">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4FE992B7" w14:textId="62A8E8DD"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w:t>
            </w:r>
            <w:r>
              <w:rPr>
                <w:rFonts w:hint="eastAsia"/>
                <w:color w:val="000000" w:themeColor="text1"/>
                <w:kern w:val="2"/>
                <w:lang w:eastAsia="zh-CN"/>
              </w:rPr>
              <w:t>the</w:t>
            </w:r>
            <w:r>
              <w:rPr>
                <w:color w:val="000000" w:themeColor="text1"/>
                <w:kern w:val="2"/>
                <w:lang w:eastAsia="zh-CN"/>
              </w:rPr>
              <w:t xml:space="preserve"> yellow part, we prefer Nokia’s version.</w:t>
            </w:r>
          </w:p>
          <w:p w14:paraId="4EAE49F3" w14:textId="51B02022"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the blue and magenta part, either way is fine for us. </w:t>
            </w:r>
          </w:p>
          <w:p w14:paraId="407C1AB6" w14:textId="6EAE7CB4" w:rsidR="006D3C16" w:rsidRPr="00326D59" w:rsidRDefault="00D9499D" w:rsidP="00171876">
            <w:pPr>
              <w:widowControl w:val="0"/>
              <w:spacing w:beforeLines="50" w:before="120"/>
              <w:rPr>
                <w:color w:val="000000" w:themeColor="text1"/>
                <w:kern w:val="2"/>
                <w:lang w:eastAsia="zh-CN"/>
              </w:rPr>
            </w:pPr>
            <w:r>
              <w:rPr>
                <w:color w:val="000000" w:themeColor="text1"/>
                <w:kern w:val="2"/>
                <w:lang w:eastAsia="zh-CN"/>
              </w:rPr>
              <w:t>For the green part,</w:t>
            </w:r>
            <w:r w:rsidR="00B854D0">
              <w:rPr>
                <w:color w:val="000000" w:themeColor="text1"/>
                <w:kern w:val="2"/>
                <w:lang w:eastAsia="zh-CN"/>
              </w:rPr>
              <w:t xml:space="preserve"> LG’s comments make sense and </w:t>
            </w:r>
            <w:r w:rsidR="00EE3F7E">
              <w:rPr>
                <w:color w:val="000000" w:themeColor="text1"/>
                <w:kern w:val="2"/>
                <w:lang w:eastAsia="zh-CN"/>
              </w:rPr>
              <w:t>we prefer</w:t>
            </w:r>
            <w:r w:rsidR="00B854D0">
              <w:rPr>
                <w:color w:val="000000" w:themeColor="text1"/>
                <w:kern w:val="2"/>
                <w:lang w:eastAsia="zh-CN"/>
              </w:rPr>
              <w:t xml:space="preserve"> LG’s modification</w:t>
            </w:r>
            <w:r>
              <w:rPr>
                <w:color w:val="000000" w:themeColor="text1"/>
                <w:kern w:val="2"/>
                <w:lang w:eastAsia="zh-CN"/>
              </w:rPr>
              <w:t xml:space="preserve">. </w:t>
            </w: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320363E5" w:rsidR="006D3C16" w:rsidRPr="00326D59" w:rsidRDefault="004B2113"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53C4BC9E" w14:textId="50781795" w:rsidR="004B2113" w:rsidRDefault="004B2113" w:rsidP="00171876">
            <w:pPr>
              <w:widowControl w:val="0"/>
              <w:spacing w:beforeLines="50" w:before="120"/>
              <w:rPr>
                <w:color w:val="000000" w:themeColor="text1"/>
                <w:kern w:val="2"/>
                <w:lang w:eastAsia="zh-CN"/>
              </w:rPr>
            </w:pPr>
            <w:r>
              <w:rPr>
                <w:color w:val="000000" w:themeColor="text1"/>
                <w:kern w:val="2"/>
                <w:lang w:eastAsia="zh-CN"/>
              </w:rPr>
              <w:t>First, Ericsson text proposal is equally valid for section 9 and section 9.2.5.2. Thus Ericsson text proposal should be included in</w:t>
            </w:r>
            <w:r w:rsidR="00947321">
              <w:rPr>
                <w:color w:val="000000" w:themeColor="text1"/>
                <w:kern w:val="2"/>
                <w:lang w:eastAsia="zh-CN"/>
              </w:rPr>
              <w:t xml:space="preserve"> TP</w:t>
            </w:r>
            <w:r>
              <w:rPr>
                <w:color w:val="000000" w:themeColor="text1"/>
                <w:kern w:val="2"/>
                <w:lang w:eastAsia="zh-CN"/>
              </w:rPr>
              <w:t xml:space="preserve"> discussion as well. The question of where to capture it can be treated separately.</w:t>
            </w:r>
          </w:p>
          <w:p w14:paraId="5BBE8963" w14:textId="77777777" w:rsidR="006D3C16" w:rsidRDefault="004B2113" w:rsidP="00171876">
            <w:pPr>
              <w:widowControl w:val="0"/>
              <w:spacing w:beforeLines="50" w:before="120"/>
              <w:rPr>
                <w:color w:val="000000" w:themeColor="text1"/>
                <w:kern w:val="2"/>
                <w:lang w:eastAsia="zh-CN"/>
              </w:rPr>
            </w:pPr>
            <w:r>
              <w:rPr>
                <w:color w:val="000000" w:themeColor="text1"/>
                <w:kern w:val="2"/>
                <w:lang w:eastAsia="zh-CN"/>
              </w:rPr>
              <w:t>Then, regarding ZTE TP and Nokia TP, both are problematic for the green part.</w:t>
            </w:r>
          </w:p>
          <w:p w14:paraId="54C37055" w14:textId="1C40AF03" w:rsidR="004B2113" w:rsidRPr="004B2113" w:rsidRDefault="004B2113" w:rsidP="00227681">
            <w:pPr>
              <w:pStyle w:val="ListParagraph"/>
              <w:widowControl w:val="0"/>
              <w:numPr>
                <w:ilvl w:val="0"/>
                <w:numId w:val="26"/>
              </w:numPr>
              <w:spacing w:beforeLines="50" w:before="120"/>
              <w:rPr>
                <w:color w:val="000000" w:themeColor="text1"/>
                <w:kern w:val="2"/>
                <w:sz w:val="20"/>
                <w:szCs w:val="20"/>
              </w:rPr>
            </w:pPr>
            <w:r w:rsidRPr="004B2113">
              <w:rPr>
                <w:color w:val="000000" w:themeColor="text1"/>
                <w:kern w:val="2"/>
                <w:sz w:val="20"/>
                <w:szCs w:val="20"/>
              </w:rPr>
              <w:lastRenderedPageBreak/>
              <w:t>For ZTE text, ’sub-slot’ cannot be used in spec, since it’s never defined in spec;</w:t>
            </w:r>
          </w:p>
          <w:p w14:paraId="0A062A65" w14:textId="77777777" w:rsidR="004B2113" w:rsidRPr="004B2113" w:rsidRDefault="004B2113" w:rsidP="00227681">
            <w:pPr>
              <w:pStyle w:val="ListParagraph"/>
              <w:widowControl w:val="0"/>
              <w:numPr>
                <w:ilvl w:val="0"/>
                <w:numId w:val="26"/>
              </w:numPr>
              <w:spacing w:beforeLines="50" w:before="120"/>
              <w:rPr>
                <w:color w:val="000000" w:themeColor="text1"/>
                <w:kern w:val="2"/>
              </w:rPr>
            </w:pPr>
            <w:r w:rsidRPr="004B2113">
              <w:rPr>
                <w:color w:val="000000" w:themeColor="text1"/>
                <w:kern w:val="2"/>
                <w:sz w:val="20"/>
                <w:szCs w:val="20"/>
              </w:rPr>
              <w:t xml:space="preserve">For Nokia </w:t>
            </w:r>
            <w:r>
              <w:rPr>
                <w:color w:val="000000" w:themeColor="text1"/>
                <w:kern w:val="2"/>
                <w:sz w:val="20"/>
                <w:szCs w:val="20"/>
              </w:rPr>
              <w:t>text, ’slot’ cannot be used to stand in for ’sub-slot’, since:</w:t>
            </w:r>
          </w:p>
          <w:p w14:paraId="5AD79E95" w14:textId="097AC537"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Nokia TP is placed before the clause below, thus </w:t>
            </w:r>
            <w:r w:rsidR="00D917CB">
              <w:rPr>
                <w:color w:val="000000" w:themeColor="text1"/>
                <w:kern w:val="2"/>
                <w:sz w:val="20"/>
                <w:szCs w:val="20"/>
              </w:rPr>
              <w:t xml:space="preserve">the clause below is </w:t>
            </w:r>
            <w:r w:rsidRPr="00D917CB">
              <w:rPr>
                <w:color w:val="000000" w:themeColor="text1"/>
                <w:kern w:val="2"/>
                <w:sz w:val="20"/>
                <w:szCs w:val="20"/>
              </w:rPr>
              <w:t>not yet applied.</w:t>
            </w:r>
          </w:p>
          <w:p w14:paraId="0688D4FE" w14:textId="39E1EBB2"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For the multiplexing of {SR, CSI}, the clause below does not apply since the PUCCH is not for HARQ-ACK. But the agreement intend to apply sub-slot </w:t>
            </w:r>
            <w:r w:rsidR="00D917CB">
              <w:rPr>
                <w:color w:val="000000" w:themeColor="text1"/>
                <w:kern w:val="2"/>
                <w:sz w:val="20"/>
                <w:szCs w:val="20"/>
              </w:rPr>
              <w:t>restriction</w:t>
            </w:r>
            <w:r w:rsidRPr="00D917CB">
              <w:rPr>
                <w:color w:val="000000" w:themeColor="text1"/>
                <w:kern w:val="2"/>
                <w:sz w:val="20"/>
                <w:szCs w:val="20"/>
              </w:rPr>
              <w:t xml:space="preserve"> to {SR, CSI} multiplexing as well.</w:t>
            </w:r>
          </w:p>
          <w:p w14:paraId="1FE7824F" w14:textId="77777777" w:rsidR="004B2113" w:rsidRDefault="004B2113" w:rsidP="004B2113">
            <w:pPr>
              <w:widowControl w:val="0"/>
              <w:spacing w:beforeLines="50" w:before="120"/>
              <w:rPr>
                <w:color w:val="000000" w:themeColor="text1"/>
                <w:kern w:val="2"/>
              </w:rPr>
            </w:pPr>
            <w:r>
              <w:rPr>
                <w:color w:val="000000" w:themeColor="text1"/>
                <w:kern w:val="2"/>
              </w:rPr>
              <w:t>Section 9 clause:</w:t>
            </w:r>
          </w:p>
          <w:p w14:paraId="77CE8BE4" w14:textId="4D71A7D7" w:rsidR="004B2113" w:rsidRPr="004B2113" w:rsidRDefault="004B2113" w:rsidP="00D917CB">
            <w:pPr>
              <w:overflowPunct/>
              <w:spacing w:after="0"/>
              <w:textAlignment w:val="auto"/>
              <w:rPr>
                <w:color w:val="000000" w:themeColor="text1"/>
                <w:kern w:val="2"/>
              </w:rPr>
            </w:pPr>
            <w:r>
              <w:rPr>
                <w:color w:val="000000" w:themeColor="text1"/>
                <w:kern w:val="2"/>
              </w:rPr>
              <w:t>“</w:t>
            </w:r>
            <w:r w:rsidR="00D917CB">
              <w:rPr>
                <w:lang w:val="en-US"/>
              </w:rPr>
              <w:t xml:space="preserve">In the remaining of this clause, if a UE is provided </w:t>
            </w:r>
            <w:r w:rsidR="00D917CB">
              <w:rPr>
                <w:i/>
                <w:iCs/>
                <w:lang w:val="en-US"/>
              </w:rPr>
              <w:t>subslotLengthForPUCCH</w:t>
            </w:r>
            <w:r w:rsidR="00D917CB">
              <w:rPr>
                <w:lang w:val="en-US"/>
              </w:rPr>
              <w:t xml:space="preserve">, a slot for an associated PUCCH resource of a </w:t>
            </w:r>
            <w:r w:rsidR="00D917CB" w:rsidRPr="00D917CB">
              <w:rPr>
                <w:color w:val="FF0000"/>
                <w:lang w:val="en-US"/>
              </w:rPr>
              <w:t xml:space="preserve">PUCCH transmission with HARQ-ACK </w:t>
            </w:r>
            <w:r w:rsidR="00D917CB">
              <w:rPr>
                <w:lang w:val="en-US"/>
              </w:rPr>
              <w:t xml:space="preserve">information includes a number of symbols indicated by </w:t>
            </w:r>
            <w:r w:rsidR="00D917CB">
              <w:rPr>
                <w:i/>
                <w:iCs/>
                <w:lang w:val="en-US"/>
              </w:rPr>
              <w:t>subslotLengthForPUCCH</w:t>
            </w:r>
            <w:r w:rsidR="00D917CB">
              <w:rPr>
                <w:lang w:val="en-US"/>
              </w:rPr>
              <w:t>, unless stated otherwise.</w:t>
            </w:r>
            <w:r>
              <w:rPr>
                <w:color w:val="000000" w:themeColor="text1"/>
                <w:kern w:val="2"/>
              </w:rPr>
              <w:t>”</w:t>
            </w:r>
          </w:p>
        </w:tc>
      </w:tr>
      <w:tr w:rsidR="004B2113" w:rsidRPr="00E16292" w14:paraId="00077297" w14:textId="77777777" w:rsidTr="00171876">
        <w:tc>
          <w:tcPr>
            <w:tcW w:w="1975" w:type="dxa"/>
            <w:tcBorders>
              <w:top w:val="single" w:sz="4" w:space="0" w:color="auto"/>
              <w:left w:val="single" w:sz="4" w:space="0" w:color="auto"/>
              <w:bottom w:val="single" w:sz="4" w:space="0" w:color="auto"/>
              <w:right w:val="single" w:sz="4" w:space="0" w:color="auto"/>
            </w:tcBorders>
          </w:tcPr>
          <w:p w14:paraId="50792C78" w14:textId="4CA69A76" w:rsidR="004B2113"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V</w:t>
            </w:r>
            <w:r w:rsidR="004F531D">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73B7C5F1" w14:textId="77777777" w:rsidR="004B2113"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yellow part, we </w:t>
            </w:r>
            <w:r w:rsidRPr="004F531D">
              <w:rPr>
                <w:color w:val="000000" w:themeColor="text1"/>
                <w:kern w:val="2"/>
                <w:lang w:eastAsia="zh-CN"/>
              </w:rPr>
              <w:t>prefer Nokia’s version.</w:t>
            </w:r>
          </w:p>
          <w:p w14:paraId="486B0F29" w14:textId="77777777" w:rsidR="004F531D" w:rsidRDefault="004F531D" w:rsidP="00171876">
            <w:pPr>
              <w:widowControl w:val="0"/>
              <w:spacing w:beforeLines="50" w:before="120"/>
              <w:rPr>
                <w:rFonts w:eastAsia="Malgun Gothic"/>
                <w:color w:val="000000" w:themeColor="text1"/>
                <w:kern w:val="2"/>
                <w:lang w:eastAsia="ko-KR"/>
              </w:rPr>
            </w:pPr>
            <w:r>
              <w:rPr>
                <w:color w:val="000000" w:themeColor="text1"/>
                <w:kern w:val="2"/>
                <w:lang w:eastAsia="zh-CN"/>
              </w:rPr>
              <w:t>For the bullet part, we prefer to use “</w:t>
            </w:r>
            <w:r w:rsidRPr="004F531D">
              <w:rPr>
                <w:color w:val="000000" w:themeColor="text1"/>
                <w:kern w:val="2"/>
                <w:lang w:eastAsia="zh-CN"/>
              </w:rPr>
              <w:t>HARQ-ACK corresponding to PDSCH reception without a corresponding PDCCH</w:t>
            </w:r>
            <w:r>
              <w:rPr>
                <w:color w:val="000000" w:themeColor="text1"/>
                <w:kern w:val="2"/>
                <w:lang w:eastAsia="zh-CN"/>
              </w:rPr>
              <w:t>” rather than “</w:t>
            </w:r>
            <w:r w:rsidRPr="004F531D">
              <w:rPr>
                <w:color w:val="000000" w:themeColor="text1"/>
                <w:kern w:val="2"/>
                <w:lang w:eastAsia="zh-CN"/>
              </w:rPr>
              <w:t xml:space="preserve">HARQ-ACK corresponding to </w:t>
            </w:r>
            <w:r>
              <w:rPr>
                <w:color w:val="000000" w:themeColor="text1"/>
                <w:kern w:val="2"/>
                <w:lang w:eastAsia="zh-CN"/>
              </w:rPr>
              <w:t xml:space="preserve">SPS </w:t>
            </w:r>
            <w:r w:rsidRPr="004F531D">
              <w:rPr>
                <w:color w:val="000000" w:themeColor="text1"/>
                <w:kern w:val="2"/>
                <w:lang w:eastAsia="zh-CN"/>
              </w:rPr>
              <w:t>PDSCH</w:t>
            </w:r>
            <w:r>
              <w:rPr>
                <w:color w:val="000000" w:themeColor="text1"/>
                <w:kern w:val="2"/>
                <w:lang w:eastAsia="zh-CN"/>
              </w:rPr>
              <w:t xml:space="preserve">(s)”. the former one is </w:t>
            </w:r>
            <w:r>
              <w:rPr>
                <w:rFonts w:eastAsia="Malgun Gothic"/>
                <w:color w:val="000000" w:themeColor="text1"/>
                <w:kern w:val="2"/>
                <w:lang w:eastAsia="ko-KR"/>
              </w:rPr>
              <w:t xml:space="preserve">more aligned with other sentence in section 9. </w:t>
            </w:r>
          </w:p>
          <w:p w14:paraId="53ABC73E" w14:textId="1937E488" w:rsidR="004F531D"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green part, LG’s </w:t>
            </w:r>
            <w:r w:rsidRPr="004F531D">
              <w:rPr>
                <w:color w:val="000000" w:themeColor="text1"/>
                <w:kern w:val="2"/>
                <w:lang w:eastAsia="zh-CN"/>
              </w:rPr>
              <w:t>modification</w:t>
            </w:r>
            <w:r>
              <w:rPr>
                <w:color w:val="000000" w:themeColor="text1"/>
                <w:kern w:val="2"/>
                <w:lang w:eastAsia="zh-CN"/>
              </w:rPr>
              <w:t xml:space="preserve"> seems better.</w:t>
            </w:r>
          </w:p>
        </w:tc>
      </w:tr>
      <w:tr w:rsidR="00A20E89" w:rsidRPr="00E16292" w14:paraId="00FCB1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3C7FFF6B" w14:textId="75F8953E" w:rsidR="00A20E89" w:rsidRDefault="00A20E89" w:rsidP="00171876">
            <w:pPr>
              <w:widowControl w:val="0"/>
              <w:spacing w:beforeLines="50" w:before="120"/>
              <w:rPr>
                <w:color w:val="000000" w:themeColor="text1"/>
                <w:kern w:val="2"/>
                <w:lang w:eastAsia="zh-CN"/>
              </w:rPr>
            </w:pPr>
            <w:r>
              <w:rPr>
                <w:color w:val="000000" w:themeColor="text1"/>
                <w:kern w:val="2"/>
                <w:lang w:eastAsia="zh-CN"/>
              </w:rPr>
              <w:t>HW/HiSi</w:t>
            </w:r>
          </w:p>
        </w:tc>
        <w:tc>
          <w:tcPr>
            <w:tcW w:w="7659" w:type="dxa"/>
            <w:tcBorders>
              <w:top w:val="single" w:sz="4" w:space="0" w:color="auto"/>
              <w:left w:val="single" w:sz="4" w:space="0" w:color="auto"/>
              <w:bottom w:val="single" w:sz="4" w:space="0" w:color="auto"/>
              <w:right w:val="single" w:sz="4" w:space="0" w:color="auto"/>
            </w:tcBorders>
          </w:tcPr>
          <w:p w14:paraId="46C9CB74" w14:textId="77777777" w:rsidR="003E45B0" w:rsidRDefault="003E45B0"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096C5AF3" w14:textId="6D185DF0" w:rsidR="003E45B0" w:rsidRDefault="003E45B0" w:rsidP="00227681">
            <w:pPr>
              <w:pStyle w:val="ListParagraph"/>
              <w:numPr>
                <w:ilvl w:val="0"/>
                <w:numId w:val="31"/>
              </w:numPr>
              <w:jc w:val="both"/>
              <w:rPr>
                <w:bCs/>
                <w:szCs w:val="18"/>
                <w:lang w:val="en-US"/>
              </w:rPr>
            </w:pPr>
            <w:r>
              <w:rPr>
                <w:bCs/>
                <w:szCs w:val="18"/>
                <w:lang w:val="en-US"/>
              </w:rPr>
              <w:t>Prefer Nokia</w:t>
            </w:r>
          </w:p>
          <w:p w14:paraId="5AD89FB8" w14:textId="77777777" w:rsidR="003E45B0" w:rsidRPr="003E45B0" w:rsidRDefault="003E45B0" w:rsidP="003E45B0">
            <w:pPr>
              <w:pStyle w:val="ListParagraph"/>
              <w:ind w:left="928"/>
              <w:jc w:val="both"/>
              <w:rPr>
                <w:bCs/>
                <w:szCs w:val="18"/>
                <w:lang w:val="en-US"/>
              </w:rPr>
            </w:pPr>
          </w:p>
          <w:p w14:paraId="468EEF4A" w14:textId="77777777" w:rsidR="003E45B0" w:rsidRDefault="003E45B0"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SPS HARQ or SR (which include the case of SPS HARQ &amp; SR), whereas ZTE does not use this (which seems to imply either SPS HARQ or SR)</w:t>
            </w:r>
          </w:p>
          <w:p w14:paraId="36C3D313" w14:textId="39ECBCE3" w:rsidR="003E45B0" w:rsidRDefault="003E45B0" w:rsidP="00227681">
            <w:pPr>
              <w:pStyle w:val="ListParagraph"/>
              <w:numPr>
                <w:ilvl w:val="0"/>
                <w:numId w:val="31"/>
              </w:numPr>
              <w:jc w:val="both"/>
              <w:rPr>
                <w:lang w:val="en-US"/>
              </w:rPr>
            </w:pPr>
            <w:r>
              <w:rPr>
                <w:lang w:val="en-US"/>
              </w:rPr>
              <w:t>Prefer Nokia or we can use “”HARQ-ACK corresponding to PDSCH reception without a corresponding PDCCH and/or SR</w:t>
            </w:r>
          </w:p>
          <w:p w14:paraId="43744676" w14:textId="1185443D" w:rsidR="003E45B0" w:rsidRPr="003E45B0" w:rsidRDefault="003E45B0" w:rsidP="003E45B0">
            <w:pPr>
              <w:jc w:val="both"/>
              <w:rPr>
                <w:lang w:val="en-US"/>
              </w:rPr>
            </w:pPr>
            <w:r w:rsidRPr="003E45B0">
              <w:rPr>
                <w:lang w:val="en-US"/>
              </w:rPr>
              <w:t xml:space="preserve">  </w:t>
            </w:r>
          </w:p>
          <w:p w14:paraId="747ED507" w14:textId="77777777" w:rsidR="003E45B0" w:rsidRDefault="003E45B0"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15841BC2" w14:textId="78B8E86F" w:rsidR="003E45B0" w:rsidRPr="003E45B0" w:rsidRDefault="003E45B0" w:rsidP="00227681">
            <w:pPr>
              <w:pStyle w:val="ListParagraph"/>
              <w:numPr>
                <w:ilvl w:val="0"/>
                <w:numId w:val="31"/>
              </w:numPr>
              <w:jc w:val="both"/>
              <w:rPr>
                <w:bCs/>
                <w:szCs w:val="18"/>
                <w:lang w:val="en-US"/>
              </w:rPr>
            </w:pPr>
            <w:r>
              <w:rPr>
                <w:bCs/>
                <w:szCs w:val="18"/>
                <w:lang w:val="en-US"/>
              </w:rPr>
              <w:t>Prefer ZTE</w:t>
            </w:r>
          </w:p>
          <w:p w14:paraId="4635BF79" w14:textId="2DC3BA02" w:rsidR="003E45B0" w:rsidRDefault="003E45B0" w:rsidP="003E45B0">
            <w:pPr>
              <w:pStyle w:val="ListParagraph"/>
              <w:jc w:val="both"/>
              <w:rPr>
                <w:bCs/>
                <w:sz w:val="20"/>
                <w:szCs w:val="18"/>
                <w:lang w:val="en-US"/>
              </w:rPr>
            </w:pPr>
          </w:p>
          <w:p w14:paraId="48C3AB01" w14:textId="77777777" w:rsidR="003E45B0" w:rsidRDefault="003E45B0" w:rsidP="003E45B0">
            <w:pPr>
              <w:pStyle w:val="ListParagraph"/>
              <w:jc w:val="both"/>
              <w:rPr>
                <w:bCs/>
                <w:sz w:val="20"/>
                <w:szCs w:val="18"/>
                <w:lang w:val="en-US"/>
              </w:rPr>
            </w:pPr>
          </w:p>
          <w:p w14:paraId="40BF6401" w14:textId="77777777" w:rsidR="003E45B0" w:rsidRPr="006D3C16" w:rsidRDefault="003E45B0"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not defined in 38.213 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3A701DC0" w14:textId="7E240330" w:rsidR="00DE25FE" w:rsidRDefault="00DE25FE" w:rsidP="00227681">
            <w:pPr>
              <w:pStyle w:val="ListParagraph"/>
              <w:widowControl w:val="0"/>
              <w:numPr>
                <w:ilvl w:val="0"/>
                <w:numId w:val="31"/>
              </w:numPr>
              <w:spacing w:beforeLines="50" w:before="120"/>
              <w:rPr>
                <w:color w:val="000000" w:themeColor="text1"/>
                <w:kern w:val="2"/>
                <w:lang w:val="en-US"/>
              </w:rPr>
            </w:pPr>
            <w:r>
              <w:rPr>
                <w:color w:val="000000" w:themeColor="text1"/>
                <w:kern w:val="2"/>
                <w:lang w:val="en-US"/>
              </w:rPr>
              <w:t xml:space="preserve">We could add the text </w:t>
            </w:r>
            <w:r w:rsidRPr="00DE25FE">
              <w:rPr>
                <w:color w:val="0070C0"/>
                <w:kern w:val="2"/>
                <w:lang w:val="en-US"/>
              </w:rPr>
              <w:t xml:space="preserve">in blue </w:t>
            </w:r>
            <w:r>
              <w:rPr>
                <w:color w:val="000000" w:themeColor="text1"/>
                <w:kern w:val="2"/>
                <w:lang w:val="en-US"/>
              </w:rPr>
              <w:t xml:space="preserve">below to the LG proposal from LG’s </w:t>
            </w:r>
            <w:r w:rsidRPr="00DE25FE">
              <w:rPr>
                <w:color w:val="000000" w:themeColor="text1"/>
                <w:kern w:val="2"/>
                <w:highlight w:val="green"/>
                <w:lang w:val="en-US"/>
              </w:rPr>
              <w:t>suggestion</w:t>
            </w:r>
            <w:r>
              <w:rPr>
                <w:color w:val="000000" w:themeColor="text1"/>
                <w:kern w:val="2"/>
                <w:lang w:val="en-US"/>
              </w:rPr>
              <w:t xml:space="preserve"> above:</w:t>
            </w:r>
          </w:p>
          <w:p w14:paraId="4F052474" w14:textId="24528938" w:rsidR="003E45B0" w:rsidRPr="00DE25FE" w:rsidRDefault="00DE25FE" w:rsidP="00DE25FE">
            <w:pPr>
              <w:widowControl w:val="0"/>
              <w:spacing w:beforeLines="50" w:before="120"/>
              <w:ind w:left="568"/>
              <w:rPr>
                <w:color w:val="000000" w:themeColor="text1"/>
                <w:kern w:val="2"/>
                <w:lang w:val="en-US"/>
              </w:rPr>
            </w:pPr>
            <w:r w:rsidRPr="00DE25FE">
              <w:rPr>
                <w:color w:val="000000" w:themeColor="text1"/>
                <w:kern w:val="2"/>
                <w:lang w:val="en-US"/>
              </w:rPr>
              <w:t xml:space="preserve"> </w:t>
            </w:r>
            <w:r>
              <w:rPr>
                <w:color w:val="000000" w:themeColor="text1"/>
                <w:kern w:val="2"/>
                <w:lang w:val="en-US"/>
              </w:rPr>
              <w:t>“</w:t>
            </w:r>
            <w:r w:rsidRPr="00DE25FE">
              <w:rPr>
                <w:rFonts w:eastAsia="Malgun Gothic"/>
                <w:color w:val="000000" w:themeColor="text1"/>
                <w:kern w:val="2"/>
                <w:lang w:eastAsia="ko-KR"/>
              </w:rPr>
              <w:t xml:space="preserve">in one slot </w:t>
            </w:r>
            <w:r w:rsidRPr="00DE25FE">
              <w:rPr>
                <w:rFonts w:eastAsia="Malgun Gothic"/>
                <w:color w:val="FF0000"/>
                <w:kern w:val="2"/>
                <w:lang w:eastAsia="ko-KR"/>
              </w:rPr>
              <w:t xml:space="preserve">including a number of symbols indicated by subslotLengthForPUCCH </w:t>
            </w:r>
            <w:r w:rsidRPr="00DE25FE">
              <w:rPr>
                <w:rFonts w:eastAsia="Malgun Gothic"/>
                <w:color w:val="000000" w:themeColor="text1"/>
                <w:kern w:val="2"/>
                <w:lang w:eastAsia="ko-KR"/>
              </w:rPr>
              <w:t xml:space="preserve">is moved to a different slot </w:t>
            </w:r>
            <w:r w:rsidRPr="00DE25FE">
              <w:rPr>
                <w:rFonts w:eastAsia="Malgun Gothic"/>
                <w:color w:val="0070C0"/>
                <w:kern w:val="2"/>
                <w:lang w:eastAsia="ko-KR"/>
              </w:rPr>
              <w:t>including a number of symbols indicated by subslotLengthForPUCCH</w:t>
            </w:r>
            <w:r w:rsidRPr="00DE25FE">
              <w:rPr>
                <w:rFonts w:eastAsiaTheme="minorEastAsia"/>
                <w:lang w:eastAsia="zh-CN"/>
              </w:rPr>
              <w:t>”</w:t>
            </w:r>
            <w:r w:rsidRPr="00DE25FE">
              <w:rPr>
                <w:color w:val="000000" w:themeColor="text1"/>
                <w:kern w:val="2"/>
                <w:lang w:val="en-US"/>
              </w:rPr>
              <w:t xml:space="preserve"> </w:t>
            </w:r>
          </w:p>
          <w:p w14:paraId="15769346" w14:textId="1D26BCEA" w:rsidR="00A20E89" w:rsidRPr="00DE25FE" w:rsidRDefault="00DE25FE" w:rsidP="00DE25FE">
            <w:pPr>
              <w:widowControl w:val="0"/>
              <w:spacing w:beforeLines="50" w:before="120"/>
              <w:ind w:left="568"/>
              <w:rPr>
                <w:color w:val="000000" w:themeColor="text1"/>
                <w:kern w:val="2"/>
                <w:lang w:val="en-US"/>
              </w:rPr>
            </w:pPr>
            <w:r>
              <w:rPr>
                <w:color w:val="000000" w:themeColor="text1"/>
                <w:kern w:val="2"/>
                <w:lang w:val="en-US"/>
              </w:rPr>
              <w:t>Or</w:t>
            </w:r>
            <w:r w:rsidRPr="00DE25FE">
              <w:rPr>
                <w:color w:val="000000" w:themeColor="text1"/>
                <w:kern w:val="2"/>
                <w:sz w:val="24"/>
                <w:szCs w:val="24"/>
                <w:lang w:val="en-US" w:eastAsia="zh-CN"/>
              </w:rPr>
              <w:t>, alternatively, we could keep “slot”</w:t>
            </w:r>
            <w:r>
              <w:rPr>
                <w:color w:val="000000" w:themeColor="text1"/>
                <w:kern w:val="2"/>
                <w:sz w:val="24"/>
                <w:szCs w:val="24"/>
                <w:lang w:val="en-US" w:eastAsia="zh-CN"/>
              </w:rPr>
              <w:t xml:space="preserve"> </w:t>
            </w:r>
            <w:r w:rsidR="003E45B0" w:rsidRPr="00DE25FE">
              <w:rPr>
                <w:color w:val="000000" w:themeColor="text1"/>
                <w:kern w:val="2"/>
                <w:sz w:val="24"/>
                <w:szCs w:val="24"/>
                <w:lang w:val="en-US" w:eastAsia="zh-CN"/>
              </w:rPr>
              <w:t>in the sentence, and add the following note at the end of this paragraph. “</w:t>
            </w:r>
            <w:r w:rsidR="003E45B0" w:rsidRPr="00DE25FE">
              <w:rPr>
                <w:i/>
                <w:color w:val="000000" w:themeColor="text1"/>
                <w:kern w:val="2"/>
                <w:sz w:val="24"/>
                <w:szCs w:val="24"/>
                <w:lang w:val="en-US" w:eastAsia="zh-CN"/>
              </w:rPr>
              <w:t>In this paragraph, the slot includes a number of symbols indicated by subslotLengthForPUCCH</w:t>
            </w:r>
            <w:r w:rsidR="003E45B0" w:rsidRPr="00DE25FE">
              <w:rPr>
                <w:color w:val="000000" w:themeColor="text1"/>
                <w:kern w:val="2"/>
                <w:sz w:val="24"/>
                <w:szCs w:val="24"/>
                <w:lang w:val="en-US" w:eastAsia="zh-CN"/>
              </w:rPr>
              <w:t>”</w:t>
            </w:r>
          </w:p>
        </w:tc>
      </w:tr>
      <w:tr w:rsidR="00DC026D" w:rsidRPr="00E16292" w14:paraId="0DD9BD6F"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1ADB52B4" w14:textId="586FE8BF" w:rsidR="00DC026D" w:rsidRDefault="00DC026D" w:rsidP="00171876">
            <w:pPr>
              <w:widowControl w:val="0"/>
              <w:spacing w:beforeLines="50" w:before="120"/>
              <w:rPr>
                <w:color w:val="000000" w:themeColor="text1"/>
                <w:kern w:val="2"/>
                <w:lang w:eastAsia="zh-CN"/>
              </w:rPr>
            </w:pPr>
            <w:r>
              <w:rPr>
                <w:color w:val="000000" w:themeColor="text1"/>
                <w:kern w:val="2"/>
                <w:lang w:eastAsia="zh-CN"/>
              </w:rPr>
              <w:lastRenderedPageBreak/>
              <w:t>Nokia / NSB</w:t>
            </w:r>
          </w:p>
        </w:tc>
        <w:tc>
          <w:tcPr>
            <w:tcW w:w="7659" w:type="dxa"/>
            <w:tcBorders>
              <w:top w:val="single" w:sz="4" w:space="0" w:color="auto"/>
              <w:left w:val="single" w:sz="4" w:space="0" w:color="auto"/>
              <w:bottom w:val="single" w:sz="4" w:space="0" w:color="auto"/>
              <w:right w:val="single" w:sz="4" w:space="0" w:color="auto"/>
            </w:tcBorders>
          </w:tcPr>
          <w:p w14:paraId="6C18CA24" w14:textId="77777777" w:rsidR="00DC026D" w:rsidRDefault="00DC026D" w:rsidP="00DC026D">
            <w:pPr>
              <w:jc w:val="both"/>
              <w:rPr>
                <w:bCs/>
                <w:szCs w:val="18"/>
                <w:lang w:val="en-US"/>
              </w:rPr>
            </w:pPr>
            <w:r>
              <w:rPr>
                <w:bCs/>
                <w:szCs w:val="18"/>
                <w:lang w:val="en-US"/>
              </w:rPr>
              <w:t xml:space="preserve">Good discussion here so far. </w:t>
            </w:r>
          </w:p>
          <w:p w14:paraId="1A8F5E30" w14:textId="77777777" w:rsidR="00DC026D" w:rsidRDefault="00DC026D" w:rsidP="00DC026D">
            <w:pPr>
              <w:jc w:val="both"/>
              <w:rPr>
                <w:bCs/>
                <w:szCs w:val="18"/>
                <w:lang w:val="en-US"/>
              </w:rPr>
            </w:pPr>
            <w:r>
              <w:rPr>
                <w:bCs/>
                <w:szCs w:val="18"/>
                <w:lang w:val="en-US"/>
              </w:rPr>
              <w:t xml:space="preserve">We would be fine with a mix-and-match of what has been given earlier. </w:t>
            </w:r>
          </w:p>
          <w:p w14:paraId="399855AB" w14:textId="77777777" w:rsidR="00DC026D" w:rsidRPr="00DC026D" w:rsidRDefault="00DC026D" w:rsidP="00DC026D">
            <w:pPr>
              <w:pStyle w:val="ListParagraph"/>
              <w:numPr>
                <w:ilvl w:val="0"/>
                <w:numId w:val="29"/>
              </w:numPr>
              <w:jc w:val="both"/>
              <w:rPr>
                <w:bCs/>
                <w:szCs w:val="18"/>
                <w:lang w:val="en-US"/>
              </w:rPr>
            </w:pPr>
            <w:r w:rsidRPr="00DC026D">
              <w:rPr>
                <w:bCs/>
                <w:sz w:val="20"/>
                <w:szCs w:val="14"/>
                <w:lang w:val="en-US"/>
              </w:rPr>
              <w:t>Yellow</w:t>
            </w:r>
            <w:r>
              <w:rPr>
                <w:bCs/>
                <w:sz w:val="20"/>
                <w:szCs w:val="14"/>
                <w:lang w:val="en-US"/>
              </w:rPr>
              <w:t>: as most companies above – prefer Nokia version</w:t>
            </w:r>
          </w:p>
          <w:p w14:paraId="29AA05CF" w14:textId="573C8921" w:rsidR="00DC026D" w:rsidRPr="00DC026D" w:rsidRDefault="00DC026D" w:rsidP="00DC026D">
            <w:pPr>
              <w:pStyle w:val="ListParagraph"/>
              <w:numPr>
                <w:ilvl w:val="0"/>
                <w:numId w:val="29"/>
              </w:numPr>
              <w:jc w:val="both"/>
              <w:rPr>
                <w:bCs/>
                <w:szCs w:val="18"/>
                <w:lang w:val="en-US"/>
              </w:rPr>
            </w:pPr>
            <w:r w:rsidRPr="00DC026D">
              <w:rPr>
                <w:bCs/>
                <w:sz w:val="20"/>
                <w:szCs w:val="14"/>
                <w:lang w:val="en-US"/>
              </w:rPr>
              <w:t>Magenta: Nokia</w:t>
            </w:r>
            <w:r>
              <w:rPr>
                <w:bCs/>
                <w:sz w:val="20"/>
                <w:szCs w:val="14"/>
                <w:lang w:val="en-US"/>
              </w:rPr>
              <w:t xml:space="preserve">’s ‘at least one of’ </w:t>
            </w:r>
            <w:r w:rsidRPr="00DC026D">
              <w:rPr>
                <w:bCs/>
                <w:sz w:val="20"/>
                <w:szCs w:val="14"/>
                <w:lang w:val="en-US"/>
              </w:rPr>
              <w:t>or LGE ‘any of’. We don’t usually use and/or in our specifications (based on HW proposal)</w:t>
            </w:r>
            <w:r>
              <w:rPr>
                <w:bCs/>
                <w:szCs w:val="14"/>
                <w:lang w:val="en-US"/>
              </w:rPr>
              <w:t xml:space="preserve"> </w:t>
            </w:r>
          </w:p>
          <w:p w14:paraId="4A0D15BB" w14:textId="77777777" w:rsidR="00DC026D" w:rsidRPr="00DC026D" w:rsidRDefault="00DC026D" w:rsidP="00DC026D">
            <w:pPr>
              <w:pStyle w:val="ListParagraph"/>
              <w:numPr>
                <w:ilvl w:val="0"/>
                <w:numId w:val="29"/>
              </w:numPr>
              <w:jc w:val="both"/>
              <w:rPr>
                <w:bCs/>
                <w:sz w:val="20"/>
                <w:szCs w:val="14"/>
                <w:lang w:val="en-US"/>
              </w:rPr>
            </w:pPr>
            <w:r w:rsidRPr="00DC026D">
              <w:rPr>
                <w:bCs/>
                <w:sz w:val="20"/>
                <w:szCs w:val="14"/>
                <w:lang w:val="en-US"/>
              </w:rPr>
              <w:t>Blue part: no strong views here, if majority thinks we should use the ZTE formulation, fine for us</w:t>
            </w:r>
          </w:p>
          <w:p w14:paraId="6B008420" w14:textId="51A291B4" w:rsidR="00DC026D" w:rsidRPr="00DC026D" w:rsidRDefault="00DC026D" w:rsidP="00DC026D">
            <w:pPr>
              <w:pStyle w:val="ListParagraph"/>
              <w:numPr>
                <w:ilvl w:val="0"/>
                <w:numId w:val="29"/>
              </w:numPr>
              <w:jc w:val="both"/>
              <w:rPr>
                <w:bCs/>
                <w:szCs w:val="18"/>
                <w:lang w:val="en-US"/>
              </w:rPr>
            </w:pPr>
            <w:r w:rsidRPr="00DC026D">
              <w:rPr>
                <w:bCs/>
                <w:sz w:val="20"/>
                <w:szCs w:val="14"/>
                <w:lang w:val="en-US"/>
              </w:rPr>
              <w:t>Green part: could use LGs suggestion</w:t>
            </w:r>
            <w:r w:rsidR="00E8644F">
              <w:rPr>
                <w:bCs/>
                <w:sz w:val="20"/>
                <w:szCs w:val="14"/>
                <w:lang w:val="en-US"/>
              </w:rPr>
              <w:t xml:space="preserve"> with the HW addition. </w:t>
            </w:r>
          </w:p>
        </w:tc>
      </w:tr>
      <w:tr w:rsidR="00EA79DA" w:rsidRPr="00E16292" w14:paraId="7E36D1EB"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026660C" w14:textId="362D2215"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18202912"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Agree with E/// that we don’t have the wording “sub-slot” in 38.213 and it should be avoided.</w:t>
            </w:r>
          </w:p>
          <w:p w14:paraId="24D46564"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“at least one” is not necessary.</w:t>
            </w:r>
          </w:p>
          <w:p w14:paraId="03427C9B"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w:t>
            </w:r>
            <w:r w:rsidRPr="0009732E">
              <w:rPr>
                <w:lang w:val="en-US"/>
              </w:rPr>
              <w:t xml:space="preserve">HARQ-ACK information in response to </w:t>
            </w:r>
            <w:r>
              <w:rPr>
                <w:lang w:val="en-US"/>
              </w:rPr>
              <w:t xml:space="preserve">a </w:t>
            </w:r>
            <w:r w:rsidRPr="0009732E">
              <w:rPr>
                <w:lang w:eastAsia="zh-CN"/>
              </w:rPr>
              <w:t xml:space="preserve">SPS PDSCH </w:t>
            </w:r>
            <w:r w:rsidRPr="0009732E">
              <w:rPr>
                <w:lang w:val="en-US" w:eastAsia="zh-CN"/>
              </w:rPr>
              <w:t>reception</w:t>
            </w:r>
            <w:r>
              <w:rPr>
                <w:color w:val="000000" w:themeColor="text1"/>
                <w:kern w:val="2"/>
                <w:lang w:eastAsia="zh-CN"/>
              </w:rPr>
              <w:t>” is used several times, we prefer to align with it.</w:t>
            </w:r>
          </w:p>
          <w:p w14:paraId="6C25B8FE" w14:textId="28B30088" w:rsidR="00EA79DA" w:rsidRDefault="00EA79DA" w:rsidP="00EA79DA">
            <w:pPr>
              <w:jc w:val="both"/>
              <w:rPr>
                <w:bCs/>
                <w:szCs w:val="18"/>
                <w:lang w:val="en-US"/>
              </w:rPr>
            </w:pPr>
            <w:r>
              <w:rPr>
                <w:color w:val="000000" w:themeColor="text1"/>
                <w:kern w:val="2"/>
                <w:lang w:eastAsia="zh-CN"/>
              </w:rPr>
              <w:t>Prefer the green one in Nokia’s version for simplicity.</w:t>
            </w:r>
          </w:p>
        </w:tc>
      </w:tr>
      <w:tr w:rsidR="004B4038" w:rsidRPr="00E16292" w14:paraId="66E199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EB96CBB" w14:textId="7422DBBE" w:rsidR="004B4038" w:rsidRDefault="004B4038" w:rsidP="004B4038">
            <w:pPr>
              <w:widowControl w:val="0"/>
              <w:spacing w:beforeLines="50" w:before="120"/>
              <w:rPr>
                <w:color w:val="000000" w:themeColor="text1"/>
                <w:kern w:val="2"/>
                <w:lang w:eastAsia="zh-CN"/>
              </w:rPr>
            </w:pPr>
            <w:r>
              <w:rPr>
                <w:rFonts w:hint="eastAsia"/>
                <w:color w:val="000000" w:themeColor="text1"/>
                <w:kern w:val="2"/>
                <w:lang w:eastAsia="zh-CN"/>
              </w:rPr>
              <w:lastRenderedPageBreak/>
              <w:t>Z</w:t>
            </w:r>
            <w:r>
              <w:rPr>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8550C32" w14:textId="77777777" w:rsidR="004B4038" w:rsidRDefault="004B4038" w:rsidP="004B4038">
            <w:pPr>
              <w:jc w:val="both"/>
              <w:rPr>
                <w:bCs/>
                <w:szCs w:val="18"/>
                <w:lang w:val="en-US" w:eastAsia="zh-CN"/>
              </w:rPr>
            </w:pPr>
            <w:r>
              <w:rPr>
                <w:rFonts w:hint="eastAsia"/>
                <w:bCs/>
                <w:szCs w:val="18"/>
                <w:lang w:val="en-US" w:eastAsia="zh-CN"/>
              </w:rPr>
              <w:t>T</w:t>
            </w:r>
            <w:r>
              <w:rPr>
                <w:bCs/>
                <w:szCs w:val="18"/>
                <w:lang w:val="en-US" w:eastAsia="zh-CN"/>
              </w:rPr>
              <w:t>hanks for the good input and comments. Considering the majority view, my view could be:</w:t>
            </w:r>
          </w:p>
          <w:p w14:paraId="71C1C3E3" w14:textId="77777777" w:rsidR="004B4038" w:rsidRPr="00DC026D" w:rsidRDefault="004B4038" w:rsidP="004B4038">
            <w:pPr>
              <w:pStyle w:val="ListParagraph"/>
              <w:numPr>
                <w:ilvl w:val="0"/>
                <w:numId w:val="29"/>
              </w:numPr>
              <w:jc w:val="both"/>
              <w:rPr>
                <w:bCs/>
                <w:szCs w:val="18"/>
                <w:lang w:val="en-US"/>
              </w:rPr>
            </w:pPr>
            <w:r w:rsidRPr="00DC026D">
              <w:rPr>
                <w:bCs/>
                <w:sz w:val="20"/>
                <w:szCs w:val="14"/>
                <w:lang w:val="en-US"/>
              </w:rPr>
              <w:t>Yellow</w:t>
            </w:r>
            <w:r>
              <w:rPr>
                <w:bCs/>
                <w:sz w:val="20"/>
                <w:szCs w:val="14"/>
                <w:lang w:val="en-US"/>
              </w:rPr>
              <w:t>: as most companies prefer one PUCCH config. , I could accept Nokia version</w:t>
            </w:r>
          </w:p>
          <w:p w14:paraId="3184C0B2" w14:textId="2F9ADCAB" w:rsidR="004B4038" w:rsidRPr="00DC026D" w:rsidRDefault="004B4038" w:rsidP="004B4038">
            <w:pPr>
              <w:pStyle w:val="ListParagraph"/>
              <w:numPr>
                <w:ilvl w:val="0"/>
                <w:numId w:val="29"/>
              </w:numPr>
              <w:jc w:val="both"/>
              <w:rPr>
                <w:bCs/>
                <w:szCs w:val="18"/>
                <w:lang w:val="en-US"/>
              </w:rPr>
            </w:pPr>
            <w:r w:rsidRPr="00DC026D">
              <w:rPr>
                <w:bCs/>
                <w:sz w:val="20"/>
                <w:szCs w:val="14"/>
                <w:lang w:val="en-US"/>
              </w:rPr>
              <w:t xml:space="preserve">Magenta: </w:t>
            </w:r>
            <w:r>
              <w:rPr>
                <w:bCs/>
                <w:sz w:val="20"/>
                <w:szCs w:val="14"/>
                <w:lang w:val="en-US"/>
              </w:rPr>
              <w:t>I can accept either ‘at least one of’ from Nokia or ‘any of’ from LG</w:t>
            </w:r>
            <w:r w:rsidRPr="00DC026D">
              <w:rPr>
                <w:bCs/>
                <w:sz w:val="20"/>
                <w:szCs w:val="14"/>
                <w:lang w:val="en-US"/>
              </w:rPr>
              <w:t>.</w:t>
            </w:r>
          </w:p>
          <w:p w14:paraId="7967942E" w14:textId="77777777" w:rsidR="004B4038" w:rsidRPr="004B4038" w:rsidRDefault="004B4038" w:rsidP="004B4038">
            <w:pPr>
              <w:pStyle w:val="ListParagraph"/>
              <w:numPr>
                <w:ilvl w:val="0"/>
                <w:numId w:val="29"/>
              </w:numPr>
              <w:jc w:val="both"/>
              <w:rPr>
                <w:color w:val="000000" w:themeColor="text1"/>
                <w:kern w:val="2"/>
              </w:rPr>
            </w:pPr>
            <w:r w:rsidRPr="00DC026D">
              <w:rPr>
                <w:bCs/>
                <w:sz w:val="20"/>
                <w:szCs w:val="14"/>
                <w:lang w:val="en-US"/>
              </w:rPr>
              <w:t xml:space="preserve">Blue part: </w:t>
            </w:r>
            <w:r>
              <w:rPr>
                <w:bCs/>
                <w:sz w:val="20"/>
                <w:szCs w:val="14"/>
                <w:lang w:val="en-US"/>
              </w:rPr>
              <w:t>either way is OK.</w:t>
            </w:r>
          </w:p>
          <w:p w14:paraId="0A8D3973" w14:textId="15AC9DFA" w:rsidR="004B4038" w:rsidRDefault="004B4038" w:rsidP="004B4038">
            <w:pPr>
              <w:pStyle w:val="ListParagraph"/>
              <w:numPr>
                <w:ilvl w:val="0"/>
                <w:numId w:val="29"/>
              </w:numPr>
              <w:jc w:val="both"/>
              <w:rPr>
                <w:color w:val="000000" w:themeColor="text1"/>
                <w:kern w:val="2"/>
              </w:rPr>
            </w:pPr>
            <w:r w:rsidRPr="00DC026D">
              <w:rPr>
                <w:bCs/>
                <w:sz w:val="20"/>
                <w:szCs w:val="14"/>
                <w:lang w:val="en-US"/>
              </w:rPr>
              <w:t>Green part: LG</w:t>
            </w:r>
            <w:r>
              <w:rPr>
                <w:bCs/>
                <w:sz w:val="20"/>
                <w:szCs w:val="14"/>
                <w:lang w:val="en-US"/>
              </w:rPr>
              <w:t>’</w:t>
            </w:r>
            <w:r w:rsidRPr="00DC026D">
              <w:rPr>
                <w:bCs/>
                <w:sz w:val="20"/>
                <w:szCs w:val="14"/>
                <w:lang w:val="en-US"/>
              </w:rPr>
              <w:t>s suggestion</w:t>
            </w:r>
            <w:r>
              <w:rPr>
                <w:bCs/>
                <w:sz w:val="20"/>
                <w:szCs w:val="14"/>
                <w:lang w:val="en-US"/>
              </w:rPr>
              <w:t xml:space="preserve"> with the HW amendment is fine.</w:t>
            </w: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70C6DD7" w14:textId="77777777" w:rsidR="00A36B9E" w:rsidRDefault="00A36B9E" w:rsidP="00A36B9E">
      <w:pPr>
        <w:rPr>
          <w:sz w:val="22"/>
          <w:szCs w:val="22"/>
        </w:rPr>
      </w:pPr>
    </w:p>
    <w:p w14:paraId="52DE893A" w14:textId="77777777" w:rsidR="00A36B9E" w:rsidRPr="00FC31A4" w:rsidRDefault="00A36B9E" w:rsidP="00A36B9E">
      <w:pPr>
        <w:pStyle w:val="Heading2"/>
        <w:numPr>
          <w:ilvl w:val="0"/>
          <w:numId w:val="0"/>
        </w:numPr>
        <w:ind w:left="576" w:hanging="576"/>
        <w:rPr>
          <w:lang w:eastAsia="zh-CN"/>
        </w:rPr>
      </w:pPr>
      <w:r>
        <w:rPr>
          <w:lang w:eastAsia="zh-CN"/>
        </w:rPr>
        <w:t>2</w:t>
      </w:r>
      <w:r w:rsidRPr="00FC31A4">
        <w:rPr>
          <w:lang w:eastAsia="zh-CN"/>
        </w:rPr>
        <w:t>.</w:t>
      </w:r>
      <w:r>
        <w:rPr>
          <w:lang w:eastAsia="zh-CN"/>
        </w:rPr>
        <w:t>2</w:t>
      </w:r>
      <w:r w:rsidRPr="00FC31A4">
        <w:rPr>
          <w:lang w:eastAsia="zh-CN"/>
        </w:rPr>
        <w:tab/>
      </w:r>
      <w:r>
        <w:rPr>
          <w:lang w:eastAsia="zh-CN"/>
        </w:rPr>
        <w:t>Round 2</w:t>
      </w:r>
    </w:p>
    <w:p w14:paraId="3E4351C8" w14:textId="77777777" w:rsidR="00A36B9E" w:rsidRDefault="00A36B9E" w:rsidP="00A36B9E">
      <w:pPr>
        <w:spacing w:after="100" w:afterAutospacing="1"/>
        <w:jc w:val="both"/>
        <w:rPr>
          <w:lang w:val="en-US" w:eastAsia="zh-CN"/>
        </w:rPr>
      </w:pPr>
      <w:r>
        <w:rPr>
          <w:lang w:val="en-US" w:eastAsia="zh-CN"/>
        </w:rPr>
        <w:t xml:space="preserve">Based on the feedback received in the first round, the following can be noted: </w:t>
      </w:r>
    </w:p>
    <w:p w14:paraId="37A54C16" w14:textId="4CBAE46A" w:rsidR="00A36B9E" w:rsidRPr="007D4E85" w:rsidRDefault="00576592" w:rsidP="00A36B9E">
      <w:pPr>
        <w:pStyle w:val="ListParagraph"/>
        <w:numPr>
          <w:ilvl w:val="0"/>
          <w:numId w:val="32"/>
        </w:numPr>
        <w:spacing w:after="100" w:afterAutospacing="1"/>
        <w:jc w:val="both"/>
        <w:rPr>
          <w:lang w:val="en-US"/>
        </w:rPr>
      </w:pPr>
      <w:r>
        <w:rPr>
          <w:sz w:val="20"/>
          <w:szCs w:val="20"/>
          <w:lang w:val="en-US"/>
        </w:rPr>
        <w:t xml:space="preserve">A strong majority of companies think this should be clarified in </w:t>
      </w:r>
      <w:r w:rsidR="00A36B9E">
        <w:rPr>
          <w:sz w:val="20"/>
          <w:szCs w:val="20"/>
          <w:lang w:val="en-US"/>
        </w:rPr>
        <w:t xml:space="preserve">Sec. 9 (as had been proposed by ZTE in [2] and Nokia in [3]) </w:t>
      </w:r>
      <w:r w:rsidR="00A36B9E" w:rsidRPr="007D4E85">
        <w:rPr>
          <w:sz w:val="20"/>
          <w:szCs w:val="20"/>
          <w:lang w:val="en-US"/>
        </w:rPr>
        <w:sym w:font="Wingdings" w:char="F0E0"/>
      </w:r>
      <w:r w:rsidR="00A36B9E">
        <w:rPr>
          <w:sz w:val="20"/>
          <w:szCs w:val="20"/>
          <w:lang w:val="en-US"/>
        </w:rPr>
        <w:t xml:space="preserve"> let’s go for this</w:t>
      </w:r>
    </w:p>
    <w:p w14:paraId="5B64A715" w14:textId="77777777" w:rsidR="00A36B9E" w:rsidRPr="007D4E85" w:rsidRDefault="00A36B9E" w:rsidP="00A36B9E">
      <w:pPr>
        <w:pStyle w:val="ListParagraph"/>
        <w:numPr>
          <w:ilvl w:val="0"/>
          <w:numId w:val="32"/>
        </w:numPr>
        <w:spacing w:after="100" w:afterAutospacing="1"/>
        <w:jc w:val="both"/>
        <w:rPr>
          <w:lang w:val="en-US"/>
        </w:rPr>
      </w:pPr>
      <w:r>
        <w:rPr>
          <w:sz w:val="20"/>
          <w:szCs w:val="20"/>
          <w:lang w:val="en-US"/>
        </w:rPr>
        <w:t xml:space="preserve">On the details and comparison (especially between ZTE &amp; Nokia versions), the following can be noted: </w:t>
      </w:r>
    </w:p>
    <w:p w14:paraId="3F6AA838" w14:textId="77777777" w:rsidR="00A36B9E" w:rsidRPr="007D4E85" w:rsidRDefault="00A36B9E" w:rsidP="00A36B9E">
      <w:pPr>
        <w:pStyle w:val="ListParagraph"/>
        <w:numPr>
          <w:ilvl w:val="1"/>
          <w:numId w:val="32"/>
        </w:numPr>
        <w:spacing w:after="100" w:afterAutospacing="1"/>
        <w:jc w:val="both"/>
        <w:rPr>
          <w:lang w:val="en-US"/>
        </w:rPr>
      </w:pPr>
      <w:r>
        <w:rPr>
          <w:sz w:val="20"/>
          <w:szCs w:val="20"/>
          <w:lang w:val="en-US"/>
        </w:rPr>
        <w:t>On the yellow marked parts, majority of companies prefer the more concise version from Nokia</w:t>
      </w:r>
      <w:r>
        <w:rPr>
          <w:sz w:val="20"/>
          <w:szCs w:val="20"/>
          <w:lang w:val="en-US"/>
        </w:rPr>
        <w:br/>
      </w:r>
      <w:r w:rsidRPr="007D4E85">
        <w:rPr>
          <w:sz w:val="20"/>
          <w:szCs w:val="20"/>
          <w:lang w:val="en-US"/>
        </w:rPr>
        <w:sym w:font="Wingdings" w:char="F0E0"/>
      </w:r>
      <w:r>
        <w:rPr>
          <w:sz w:val="20"/>
          <w:szCs w:val="20"/>
          <w:lang w:val="en-US"/>
        </w:rPr>
        <w:t xml:space="preserve"> let’s try that</w:t>
      </w:r>
    </w:p>
    <w:p w14:paraId="79C45324" w14:textId="77777777" w:rsidR="00A36B9E" w:rsidRPr="00A540CA"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magenta part: let’s maybe use the Nokia version</w:t>
      </w:r>
    </w:p>
    <w:p w14:paraId="7BB6945F" w14:textId="6BF898E8" w:rsidR="00A36B9E"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blue part, majority of companies seem to prefer the ZTE version</w:t>
      </w:r>
      <w:r>
        <w:rPr>
          <w:sz w:val="20"/>
          <w:szCs w:val="20"/>
          <w:lang w:val="en-US"/>
        </w:rPr>
        <w:t xml:space="preserve">, with Samsung proposing a wording used in other parts of the specs already – namely </w:t>
      </w:r>
      <w:r w:rsidRPr="00A36B9E">
        <w:rPr>
          <w:sz w:val="20"/>
          <w:szCs w:val="20"/>
          <w:lang w:val="en-US"/>
        </w:rPr>
        <w:t>“</w:t>
      </w:r>
      <w:r w:rsidRPr="00A36B9E">
        <w:rPr>
          <w:i/>
          <w:iCs/>
          <w:sz w:val="20"/>
          <w:szCs w:val="20"/>
          <w:lang w:val="en-US"/>
        </w:rPr>
        <w:t>HARQ-ACK information in response to a SPS PDSCH reception</w:t>
      </w:r>
      <w:r w:rsidRPr="00A36B9E">
        <w:rPr>
          <w:sz w:val="20"/>
          <w:szCs w:val="20"/>
          <w:lang w:val="en-US"/>
        </w:rPr>
        <w:t>”</w:t>
      </w:r>
      <w:r>
        <w:rPr>
          <w:sz w:val="20"/>
          <w:szCs w:val="20"/>
          <w:lang w:val="en-US"/>
        </w:rPr>
        <w:t>, let’s try that</w:t>
      </w:r>
    </w:p>
    <w:p w14:paraId="3B0EE542" w14:textId="1288DD8D" w:rsidR="00A36B9E" w:rsidRPr="00A540CA" w:rsidRDefault="00A36B9E" w:rsidP="00A36B9E">
      <w:pPr>
        <w:pStyle w:val="ListParagraph"/>
        <w:numPr>
          <w:ilvl w:val="2"/>
          <w:numId w:val="32"/>
        </w:numPr>
        <w:spacing w:after="100" w:afterAutospacing="1"/>
        <w:jc w:val="both"/>
        <w:rPr>
          <w:sz w:val="20"/>
          <w:szCs w:val="20"/>
          <w:lang w:val="en-US"/>
        </w:rPr>
      </w:pPr>
      <w:r>
        <w:rPr>
          <w:sz w:val="20"/>
          <w:szCs w:val="20"/>
          <w:lang w:val="en-US"/>
        </w:rPr>
        <w:t>‘(if any’) added borrowed from the Ericsson draft CR</w:t>
      </w:r>
    </w:p>
    <w:p w14:paraId="2666E9F0" w14:textId="77777777" w:rsidR="00A36B9E" w:rsidRPr="00A540CA"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green part, the LGE proposal (with the addition by HW/HiSi) is proposed</w:t>
      </w:r>
    </w:p>
    <w:p w14:paraId="5529658B" w14:textId="77777777" w:rsidR="00A36B9E" w:rsidRDefault="00A36B9E" w:rsidP="00A36B9E">
      <w:pPr>
        <w:spacing w:after="100" w:afterAutospacing="1"/>
        <w:jc w:val="both"/>
        <w:rPr>
          <w:lang w:val="en-US"/>
        </w:rPr>
      </w:pPr>
    </w:p>
    <w:p w14:paraId="302958AB" w14:textId="77777777" w:rsidR="00A36B9E" w:rsidRDefault="00A36B9E" w:rsidP="00A36B9E">
      <w:pPr>
        <w:spacing w:after="100" w:afterAutospacing="1"/>
        <w:jc w:val="both"/>
        <w:rPr>
          <w:lang w:val="en-US"/>
        </w:rPr>
      </w:pPr>
      <w:r>
        <w:rPr>
          <w:lang w:val="en-US"/>
        </w:rPr>
        <w:t>So from moderator side overall, the following TP is proposed here for the 2</w:t>
      </w:r>
      <w:r w:rsidRPr="007D4E85">
        <w:rPr>
          <w:vertAlign w:val="superscript"/>
          <w:lang w:val="en-US"/>
        </w:rPr>
        <w:t>nd</w:t>
      </w:r>
      <w:r>
        <w:rPr>
          <w:lang w:val="en-US"/>
        </w:rPr>
        <w:t xml:space="preserve"> round: </w:t>
      </w:r>
    </w:p>
    <w:tbl>
      <w:tblPr>
        <w:tblStyle w:val="TableGrid"/>
        <w:tblW w:w="0" w:type="auto"/>
        <w:tblLook w:val="04A0" w:firstRow="1" w:lastRow="0" w:firstColumn="1" w:lastColumn="0" w:noHBand="0" w:noVBand="1"/>
      </w:tblPr>
      <w:tblGrid>
        <w:gridCol w:w="9629"/>
      </w:tblGrid>
      <w:tr w:rsidR="00A36B9E" w14:paraId="67A0CE82" w14:textId="77777777" w:rsidTr="0032328A">
        <w:tc>
          <w:tcPr>
            <w:tcW w:w="9629" w:type="dxa"/>
          </w:tcPr>
          <w:p w14:paraId="3D3B636D" w14:textId="77777777" w:rsidR="00A36B9E" w:rsidRDefault="00A36B9E" w:rsidP="0032328A">
            <w:pPr>
              <w:rPr>
                <w:b/>
                <w:bCs/>
                <w:lang w:eastAsia="zh-CN"/>
              </w:rPr>
            </w:pPr>
            <w:r>
              <w:rPr>
                <w:b/>
                <w:bCs/>
                <w:lang w:eastAsia="zh-CN"/>
              </w:rPr>
              <w:t xml:space="preserve">TP to </w:t>
            </w:r>
            <w:r w:rsidRPr="005C22FA">
              <w:rPr>
                <w:b/>
                <w:bCs/>
                <w:lang w:eastAsia="zh-CN"/>
              </w:rPr>
              <w:t>Sec. 9 of TS 38.213</w:t>
            </w:r>
            <w:r>
              <w:rPr>
                <w:b/>
                <w:bCs/>
                <w:lang w:eastAsia="zh-CN"/>
              </w:rPr>
              <w:t>:</w:t>
            </w:r>
          </w:p>
          <w:p w14:paraId="2A621521" w14:textId="77777777" w:rsidR="00A36B9E" w:rsidRDefault="00A36B9E" w:rsidP="0032328A">
            <w:pPr>
              <w:spacing w:after="100" w:afterAutospacing="1"/>
              <w:jc w:val="both"/>
              <w:rPr>
                <w:b/>
                <w:szCs w:val="22"/>
                <w:lang w:eastAsia="zh-CN"/>
              </w:rPr>
            </w:pPr>
          </w:p>
          <w:p w14:paraId="0FD1663D" w14:textId="77777777" w:rsidR="00A36B9E" w:rsidRPr="009C7D92" w:rsidRDefault="00A36B9E" w:rsidP="0032328A">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6F4BDE11" w14:textId="77777777" w:rsidR="00A36B9E" w:rsidRDefault="00A36B9E" w:rsidP="0032328A">
            <w:pPr>
              <w:jc w:val="center"/>
              <w:rPr>
                <w:color w:val="FF0000"/>
                <w:sz w:val="22"/>
                <w:szCs w:val="22"/>
              </w:rPr>
            </w:pPr>
            <w:r w:rsidRPr="00F93A7A">
              <w:rPr>
                <w:color w:val="FF0000"/>
                <w:sz w:val="22"/>
                <w:szCs w:val="22"/>
              </w:rPr>
              <w:t>&lt; Unchanged parts are omitted &gt;</w:t>
            </w:r>
          </w:p>
          <w:p w14:paraId="4C931CF3" w14:textId="77777777" w:rsidR="00A36B9E" w:rsidRDefault="00A36B9E" w:rsidP="0032328A">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42CA69F9" w14:textId="77777777" w:rsidR="00A36B9E" w:rsidRDefault="00A36B9E" w:rsidP="0032328A">
            <w:pPr>
              <w:pStyle w:val="B1"/>
              <w:spacing w:after="120"/>
              <w:rPr>
                <w:lang w:val="en-US"/>
              </w:rPr>
            </w:pPr>
            <w:r>
              <w:lastRenderedPageBreak/>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w:t>
            </w:r>
            <w:r>
              <w:rPr>
                <w:i/>
                <w:iCs/>
                <w:lang w:eastAsia="zh-CN"/>
              </w:rPr>
              <w:t>PUCCH-Config</w:t>
            </w:r>
          </w:p>
          <w:p w14:paraId="6A504B2C" w14:textId="77777777" w:rsidR="00A36B9E" w:rsidRDefault="00A36B9E" w:rsidP="0032328A">
            <w:pPr>
              <w:shd w:val="clear" w:color="auto" w:fill="FFFFFF"/>
              <w:rPr>
                <w:noProof/>
                <w:lang w:eastAsia="zh-CN"/>
              </w:rPr>
            </w:pPr>
            <w:r>
              <w:rPr>
                <w:noProof/>
                <w:lang w:eastAsia="zh-CN"/>
              </w:rPr>
              <w:t xml:space="preserve">If a UE is provided two </w:t>
            </w:r>
            <w:r>
              <w:rPr>
                <w:i/>
                <w:iCs/>
                <w:noProof/>
                <w:lang w:eastAsia="zh-CN"/>
              </w:rPr>
              <w:t>PUCCH-Config</w:t>
            </w:r>
          </w:p>
          <w:p w14:paraId="2560CF65" w14:textId="77777777" w:rsidR="00A36B9E" w:rsidRDefault="00A36B9E" w:rsidP="0032328A">
            <w:pPr>
              <w:pStyle w:val="B1"/>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first </w:t>
            </w:r>
            <w:r>
              <w:rPr>
                <w:i/>
                <w:iCs/>
                <w:lang w:eastAsia="zh-CN"/>
              </w:rPr>
              <w:t>PUCCH-Config</w:t>
            </w:r>
          </w:p>
          <w:p w14:paraId="0E012B90" w14:textId="77777777" w:rsidR="00A36B9E" w:rsidRDefault="00A36B9E" w:rsidP="0032328A">
            <w:pPr>
              <w:pStyle w:val="B1"/>
              <w:rPr>
                <w:i/>
                <w:iCs/>
                <w:lang w:eastAsia="zh-CN"/>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second </w:t>
            </w:r>
            <w:r>
              <w:rPr>
                <w:i/>
                <w:iCs/>
                <w:lang w:eastAsia="zh-CN"/>
              </w:rPr>
              <w:t>PUCCH-Config</w:t>
            </w:r>
          </w:p>
          <w:p w14:paraId="5DF0ECEE" w14:textId="1F382C81" w:rsidR="00A36B9E" w:rsidRPr="00A540CA" w:rsidRDefault="00A36B9E" w:rsidP="0032328A">
            <w:pPr>
              <w:rPr>
                <w:noProof/>
                <w:color w:val="FF0000"/>
                <w:lang w:eastAsia="zh-CN"/>
              </w:rPr>
            </w:pPr>
            <w:r w:rsidRPr="00A540CA">
              <w:rPr>
                <w:color w:val="FF0000"/>
              </w:rPr>
              <w:t xml:space="preserve">If a UE is </w:t>
            </w:r>
            <w:r w:rsidRPr="00A540CA">
              <w:rPr>
                <w:color w:val="FF0000"/>
                <w:lang w:val="en-US"/>
              </w:rPr>
              <w:t xml:space="preserve">provided </w:t>
            </w:r>
            <w:r w:rsidRPr="00A540CA">
              <w:rPr>
                <w:i/>
                <w:iCs/>
                <w:color w:val="FF0000"/>
              </w:rPr>
              <w:t>subslotLengthForPUCCH</w:t>
            </w:r>
            <w:r w:rsidRPr="00A540CA">
              <w:rPr>
                <w:noProof/>
                <w:color w:val="FF0000"/>
                <w:lang w:eastAsia="zh-CN"/>
              </w:rPr>
              <w:t xml:space="preserve"> in </w:t>
            </w:r>
            <w:r w:rsidRPr="00A540CA">
              <w:rPr>
                <w:noProof/>
                <w:color w:val="FF0000"/>
                <w:lang w:val="en-US" w:eastAsia="zh-CN"/>
              </w:rPr>
              <w:t xml:space="preserve">a </w:t>
            </w:r>
            <w:r w:rsidRPr="00A540CA">
              <w:rPr>
                <w:i/>
                <w:iCs/>
                <w:noProof/>
                <w:color w:val="FF0000"/>
                <w:lang w:eastAsia="zh-CN"/>
              </w:rPr>
              <w:t>PUCCH-Config</w:t>
            </w:r>
            <w:r w:rsidRPr="00A540CA">
              <w:rPr>
                <w:noProof/>
                <w:color w:val="FF0000"/>
                <w:lang w:eastAsia="zh-CN"/>
              </w:rPr>
              <w:t xml:space="preserve"> of a given priority index, the UE does not expect that at least one of </w:t>
            </w:r>
            <w:r w:rsidRPr="00A36B9E">
              <w:rPr>
                <w:color w:val="FF0000"/>
                <w:lang w:val="en-US"/>
              </w:rPr>
              <w:t>HARQ-ACK information in response to a SPS PDSCH reception</w:t>
            </w:r>
            <w:r w:rsidRPr="00A540CA">
              <w:rPr>
                <w:color w:val="FF0000"/>
                <w:lang w:val="en-US"/>
              </w:rPr>
              <w:t xml:space="preserve"> (if any) or SR (if any) of the given priority index </w:t>
            </w:r>
            <w:r w:rsidRPr="00A540CA">
              <w:rPr>
                <w:rFonts w:eastAsia="Malgun Gothic"/>
                <w:color w:val="FF0000"/>
                <w:kern w:val="2"/>
                <w:lang w:eastAsia="ko-KR"/>
              </w:rPr>
              <w:t xml:space="preserve">in one slot including a number of symbols indicated by </w:t>
            </w:r>
            <w:r w:rsidRPr="00A540CA">
              <w:rPr>
                <w:rFonts w:eastAsia="Malgun Gothic"/>
                <w:i/>
                <w:iCs/>
                <w:color w:val="FF0000"/>
                <w:kern w:val="2"/>
                <w:lang w:eastAsia="ko-KR"/>
              </w:rPr>
              <w:t>subslotLengthForPUCCH</w:t>
            </w:r>
            <w:r w:rsidRPr="00A540CA">
              <w:rPr>
                <w:rFonts w:eastAsia="Malgun Gothic"/>
                <w:color w:val="FF0000"/>
                <w:kern w:val="2"/>
                <w:lang w:eastAsia="ko-KR"/>
              </w:rPr>
              <w:t xml:space="preserve"> is moved to a different slot including a number of symbols indicated by </w:t>
            </w:r>
            <w:r w:rsidRPr="00A540CA">
              <w:rPr>
                <w:rFonts w:eastAsia="Malgun Gothic"/>
                <w:i/>
                <w:iCs/>
                <w:color w:val="FF0000"/>
                <w:kern w:val="2"/>
                <w:lang w:eastAsia="ko-KR"/>
              </w:rPr>
              <w:t>subslotLengthForPUCCH</w:t>
            </w:r>
            <w:r w:rsidRPr="00A540CA">
              <w:rPr>
                <w:rFonts w:eastAsia="Malgun Gothic"/>
                <w:color w:val="FF0000"/>
                <w:kern w:val="2"/>
                <w:lang w:eastAsia="ko-KR"/>
              </w:rPr>
              <w:t xml:space="preserve">. </w:t>
            </w:r>
          </w:p>
          <w:p w14:paraId="7EBE5A72" w14:textId="77777777" w:rsidR="00A36B9E" w:rsidRPr="00A540CA" w:rsidRDefault="00A36B9E" w:rsidP="0032328A">
            <w:pPr>
              <w:jc w:val="center"/>
              <w:rPr>
                <w:color w:val="FF0000"/>
                <w:sz w:val="22"/>
                <w:szCs w:val="22"/>
              </w:rPr>
            </w:pPr>
            <w:r w:rsidRPr="00F93A7A">
              <w:rPr>
                <w:color w:val="FF0000"/>
                <w:sz w:val="22"/>
                <w:szCs w:val="22"/>
              </w:rPr>
              <w:t>&lt; Unchanged parts are omitted &gt;</w:t>
            </w:r>
          </w:p>
        </w:tc>
      </w:tr>
    </w:tbl>
    <w:p w14:paraId="1F1F3E40" w14:textId="77777777" w:rsidR="00A36B9E" w:rsidRPr="007D4E85" w:rsidRDefault="00A36B9E" w:rsidP="00A36B9E">
      <w:pPr>
        <w:spacing w:after="100" w:afterAutospacing="1"/>
        <w:jc w:val="both"/>
        <w:rPr>
          <w:lang w:val="en-US"/>
        </w:rPr>
      </w:pPr>
    </w:p>
    <w:p w14:paraId="0CA3DBBE"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2.1</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TP above?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A36B9E" w14:paraId="3691AD0A"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31CE3C"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C18ED7" w14:textId="77777777" w:rsidR="00A36B9E" w:rsidRDefault="00A36B9E" w:rsidP="0032328A">
            <w:pPr>
              <w:spacing w:beforeLines="50" w:before="120"/>
              <w:rPr>
                <w:i/>
                <w:kern w:val="2"/>
                <w:lang w:eastAsia="zh-CN"/>
              </w:rPr>
            </w:pPr>
            <w:r>
              <w:rPr>
                <w:i/>
                <w:kern w:val="2"/>
                <w:lang w:eastAsia="zh-CN"/>
              </w:rPr>
              <w:t>Comments</w:t>
            </w:r>
          </w:p>
        </w:tc>
      </w:tr>
      <w:tr w:rsidR="00A36B9E" w14:paraId="56F5E11D" w14:textId="77777777" w:rsidTr="0032328A">
        <w:tc>
          <w:tcPr>
            <w:tcW w:w="1975" w:type="dxa"/>
            <w:tcBorders>
              <w:top w:val="single" w:sz="4" w:space="0" w:color="auto"/>
              <w:left w:val="single" w:sz="4" w:space="0" w:color="auto"/>
              <w:bottom w:val="single" w:sz="4" w:space="0" w:color="auto"/>
              <w:right w:val="single" w:sz="4" w:space="0" w:color="auto"/>
            </w:tcBorders>
          </w:tcPr>
          <w:p w14:paraId="0DA837CC" w14:textId="516FB32B"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09713473" w14:textId="04DE60B6" w:rsidR="00A36B9E" w:rsidRPr="00B00EB3" w:rsidRDefault="00B00EB3" w:rsidP="00B00EB3">
            <w:pPr>
              <w:widowControl w:val="0"/>
              <w:spacing w:beforeLines="50" w:before="120"/>
              <w:rPr>
                <w:rFonts w:eastAsiaTheme="minorEastAsia"/>
                <w:iCs/>
                <w:color w:val="000000" w:themeColor="text1"/>
                <w:kern w:val="2"/>
                <w:lang w:eastAsia="zh-CN"/>
              </w:rPr>
            </w:pPr>
            <w:r w:rsidRPr="00B00EB3">
              <w:rPr>
                <w:rFonts w:hint="eastAsia"/>
                <w:color w:val="000000" w:themeColor="text1"/>
                <w:kern w:val="2"/>
                <w:lang w:eastAsia="zh-CN"/>
              </w:rPr>
              <w:t>F</w:t>
            </w:r>
            <w:r w:rsidRPr="00B00EB3">
              <w:rPr>
                <w:color w:val="000000" w:themeColor="text1"/>
                <w:kern w:val="2"/>
                <w:lang w:eastAsia="zh-CN"/>
              </w:rPr>
              <w:t>ine with the TP</w:t>
            </w:r>
          </w:p>
        </w:tc>
      </w:tr>
      <w:tr w:rsidR="00A36B9E" w14:paraId="22BE1962" w14:textId="77777777" w:rsidTr="0032328A">
        <w:tc>
          <w:tcPr>
            <w:tcW w:w="1975" w:type="dxa"/>
            <w:tcBorders>
              <w:top w:val="single" w:sz="4" w:space="0" w:color="auto"/>
              <w:left w:val="single" w:sz="4" w:space="0" w:color="auto"/>
              <w:bottom w:val="single" w:sz="4" w:space="0" w:color="auto"/>
              <w:right w:val="single" w:sz="4" w:space="0" w:color="auto"/>
            </w:tcBorders>
          </w:tcPr>
          <w:p w14:paraId="31C9FE5C" w14:textId="066CA058" w:rsidR="00A36B9E" w:rsidRPr="00326D59" w:rsidRDefault="008E561D" w:rsidP="0032328A">
            <w:pPr>
              <w:widowControl w:val="0"/>
              <w:spacing w:beforeLines="50" w:before="120"/>
              <w:rPr>
                <w:color w:val="000000" w:themeColor="text1"/>
                <w:kern w:val="2"/>
                <w:lang w:eastAsia="zh-CN"/>
              </w:rPr>
            </w:pPr>
            <w:r>
              <w:rPr>
                <w:color w:val="000000" w:themeColor="text1"/>
                <w:kern w:val="2"/>
                <w:lang w:eastAsia="zh-CN"/>
              </w:rPr>
              <w:t>Hw/HiSi</w:t>
            </w:r>
          </w:p>
        </w:tc>
        <w:tc>
          <w:tcPr>
            <w:tcW w:w="7659" w:type="dxa"/>
            <w:tcBorders>
              <w:top w:val="single" w:sz="4" w:space="0" w:color="auto"/>
              <w:left w:val="single" w:sz="4" w:space="0" w:color="auto"/>
              <w:bottom w:val="single" w:sz="4" w:space="0" w:color="auto"/>
              <w:right w:val="single" w:sz="4" w:space="0" w:color="auto"/>
            </w:tcBorders>
          </w:tcPr>
          <w:p w14:paraId="2D2FEDAF" w14:textId="0D3F5422" w:rsidR="00A36B9E" w:rsidRPr="00326D59" w:rsidRDefault="008E561D" w:rsidP="0032328A">
            <w:pPr>
              <w:widowControl w:val="0"/>
              <w:spacing w:beforeLines="50" w:before="120"/>
              <w:rPr>
                <w:color w:val="000000" w:themeColor="text1"/>
                <w:kern w:val="2"/>
                <w:lang w:eastAsia="zh-CN"/>
              </w:rPr>
            </w:pPr>
            <w:r>
              <w:rPr>
                <w:color w:val="000000" w:themeColor="text1"/>
                <w:kern w:val="2"/>
                <w:lang w:eastAsia="zh-CN"/>
              </w:rPr>
              <w:t>Fine with the TP</w:t>
            </w:r>
            <w:bookmarkStart w:id="15" w:name="_GoBack"/>
            <w:bookmarkEnd w:id="15"/>
          </w:p>
        </w:tc>
      </w:tr>
      <w:tr w:rsidR="00A36B9E" w14:paraId="643D563E" w14:textId="77777777" w:rsidTr="0032328A">
        <w:tc>
          <w:tcPr>
            <w:tcW w:w="1975" w:type="dxa"/>
            <w:tcBorders>
              <w:top w:val="single" w:sz="4" w:space="0" w:color="auto"/>
              <w:left w:val="single" w:sz="4" w:space="0" w:color="auto"/>
              <w:bottom w:val="single" w:sz="4" w:space="0" w:color="auto"/>
              <w:right w:val="single" w:sz="4" w:space="0" w:color="auto"/>
            </w:tcBorders>
          </w:tcPr>
          <w:p w14:paraId="71E09107"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F289DDF" w14:textId="77777777" w:rsidR="00A36B9E" w:rsidRPr="00326D59" w:rsidRDefault="00A36B9E" w:rsidP="0032328A">
            <w:pPr>
              <w:widowControl w:val="0"/>
              <w:spacing w:beforeLines="50" w:before="120"/>
              <w:rPr>
                <w:color w:val="000000" w:themeColor="text1"/>
                <w:kern w:val="2"/>
                <w:lang w:eastAsia="zh-CN"/>
              </w:rPr>
            </w:pPr>
          </w:p>
        </w:tc>
      </w:tr>
      <w:tr w:rsidR="00A36B9E" w14:paraId="04432792" w14:textId="77777777" w:rsidTr="0032328A">
        <w:tc>
          <w:tcPr>
            <w:tcW w:w="1975" w:type="dxa"/>
            <w:tcBorders>
              <w:top w:val="single" w:sz="4" w:space="0" w:color="auto"/>
              <w:left w:val="single" w:sz="4" w:space="0" w:color="auto"/>
              <w:bottom w:val="single" w:sz="4" w:space="0" w:color="auto"/>
              <w:right w:val="single" w:sz="4" w:space="0" w:color="auto"/>
            </w:tcBorders>
          </w:tcPr>
          <w:p w14:paraId="20226763"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62E4F2CA" w14:textId="77777777" w:rsidR="00A36B9E" w:rsidRPr="00326D59" w:rsidRDefault="00A36B9E" w:rsidP="0032328A">
            <w:pPr>
              <w:widowControl w:val="0"/>
              <w:spacing w:beforeLines="50" w:before="120"/>
              <w:rPr>
                <w:color w:val="000000" w:themeColor="text1"/>
                <w:kern w:val="2"/>
                <w:lang w:eastAsia="zh-CN"/>
              </w:rPr>
            </w:pPr>
          </w:p>
        </w:tc>
      </w:tr>
      <w:tr w:rsidR="00A36B9E" w:rsidRPr="00E16292" w14:paraId="4866D3D5" w14:textId="77777777" w:rsidTr="0032328A">
        <w:tc>
          <w:tcPr>
            <w:tcW w:w="1975" w:type="dxa"/>
            <w:tcBorders>
              <w:top w:val="single" w:sz="4" w:space="0" w:color="auto"/>
              <w:left w:val="single" w:sz="4" w:space="0" w:color="auto"/>
              <w:bottom w:val="single" w:sz="4" w:space="0" w:color="auto"/>
              <w:right w:val="single" w:sz="4" w:space="0" w:color="auto"/>
            </w:tcBorders>
          </w:tcPr>
          <w:p w14:paraId="1F51CD01"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326559" w14:textId="77777777" w:rsidR="00A36B9E" w:rsidRPr="00326D59" w:rsidRDefault="00A36B9E" w:rsidP="0032328A">
            <w:pPr>
              <w:widowControl w:val="0"/>
              <w:spacing w:beforeLines="50" w:before="120"/>
              <w:rPr>
                <w:color w:val="000000" w:themeColor="text1"/>
                <w:kern w:val="2"/>
                <w:lang w:eastAsia="zh-CN"/>
              </w:rPr>
            </w:pPr>
          </w:p>
        </w:tc>
      </w:tr>
    </w:tbl>
    <w:p w14:paraId="2BD97DAE" w14:textId="77777777" w:rsidR="00A36B9E" w:rsidRDefault="00A36B9E" w:rsidP="00A36B9E">
      <w:pPr>
        <w:rPr>
          <w:sz w:val="22"/>
          <w:szCs w:val="22"/>
        </w:rPr>
      </w:pPr>
    </w:p>
    <w:p w14:paraId="51B733E2" w14:textId="77777777" w:rsidR="00A36B9E" w:rsidRDefault="00A36B9E" w:rsidP="00A36B9E">
      <w:pPr>
        <w:rPr>
          <w:sz w:val="22"/>
          <w:szCs w:val="22"/>
        </w:rPr>
      </w:pPr>
      <w:r>
        <w:rPr>
          <w:sz w:val="22"/>
          <w:szCs w:val="22"/>
        </w:rPr>
        <w:t xml:space="preserve">On parallel to discussing the TP above, the moderator suggests to discuss already on parallel the header of the draft CR (to prevent hick-ups later on and just allow the moderator to copy the final TP to the draft CR without additional changes. </w:t>
      </w:r>
    </w:p>
    <w:p w14:paraId="7C4E3D5D" w14:textId="01B6DD39" w:rsidR="00A36B9E" w:rsidRDefault="00A36B9E" w:rsidP="00A36B9E">
      <w:pPr>
        <w:rPr>
          <w:sz w:val="22"/>
          <w:szCs w:val="22"/>
        </w:rPr>
      </w:pPr>
      <w:r w:rsidRPr="00A540CA">
        <w:rPr>
          <w:b/>
          <w:bCs/>
          <w:sz w:val="22"/>
          <w:szCs w:val="22"/>
        </w:rPr>
        <w:t xml:space="preserve">The header / skeleton CR is provided </w:t>
      </w:r>
      <w:r w:rsidRPr="009E12FD">
        <w:rPr>
          <w:b/>
          <w:bCs/>
        </w:rPr>
        <w:t>in</w:t>
      </w:r>
      <w:r w:rsidRPr="009E12FD">
        <w:t xml:space="preserve"> th</w:t>
      </w:r>
      <w:r w:rsidR="009E12FD">
        <w:t>e</w:t>
      </w:r>
      <w:r w:rsidRPr="009E12FD">
        <w:t xml:space="preserve"> </w:t>
      </w:r>
      <w:hyperlink r:id="rId29" w:history="1">
        <w:r w:rsidR="00576592" w:rsidRPr="009E12FD">
          <w:rPr>
            <w:rStyle w:val="Hyperlink"/>
          </w:rPr>
          <w:t>Draft CR folder</w:t>
        </w:r>
      </w:hyperlink>
      <w:r w:rsidR="009E12FD">
        <w:t xml:space="preserve">, with the following file as mentioned is only there to discuss the header on parallel to the TP of Question 2.1: </w:t>
      </w:r>
      <w:hyperlink r:id="rId30" w:history="1">
        <w:r w:rsidR="00576592" w:rsidRPr="009E12FD">
          <w:rPr>
            <w:rStyle w:val="Hyperlink"/>
          </w:rPr>
          <w:t>Draft_CR_v000</w:t>
        </w:r>
      </w:hyperlink>
      <w:r w:rsidR="00576592" w:rsidRPr="009E12FD">
        <w:t xml:space="preserve"> </w:t>
      </w:r>
      <w:r w:rsidRPr="009E12FD">
        <w:t>.</w:t>
      </w:r>
    </w:p>
    <w:p w14:paraId="609517F0" w14:textId="77777777" w:rsidR="00A36B9E" w:rsidRDefault="00A36B9E" w:rsidP="00A36B9E">
      <w:pPr>
        <w:rPr>
          <w:sz w:val="22"/>
          <w:szCs w:val="22"/>
        </w:rPr>
      </w:pPr>
    </w:p>
    <w:p w14:paraId="52C43577"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[Draft] CR header?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A36B9E" w14:paraId="73BC094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4409EB"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93D6797" w14:textId="77777777" w:rsidR="00A36B9E" w:rsidRDefault="00A36B9E" w:rsidP="0032328A">
            <w:pPr>
              <w:spacing w:beforeLines="50" w:before="120"/>
              <w:rPr>
                <w:i/>
                <w:kern w:val="2"/>
                <w:lang w:eastAsia="zh-CN"/>
              </w:rPr>
            </w:pPr>
            <w:r>
              <w:rPr>
                <w:i/>
                <w:kern w:val="2"/>
                <w:lang w:eastAsia="zh-CN"/>
              </w:rPr>
              <w:t>Comments</w:t>
            </w:r>
          </w:p>
        </w:tc>
      </w:tr>
      <w:tr w:rsidR="00A36B9E" w14:paraId="2C9D7843" w14:textId="77777777" w:rsidTr="0032328A">
        <w:tc>
          <w:tcPr>
            <w:tcW w:w="1975" w:type="dxa"/>
            <w:tcBorders>
              <w:top w:val="single" w:sz="4" w:space="0" w:color="auto"/>
              <w:left w:val="single" w:sz="4" w:space="0" w:color="auto"/>
              <w:bottom w:val="single" w:sz="4" w:space="0" w:color="auto"/>
              <w:right w:val="single" w:sz="4" w:space="0" w:color="auto"/>
            </w:tcBorders>
          </w:tcPr>
          <w:p w14:paraId="0FBD11E9" w14:textId="2D6788FF"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364C9C5" w14:textId="1F5B30E7" w:rsidR="00A36B9E" w:rsidRPr="00B00EB3" w:rsidRDefault="00B00EB3" w:rsidP="00B00EB3">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ine with the header of draft CR.</w:t>
            </w:r>
          </w:p>
        </w:tc>
      </w:tr>
      <w:tr w:rsidR="00A36B9E" w14:paraId="3768775E" w14:textId="77777777" w:rsidTr="0032328A">
        <w:tc>
          <w:tcPr>
            <w:tcW w:w="1975" w:type="dxa"/>
            <w:tcBorders>
              <w:top w:val="single" w:sz="4" w:space="0" w:color="auto"/>
              <w:left w:val="single" w:sz="4" w:space="0" w:color="auto"/>
              <w:bottom w:val="single" w:sz="4" w:space="0" w:color="auto"/>
              <w:right w:val="single" w:sz="4" w:space="0" w:color="auto"/>
            </w:tcBorders>
          </w:tcPr>
          <w:p w14:paraId="301B792F"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904C78F" w14:textId="77777777" w:rsidR="00A36B9E" w:rsidRPr="00326D59" w:rsidRDefault="00A36B9E" w:rsidP="0032328A">
            <w:pPr>
              <w:widowControl w:val="0"/>
              <w:spacing w:beforeLines="50" w:before="120"/>
              <w:rPr>
                <w:color w:val="000000" w:themeColor="text1"/>
                <w:kern w:val="2"/>
                <w:lang w:eastAsia="zh-CN"/>
              </w:rPr>
            </w:pPr>
          </w:p>
        </w:tc>
      </w:tr>
      <w:tr w:rsidR="00A36B9E" w14:paraId="5B493F55" w14:textId="77777777" w:rsidTr="0032328A">
        <w:tc>
          <w:tcPr>
            <w:tcW w:w="1975" w:type="dxa"/>
            <w:tcBorders>
              <w:top w:val="single" w:sz="4" w:space="0" w:color="auto"/>
              <w:left w:val="single" w:sz="4" w:space="0" w:color="auto"/>
              <w:bottom w:val="single" w:sz="4" w:space="0" w:color="auto"/>
              <w:right w:val="single" w:sz="4" w:space="0" w:color="auto"/>
            </w:tcBorders>
          </w:tcPr>
          <w:p w14:paraId="3DB81063"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59598B7E" w14:textId="77777777" w:rsidR="00A36B9E" w:rsidRPr="00326D59" w:rsidRDefault="00A36B9E" w:rsidP="0032328A">
            <w:pPr>
              <w:widowControl w:val="0"/>
              <w:spacing w:beforeLines="50" w:before="120"/>
              <w:rPr>
                <w:color w:val="000000" w:themeColor="text1"/>
                <w:kern w:val="2"/>
                <w:lang w:eastAsia="zh-CN"/>
              </w:rPr>
            </w:pPr>
          </w:p>
        </w:tc>
      </w:tr>
      <w:tr w:rsidR="00A36B9E" w14:paraId="4F94C571" w14:textId="77777777" w:rsidTr="0032328A">
        <w:tc>
          <w:tcPr>
            <w:tcW w:w="1975" w:type="dxa"/>
            <w:tcBorders>
              <w:top w:val="single" w:sz="4" w:space="0" w:color="auto"/>
              <w:left w:val="single" w:sz="4" w:space="0" w:color="auto"/>
              <w:bottom w:val="single" w:sz="4" w:space="0" w:color="auto"/>
              <w:right w:val="single" w:sz="4" w:space="0" w:color="auto"/>
            </w:tcBorders>
          </w:tcPr>
          <w:p w14:paraId="240F829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02108A42" w14:textId="77777777" w:rsidR="00A36B9E" w:rsidRPr="00326D59" w:rsidRDefault="00A36B9E" w:rsidP="0032328A">
            <w:pPr>
              <w:widowControl w:val="0"/>
              <w:spacing w:beforeLines="50" w:before="120"/>
              <w:rPr>
                <w:color w:val="000000" w:themeColor="text1"/>
                <w:kern w:val="2"/>
                <w:lang w:eastAsia="zh-CN"/>
              </w:rPr>
            </w:pPr>
          </w:p>
        </w:tc>
      </w:tr>
      <w:tr w:rsidR="00A36B9E" w:rsidRPr="00E16292" w14:paraId="72B8139A" w14:textId="77777777" w:rsidTr="0032328A">
        <w:tc>
          <w:tcPr>
            <w:tcW w:w="1975" w:type="dxa"/>
            <w:tcBorders>
              <w:top w:val="single" w:sz="4" w:space="0" w:color="auto"/>
              <w:left w:val="single" w:sz="4" w:space="0" w:color="auto"/>
              <w:bottom w:val="single" w:sz="4" w:space="0" w:color="auto"/>
              <w:right w:val="single" w:sz="4" w:space="0" w:color="auto"/>
            </w:tcBorders>
          </w:tcPr>
          <w:p w14:paraId="1967542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C131276" w14:textId="77777777" w:rsidR="00A36B9E" w:rsidRPr="00326D59" w:rsidRDefault="00A36B9E" w:rsidP="0032328A">
            <w:pPr>
              <w:widowControl w:val="0"/>
              <w:spacing w:beforeLines="50" w:before="120"/>
              <w:rPr>
                <w:color w:val="000000" w:themeColor="text1"/>
                <w:kern w:val="2"/>
                <w:lang w:eastAsia="zh-CN"/>
              </w:rPr>
            </w:pPr>
          </w:p>
        </w:tc>
      </w:tr>
    </w:tbl>
    <w:p w14:paraId="1AD4F9E0" w14:textId="77777777" w:rsidR="00A36B9E" w:rsidRDefault="00A36B9E" w:rsidP="00A36B9E">
      <w:pPr>
        <w:rPr>
          <w:sz w:val="22"/>
          <w:szCs w:val="22"/>
        </w:rPr>
      </w:pPr>
    </w:p>
    <w:p w14:paraId="7782D4D2" w14:textId="77777777" w:rsidR="00A36B9E" w:rsidRPr="00C87B70" w:rsidRDefault="00A36B9E" w:rsidP="00A36B9E">
      <w:pPr>
        <w:spacing w:after="100" w:afterAutospacing="1"/>
        <w:ind w:left="568"/>
        <w:jc w:val="both"/>
        <w:rPr>
          <w:b/>
          <w:szCs w:val="22"/>
          <w:lang w:val="en-US" w:eastAsia="zh-CN"/>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BEB09" w14:textId="77777777" w:rsidR="00A916DF" w:rsidRDefault="00A916DF">
      <w:r>
        <w:separator/>
      </w:r>
    </w:p>
  </w:endnote>
  <w:endnote w:type="continuationSeparator" w:id="0">
    <w:p w14:paraId="7ADE0590" w14:textId="77777777" w:rsidR="00A916DF" w:rsidRDefault="00A916DF">
      <w:r>
        <w:continuationSeparator/>
      </w:r>
    </w:p>
  </w:endnote>
  <w:endnote w:type="continuationNotice" w:id="1">
    <w:p w14:paraId="3657C2F1" w14:textId="77777777" w:rsidR="00A916DF" w:rsidRDefault="00A916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panose1 w:val="02010600030101010101"/>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1CD4F" w14:textId="77777777" w:rsidR="00A916DF" w:rsidRDefault="00A916DF">
      <w:r>
        <w:separator/>
      </w:r>
    </w:p>
  </w:footnote>
  <w:footnote w:type="continuationSeparator" w:id="0">
    <w:p w14:paraId="171C3F73" w14:textId="77777777" w:rsidR="00A916DF" w:rsidRDefault="00A916DF">
      <w:r>
        <w:continuationSeparator/>
      </w:r>
    </w:p>
  </w:footnote>
  <w:footnote w:type="continuationNotice" w:id="1">
    <w:p w14:paraId="67CD5186" w14:textId="77777777" w:rsidR="00A916DF" w:rsidRDefault="00A916D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EC0B2C"/>
    <w:multiLevelType w:val="hybridMultilevel"/>
    <w:tmpl w:val="3670BFEA"/>
    <w:lvl w:ilvl="0" w:tplc="F49ED70C">
      <w:start w:val="9"/>
      <w:numFmt w:val="bullet"/>
      <w:lvlText w:val=""/>
      <w:lvlJc w:val="left"/>
      <w:pPr>
        <w:ind w:left="928" w:hanging="360"/>
      </w:pPr>
      <w:rPr>
        <w:rFonts w:ascii="Wingdings" w:eastAsia="SimSun"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28602F74"/>
    <w:multiLevelType w:val="hybridMultilevel"/>
    <w:tmpl w:val="6382E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3"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0"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1" w15:restartNumberingAfterBreak="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3223C2"/>
    <w:multiLevelType w:val="hybridMultilevel"/>
    <w:tmpl w:val="123A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8"/>
  </w:num>
  <w:num w:numId="2">
    <w:abstractNumId w:val="11"/>
  </w:num>
  <w:num w:numId="3">
    <w:abstractNumId w:val="3"/>
  </w:num>
  <w:num w:numId="4">
    <w:abstractNumId w:val="19"/>
  </w:num>
  <w:num w:numId="5">
    <w:abstractNumId w:val="31"/>
  </w:num>
  <w:num w:numId="6">
    <w:abstractNumId w:val="20"/>
  </w:num>
  <w:num w:numId="7">
    <w:abstractNumId w:val="15"/>
  </w:num>
  <w:num w:numId="8">
    <w:abstractNumId w:val="4"/>
  </w:num>
  <w:num w:numId="9">
    <w:abstractNumId w:val="29"/>
  </w:num>
  <w:num w:numId="10">
    <w:abstractNumId w:val="12"/>
  </w:num>
  <w:num w:numId="11">
    <w:abstractNumId w:val="24"/>
  </w:num>
  <w:num w:numId="12">
    <w:abstractNumId w:val="18"/>
  </w:num>
  <w:num w:numId="13">
    <w:abstractNumId w:val="7"/>
  </w:num>
  <w:num w:numId="14">
    <w:abstractNumId w:val="2"/>
  </w:num>
  <w:num w:numId="15">
    <w:abstractNumId w:val="27"/>
  </w:num>
  <w:num w:numId="16">
    <w:abstractNumId w:val="0"/>
  </w:num>
  <w:num w:numId="17">
    <w:abstractNumId w:val="22"/>
  </w:num>
  <w:num w:numId="18">
    <w:abstractNumId w:val="23"/>
  </w:num>
  <w:num w:numId="19">
    <w:abstractNumId w:val="30"/>
  </w:num>
  <w:num w:numId="20">
    <w:abstractNumId w:val="9"/>
  </w:num>
  <w:num w:numId="21">
    <w:abstractNumId w:val="14"/>
  </w:num>
  <w:num w:numId="22">
    <w:abstractNumId w:val="10"/>
  </w:num>
  <w:num w:numId="23">
    <w:abstractNumId w:val="6"/>
  </w:num>
  <w:num w:numId="24">
    <w:abstractNumId w:val="13"/>
  </w:num>
  <w:num w:numId="25">
    <w:abstractNumId w:val="25"/>
  </w:num>
  <w:num w:numId="26">
    <w:abstractNumId w:val="17"/>
  </w:num>
  <w:num w:numId="27">
    <w:abstractNumId w:val="21"/>
  </w:num>
  <w:num w:numId="28">
    <w:abstractNumId w:val="16"/>
  </w:num>
  <w:num w:numId="29">
    <w:abstractNumId w:val="26"/>
  </w:num>
  <w:num w:numId="30">
    <w:abstractNumId w:val="28"/>
  </w:num>
  <w:num w:numId="31">
    <w:abstractNumId w:val="1"/>
  </w:num>
  <w:num w:numId="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013"/>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360A"/>
    <w:rsid w:val="000E4350"/>
    <w:rsid w:val="000E4376"/>
    <w:rsid w:val="000E4408"/>
    <w:rsid w:val="000E4993"/>
    <w:rsid w:val="000E4D4C"/>
    <w:rsid w:val="000E4E9A"/>
    <w:rsid w:val="000E53AB"/>
    <w:rsid w:val="000E5716"/>
    <w:rsid w:val="000E5D40"/>
    <w:rsid w:val="000E6337"/>
    <w:rsid w:val="000E655E"/>
    <w:rsid w:val="000E67DF"/>
    <w:rsid w:val="000E6882"/>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94C"/>
    <w:rsid w:val="00224A2C"/>
    <w:rsid w:val="00224CDD"/>
    <w:rsid w:val="00224FFB"/>
    <w:rsid w:val="00225217"/>
    <w:rsid w:val="002256D9"/>
    <w:rsid w:val="0022624A"/>
    <w:rsid w:val="00226577"/>
    <w:rsid w:val="002266E7"/>
    <w:rsid w:val="0022687C"/>
    <w:rsid w:val="0022700C"/>
    <w:rsid w:val="00227681"/>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41F7"/>
    <w:rsid w:val="003B46F9"/>
    <w:rsid w:val="003B4B63"/>
    <w:rsid w:val="003B4FAA"/>
    <w:rsid w:val="003B547A"/>
    <w:rsid w:val="003B5D8A"/>
    <w:rsid w:val="003B6EC0"/>
    <w:rsid w:val="003B7515"/>
    <w:rsid w:val="003B75B9"/>
    <w:rsid w:val="003B7625"/>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0"/>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113"/>
    <w:rsid w:val="004B2267"/>
    <w:rsid w:val="004B23AD"/>
    <w:rsid w:val="004B2965"/>
    <w:rsid w:val="004B31D1"/>
    <w:rsid w:val="004B3265"/>
    <w:rsid w:val="004B3545"/>
    <w:rsid w:val="004B4038"/>
    <w:rsid w:val="004B4224"/>
    <w:rsid w:val="004B4297"/>
    <w:rsid w:val="004B4647"/>
    <w:rsid w:val="004B52F1"/>
    <w:rsid w:val="004B6137"/>
    <w:rsid w:val="004B61CA"/>
    <w:rsid w:val="004B6598"/>
    <w:rsid w:val="004B6B25"/>
    <w:rsid w:val="004B7455"/>
    <w:rsid w:val="004B74FF"/>
    <w:rsid w:val="004B7CE4"/>
    <w:rsid w:val="004B7FCD"/>
    <w:rsid w:val="004C0401"/>
    <w:rsid w:val="004C06F4"/>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31D"/>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6592"/>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B0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585"/>
    <w:rsid w:val="005E16C3"/>
    <w:rsid w:val="005E16DD"/>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4DAC"/>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1C79"/>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2EF1"/>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33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8DF"/>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4701"/>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1D"/>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321"/>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2D7C"/>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12F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0E8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B9E"/>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D84"/>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6DF"/>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0EB3"/>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4D0"/>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36F"/>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7CB"/>
    <w:rsid w:val="00D91800"/>
    <w:rsid w:val="00D91829"/>
    <w:rsid w:val="00D9184D"/>
    <w:rsid w:val="00D91DED"/>
    <w:rsid w:val="00D92048"/>
    <w:rsid w:val="00D9290D"/>
    <w:rsid w:val="00D92EF4"/>
    <w:rsid w:val="00D930E1"/>
    <w:rsid w:val="00D9354D"/>
    <w:rsid w:val="00D937E7"/>
    <w:rsid w:val="00D9415C"/>
    <w:rsid w:val="00D942CC"/>
    <w:rsid w:val="00D944E4"/>
    <w:rsid w:val="00D9499D"/>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A7F12"/>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26D"/>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5FE"/>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44F"/>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9DA"/>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0C14"/>
    <w:rsid w:val="00ED1232"/>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2BB2"/>
    <w:rsid w:val="00EE3663"/>
    <w:rsid w:val="00EE3842"/>
    <w:rsid w:val="00EE3BD1"/>
    <w:rsid w:val="00EE3F7E"/>
    <w:rsid w:val="00EE41C4"/>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0F3"/>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67CE1"/>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C1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831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outlineLvl w:val="5"/>
    </w:pPr>
  </w:style>
  <w:style w:type="paragraph" w:styleId="Heading7">
    <w:name w:val="heading 7"/>
    <w:basedOn w:val="H6"/>
    <w:next w:val="Normal"/>
    <w:link w:val="Heading7Char"/>
    <w:uiPriority w:val="9"/>
    <w:qFormat/>
    <w:rsid w:val="005831DD"/>
    <w:pPr>
      <w:numPr>
        <w:ilvl w:val="6"/>
      </w:numPr>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link w:val="B5Char"/>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条目 Char,cap Char Char Char Char Char Char Char Char,Caption Char2 Char,fighead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E18"/>
    <w:rPr>
      <w:rFonts w:ascii="Times New Roman" w:hAnsi="Times New Roman"/>
      <w:lang w:val="en-GB"/>
    </w:rPr>
  </w:style>
  <w:style w:type="character" w:customStyle="1" w:styleId="CommentTextChar">
    <w:name w:val="Comment Text Char"/>
    <w:link w:val="CommentText"/>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aliases w:val="Table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704495"/>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Normal"/>
    <w:next w:val="Normal"/>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Normal"/>
    <w:rsid w:val="006D244C"/>
    <w:pPr>
      <w:widowControl w:val="0"/>
      <w:numPr>
        <w:numId w:val="9"/>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10"/>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6"/>
      </w:numPr>
    </w:pPr>
  </w:style>
  <w:style w:type="table" w:customStyle="1" w:styleId="1">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rsid w:val="006D244C"/>
    <w:rPr>
      <w:rFonts w:ascii="Times New Roman" w:hAnsi="Times New Roman" w:cs="SimSun"/>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SimSun"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3"/>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Normal"/>
    <w:next w:val="Doc-text2"/>
    <w:qFormat/>
    <w:rsid w:val="00A14D7E"/>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Normal"/>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DefaultParagraphFont"/>
    <w:rsid w:val="00001E49"/>
  </w:style>
  <w:style w:type="character" w:customStyle="1" w:styleId="eop">
    <w:name w:val="eop"/>
    <w:basedOn w:val="DefaultParagraphFont"/>
    <w:rsid w:val="00001E49"/>
  </w:style>
  <w:style w:type="character" w:customStyle="1" w:styleId="UnresolvedMention">
    <w:name w:val="Unresolved Mention"/>
    <w:basedOn w:val="DefaultParagraphFont"/>
    <w:uiPriority w:val="99"/>
    <w:semiHidden/>
    <w:unhideWhenUsed/>
    <w:rsid w:val="0057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yperlink" Target="https://www.3gpp.org/ftp/tsg_ran/WG1_RL1/TSGR1_107-e/Inbox/drafts/7.2.5/%5B107-e-NR-L1enh-URLLC-06%5D/Draft%20C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yperlink" Target="https://www.3gpp.org/ftp/tsg_ran/WG1_RL1/TSGR1_107-e/Inbox/drafts/7.2.5/%5B107-e-NR-L1enh-URLLC-06%5D/Draft%20CR/R1-21XXXXX_Draft%20CR%20PUCCH%20multiplexing%20with%20SPS%20HARQ-ACK%20or%20SR%20within%20a%20sub-slot_v00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2.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2633276-FECE-4C25-A551-7AA3EE0B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12</Pages>
  <Words>3488</Words>
  <Characters>19884</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23326</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Thorsten</cp:lastModifiedBy>
  <cp:revision>3</cp:revision>
  <cp:lastPrinted>2016-06-21T05:35:00Z</cp:lastPrinted>
  <dcterms:created xsi:type="dcterms:W3CDTF">2021-11-15T19:54:00Z</dcterms:created>
  <dcterms:modified xsi:type="dcterms:W3CDTF">2021-11-15T19:55:00Z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