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C5" w:rsidRDefault="00426CC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>
        <w:rPr>
          <w:rFonts w:hint="eastAsia"/>
          <w:b/>
          <w:lang w:eastAsia="zh-CN"/>
        </w:rPr>
        <w:t>7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R1-21xxxxx</w:t>
      </w:r>
    </w:p>
    <w:p w:rsidR="00B830C5" w:rsidRDefault="00426CC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November 11</w:t>
      </w:r>
      <w:r>
        <w:rPr>
          <w:b/>
          <w:vertAlign w:val="superscript"/>
          <w:lang w:eastAsia="zh-CN"/>
        </w:rPr>
        <w:t xml:space="preserve">th </w:t>
      </w:r>
      <w:r>
        <w:rPr>
          <w:b/>
          <w:lang w:eastAsia="zh-CN"/>
        </w:rPr>
        <w:t>– 19</w:t>
      </w:r>
      <w:r>
        <w:rPr>
          <w:b/>
          <w:vertAlign w:val="superscript"/>
          <w:lang w:eastAsia="zh-CN"/>
        </w:rPr>
        <w:t>th</w:t>
      </w:r>
      <w:r>
        <w:rPr>
          <w:b/>
          <w:lang w:eastAsia="zh-CN"/>
        </w:rPr>
        <w:t>, 2021</w:t>
      </w:r>
    </w:p>
    <w:p w:rsidR="00B830C5" w:rsidRDefault="00B830C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B830C5" w:rsidRDefault="00426C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</w:t>
      </w:r>
    </w:p>
    <w:p w:rsidR="00B830C5" w:rsidRDefault="00426C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 w:rsidR="00B830C5" w:rsidRDefault="00426C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[107-e-LTE-6CRs-01]</w:t>
      </w:r>
    </w:p>
    <w:p w:rsidR="00B830C5" w:rsidRDefault="00426C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B830C5" w:rsidRDefault="00B830C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B830C5" w:rsidRDefault="00426CCB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:rsidR="00B830C5" w:rsidRDefault="00426CCB">
      <w:r>
        <w:t xml:space="preserve">This contribution provides discussion on </w:t>
      </w:r>
      <w:bookmarkStart w:id="2" w:name="OLE_LINK2"/>
      <w:r>
        <w:rPr>
          <w:rFonts w:hint="eastAsia"/>
        </w:rPr>
        <w:t>clarification</w:t>
      </w:r>
      <w:bookmarkEnd w:id="2"/>
      <w:r>
        <w:rPr>
          <w:rFonts w:hint="eastAsia"/>
          <w:lang w:eastAsia="zh-CN"/>
        </w:rPr>
        <w:t xml:space="preserve"> related to HARQ bundling for LTE-M MTB scheduling in FDD</w:t>
      </w:r>
      <w:r>
        <w:t>:</w:t>
      </w:r>
    </w:p>
    <w:p w:rsidR="00B830C5" w:rsidRDefault="00426CCB">
      <w:pPr>
        <w:autoSpaceDE/>
        <w:autoSpaceDN/>
        <w:adjustRightInd/>
        <w:snapToGrid/>
        <w:spacing w:after="0"/>
        <w:jc w:val="left"/>
        <w:rPr>
          <w:iCs/>
          <w:kern w:val="2"/>
          <w:szCs w:val="28"/>
          <w:highlight w:val="cyan"/>
          <w:lang w:eastAsia="zh-CN"/>
        </w:rPr>
      </w:pP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[107-e-LTE-6CRs-01] Email discussion/approval on HARQ bundling for LTE-M MTB scheduling in FDD </w:t>
      </w:r>
      <w:r>
        <w:rPr>
          <w:rFonts w:ascii="Times" w:eastAsia="Batang" w:hAnsi="Times" w:cs="Batang" w:hint="eastAsia"/>
          <w:iCs/>
          <w:sz w:val="21"/>
          <w:szCs w:val="28"/>
          <w:highlight w:val="cyan"/>
          <w:lang w:eastAsia="zh-CN" w:bidi="ar"/>
        </w:rPr>
        <w:t>–</w:t>
      </w: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 YouJun (ZTE)</w:t>
      </w:r>
    </w:p>
    <w:p w:rsidR="00B830C5" w:rsidRDefault="00426CCB">
      <w:pPr>
        <w:numPr>
          <w:ilvl w:val="0"/>
          <w:numId w:val="9"/>
        </w:numPr>
        <w:autoSpaceDE/>
        <w:autoSpaceDN/>
        <w:adjustRightInd/>
        <w:snapToGrid/>
        <w:spacing w:after="0"/>
        <w:jc w:val="left"/>
        <w:rPr>
          <w:iCs/>
          <w:kern w:val="2"/>
          <w:szCs w:val="28"/>
          <w:highlight w:val="cyan"/>
          <w:lang w:eastAsia="zh-CN"/>
        </w:rPr>
      </w:pP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>Discussion and decision on CR by 11/17, final check by 11/19</w:t>
      </w:r>
    </w:p>
    <w:p w:rsidR="00B830C5" w:rsidRDefault="00426CCB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:rsidR="00B830C5" w:rsidRDefault="00426CCB">
      <w:pPr>
        <w:rPr>
          <w:lang w:eastAsia="zh-CN"/>
        </w:rPr>
      </w:pPr>
      <w:r>
        <w:rPr>
          <w:rFonts w:hint="eastAsia"/>
          <w:lang w:eastAsia="zh-CN"/>
        </w:rPr>
        <w:t>In the prep-phase discussion, it is identified there seems to be some potential inconsistency between clauses 7.3 and 10.2 in 36.213 (in one place M is the number of bundles and in the other place M is the bundling size). In [1], the detailed inconsistency has been discussed.</w:t>
      </w:r>
    </w:p>
    <w:p w:rsidR="00B830C5" w:rsidRDefault="00426CCB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rFonts w:eastAsia="Times New Roman"/>
          <w:lang w:eastAsia="zh-CN"/>
        </w:rPr>
        <w:t xml:space="preserve">f </w:t>
      </w:r>
      <w:r>
        <w:rPr>
          <w:rFonts w:eastAsia="Times New Roman"/>
          <w:i/>
          <w:iCs/>
          <w:lang w:eastAsia="zh-CN"/>
        </w:rPr>
        <w:t>M</w:t>
      </w:r>
      <w:r>
        <w:rPr>
          <w:rFonts w:eastAsia="Times New Roman" w:hint="eastAsia"/>
          <w:i/>
          <w:iCs/>
          <w:lang w:eastAsia="zh-CN"/>
        </w:rPr>
        <w:t xml:space="preserve"> </w:t>
      </w:r>
      <w:r>
        <w:rPr>
          <w:rFonts w:eastAsia="Times New Roman" w:hint="eastAsia"/>
          <w:lang w:eastAsia="zh-CN"/>
        </w:rPr>
        <w:t>is the bundle size</w:t>
      </w:r>
      <w:r>
        <w:rPr>
          <w:rFonts w:eastAsia="Times New Roman"/>
          <w:lang w:eastAsia="zh-CN"/>
        </w:rPr>
        <w:t xml:space="preserve"> in clau</w:t>
      </w:r>
      <w:r>
        <w:rPr>
          <w:rFonts w:eastAsia="Times New Roman" w:hint="eastAsia"/>
          <w:lang w:eastAsia="zh-CN"/>
        </w:rPr>
        <w:t>s</w:t>
      </w:r>
      <w:r>
        <w:rPr>
          <w:rFonts w:eastAsia="Times New Roman"/>
          <w:lang w:eastAsia="zh-CN"/>
        </w:rPr>
        <w:t xml:space="preserve">e 10.2 for FDD </w:t>
      </w:r>
      <w:r>
        <w:rPr>
          <w:rFonts w:eastAsia="Times New Roman" w:hint="eastAsia"/>
          <w:lang w:eastAsia="zh-CN"/>
        </w:rPr>
        <w:t xml:space="preserve">and </w:t>
      </w:r>
      <w:r>
        <w:rPr>
          <w:rFonts w:eastAsia="Times New Roman"/>
          <w:lang w:eastAsia="zh-CN"/>
        </w:rPr>
        <w:t xml:space="preserve">referred to {1, 2, 3, 4}, then </w:t>
      </w:r>
      <w:r>
        <w:rPr>
          <w:lang w:eastAsia="zh-CN"/>
        </w:rPr>
        <w:t>the number of bundles and number of TBs in each bundle is determined as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861"/>
        <w:gridCol w:w="1185"/>
        <w:gridCol w:w="1838"/>
        <w:gridCol w:w="1838"/>
        <w:gridCol w:w="1838"/>
      </w:tblGrid>
      <w:tr w:rsidR="00B830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zh-CN"/>
              </w:rPr>
              <w:lastRenderedPageBreak/>
              <w:t>DCI field 'Multi-TB HARQ-ACK</w:t>
            </w:r>
            <w:r>
              <w:rPr>
                <w:rFonts w:ascii="Arial" w:eastAsia="Times New Roman" w:hAnsi="Arial"/>
                <w:b/>
                <w:sz w:val="18"/>
                <w:lang w:eastAsia="zh-CN"/>
              </w:rPr>
              <w:br/>
              <w:t xml:space="preserve"> bundling size'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=1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=2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=4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=6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=8</m:t>
                </m:r>
              </m:oMath>
            </m:oMathPara>
          </w:p>
        </w:tc>
      </w:tr>
      <w:tr w:rsidR="00B830C5">
        <w:trPr>
          <w:trHeight w:hRule="exact" w:val="17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00</w:t>
            </w:r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={T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}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7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8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B830C5">
        <w:trPr>
          <w:trHeight w:hRule="exact" w:val="1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01</w:t>
            </w:r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color w:val="FF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color w:val="FF0000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B830C5">
        <w:trPr>
          <w:trHeight w:hRule="exact" w:val="2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10</w:t>
            </w:r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pStyle w:val="TAC"/>
              <w:spacing w:before="120"/>
              <w:rPr>
                <w:sz w:val="16"/>
                <w:szCs w:val="18"/>
                <w:highlight w:val="yellow"/>
                <w:shd w:val="pct10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A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1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6"/>
                    <w:szCs w:val="18"/>
                    <w:highlight w:val="yellow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</m:e>
                </m:d>
              </m:oMath>
            </m:oMathPara>
          </w:p>
          <w:p w:rsidR="00B830C5" w:rsidRDefault="00426CCB">
            <w:pPr>
              <w:pStyle w:val="TAC"/>
              <w:spacing w:before="120"/>
              <w:rPr>
                <w:sz w:val="16"/>
                <w:szCs w:val="18"/>
                <w:highlight w:val="yellow"/>
                <w:shd w:val="pct10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A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2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6"/>
                    <w:szCs w:val="18"/>
                    <w:highlight w:val="yellow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</m:e>
                </m:d>
              </m:oMath>
            </m:oMathPara>
          </w:p>
          <w:p w:rsidR="00B830C5" w:rsidRDefault="00B830C5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shd w:val="pct10" w:color="auto" w:fill="FFFFFF"/>
                <w:lang w:eastAsia="en-GB"/>
              </w:rPr>
            </w:pPr>
          </w:p>
          <w:p w:rsidR="00B830C5" w:rsidRDefault="00B830C5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B830C5">
        <w:trPr>
          <w:trHeight w:hRule="exact" w:val="1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11</w:t>
            </w:r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B830C5" w:rsidRDefault="00B830C5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B830C5" w:rsidRDefault="00B830C5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B830C5" w:rsidRDefault="00B830C5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  <w:p w:rsidR="00B830C5" w:rsidRDefault="00426CCB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  <w:p w:rsidR="00B830C5" w:rsidRDefault="00B830C5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</w:tr>
    </w:tbl>
    <w:p w:rsidR="00B830C5" w:rsidRDefault="00B830C5">
      <w:pPr>
        <w:rPr>
          <w:lang w:eastAsia="zh-CN"/>
        </w:rPr>
      </w:pPr>
    </w:p>
    <w:p w:rsidR="00B830C5" w:rsidRDefault="00426CCB">
      <w:pPr>
        <w:rPr>
          <w:rFonts w:cs="Arial"/>
          <w:lang w:eastAsia="zh-CN"/>
        </w:rPr>
      </w:pPr>
      <w:r>
        <w:rPr>
          <w:rFonts w:hint="eastAsia"/>
          <w:lang w:eastAsia="zh-CN"/>
        </w:rPr>
        <w:t>The yellow highlighted part is the inconsistency with clause 10.2 table 7.3-1 in TS36.213. Therefore, inconsistency for bundling pattern between clauses 7.3 and 10.2 table 7.3-1 in 36.213 would happen. It causes that the u</w:t>
      </w:r>
      <w:r>
        <w:rPr>
          <w:rFonts w:cs="Arial" w:hint="eastAsia"/>
          <w:lang w:eastAsia="zh-CN"/>
        </w:rPr>
        <w:t xml:space="preserve">plink timing in clause 10.2 TS36.213 determined by the bundling rule in FDD for multiple TBs scheduling is not correct.  </w:t>
      </w:r>
    </w:p>
    <w:p w:rsidR="00B830C5" w:rsidRDefault="00B830C5">
      <w:pPr>
        <w:rPr>
          <w:rFonts w:cs="Arial"/>
          <w:lang w:eastAsia="zh-CN"/>
        </w:rPr>
      </w:pPr>
    </w:p>
    <w:p w:rsidR="00B830C5" w:rsidRDefault="00426CCB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Companies are invited to comment whether a CR is needed to correct the HARQ bundling pattern in clause 10.2 TS36.213 for LTE-M MTB scheduling in FDD.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2"/>
        <w:gridCol w:w="8065"/>
      </w:tblGrid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Lenovo</w:t>
            </w:r>
            <w:r>
              <w:rPr>
                <w:szCs w:val="20"/>
              </w:rPr>
              <w:t>, MotoM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Y</w:t>
            </w:r>
            <w:r>
              <w:rPr>
                <w:szCs w:val="20"/>
                <w:lang w:eastAsia="zh-CN"/>
              </w:rPr>
              <w:t>es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NordicSemi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Yes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Yes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Yes.</w:t>
            </w:r>
          </w:p>
          <w:p w:rsidR="00B830C5" w:rsidRDefault="00426CCB">
            <w:pPr>
              <w:rPr>
                <w:lang w:eastAsia="zh-CN"/>
              </w:rPr>
            </w:pPr>
            <w:r>
              <w:rPr>
                <w:szCs w:val="20"/>
                <w:lang w:eastAsia="zh-CN"/>
              </w:rPr>
              <w:lastRenderedPageBreak/>
              <w:t xml:space="preserve">The </w:t>
            </w:r>
            <w:r>
              <w:rPr>
                <w:lang w:eastAsia="zh-CN"/>
              </w:rPr>
              <w:t>highlighted cell in the table above for some reason has a different content than the corresponding cell in 36.213 Table 7.3-1. This is what 36.213 Table 7.3-1 looks like:</w:t>
            </w:r>
          </w:p>
          <w:p w:rsidR="00B830C5" w:rsidRDefault="00426CCB">
            <w:pPr>
              <w:pStyle w:val="TH"/>
              <w:ind w:left="440" w:hanging="440"/>
            </w:pPr>
            <w:r>
              <w:t xml:space="preserve">Table 7.3-1: </w:t>
            </w:r>
            <w:bookmarkStart w:id="3" w:name="_Hlk32324501"/>
            <w:r>
              <w:t xml:space="preserve">Value of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lang w:eastAsia="zh-CN"/>
              </w:rPr>
              <w:t xml:space="preserve"> and </w:t>
            </w:r>
            <w:r>
              <w:rPr>
                <w:i/>
                <w:lang w:eastAsia="zh-CN"/>
              </w:rPr>
              <w:t>M</w:t>
            </w:r>
            <w:r>
              <w:t xml:space="preserve"> for different values of DCI field '</w:t>
            </w:r>
            <w:r>
              <w:rPr>
                <w:lang w:eastAsia="zh-CN"/>
              </w:rPr>
              <w:t xml:space="preserve">Multi-TB HARQ-ACK bundling size' and for </w:t>
            </w:r>
            <w:r>
              <w:t xml:space="preserve">different values of number of scheduled transport blocks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TB</m:t>
                  </m:r>
                </m:sub>
              </m:sSub>
            </m:oMath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"/>
              <w:gridCol w:w="751"/>
              <w:gridCol w:w="1063"/>
              <w:gridCol w:w="1692"/>
              <w:gridCol w:w="1692"/>
              <w:gridCol w:w="1692"/>
            </w:tblGrid>
            <w:tr w:rsidR="00B830C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bookmarkEnd w:id="3"/>
                <w:p w:rsidR="00B830C5" w:rsidRDefault="00426CCB">
                  <w:pPr>
                    <w:pStyle w:val="TAH"/>
                  </w:pPr>
                  <w:r>
                    <w:rPr>
                      <w:lang w:eastAsia="zh-CN"/>
                    </w:rPr>
                    <w:t>DCI field 'Multi-TB HARQ-ACK</w:t>
                  </w:r>
                  <w:r>
                    <w:rPr>
                      <w:lang w:eastAsia="zh-CN"/>
                    </w:rPr>
                    <w:br/>
                    <w:t>bundling size'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B830C5" w:rsidRDefault="00426CCB">
                  <w:pPr>
                    <w:pStyle w:val="TAH"/>
                    <w:rPr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TB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=1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B830C5" w:rsidRDefault="00426CCB">
                  <w:pPr>
                    <w:pStyle w:val="TAH"/>
                    <w:rPr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TB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=2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B830C5" w:rsidRDefault="00426CCB">
                  <w:pPr>
                    <w:pStyle w:val="TAH"/>
                    <w:rPr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TB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=4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B830C5" w:rsidRDefault="00426CCB">
                  <w:pPr>
                    <w:pStyle w:val="TAH"/>
                    <w:rPr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TB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=6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B830C5" w:rsidRDefault="00426CCB">
                  <w:pPr>
                    <w:pStyle w:val="TAH"/>
                    <w:rPr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TB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=8</m:t>
                      </m:r>
                    </m:oMath>
                  </m:oMathPara>
                </w:p>
              </w:tc>
            </w:tr>
            <w:tr w:rsidR="00B830C5">
              <w:trPr>
                <w:trHeight w:hRule="exact" w:val="1769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830C5" w:rsidRDefault="00426CCB">
                  <w:pPr>
                    <w:pStyle w:val="TAC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={T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}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4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6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5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4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6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5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7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6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8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7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</w:tr>
            <w:tr w:rsidR="00B830C5">
              <w:trPr>
                <w:trHeight w:hRule="exact" w:val="117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830C5" w:rsidRDefault="00426CCB">
                  <w:pPr>
                    <w:pStyle w:val="TAC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color w:val="FF0000"/>
                      <w:sz w:val="16"/>
                      <w:szCs w:val="18"/>
                    </w:rPr>
                  </w:pPr>
                  <w:r>
                    <w:rPr>
                      <w:color w:val="FF0000"/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5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jc w:val="left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jc w:val="left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5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6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7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</w:tr>
            <w:tr w:rsidR="00B830C5">
              <w:trPr>
                <w:trHeight w:hRule="exact" w:val="171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830C5" w:rsidRDefault="00426CCB">
                  <w:pPr>
                    <w:pStyle w:val="TAC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B830C5">
                  <w:pPr>
                    <w:pStyle w:val="TAC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5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5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6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7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</w:tr>
            <w:tr w:rsidR="00B830C5">
              <w:trPr>
                <w:trHeight w:hRule="exact" w:val="1342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830C5" w:rsidRDefault="00426CCB">
                  <w:pPr>
                    <w:pStyle w:val="TAC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B830C5">
                  <w:pPr>
                    <w:pStyle w:val="TAC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B830C5">
                  <w:pPr>
                    <w:pStyle w:val="TAC"/>
                    <w:rPr>
                      <w:sz w:val="16"/>
                      <w:szCs w:val="18"/>
                    </w:rPr>
                  </w:pPr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5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B830C5">
                  <w:pPr>
                    <w:pStyle w:val="TAC"/>
                    <w:rPr>
                      <w:sz w:val="16"/>
                      <w:szCs w:val="18"/>
                    </w:rPr>
                  </w:pPr>
                </w:p>
                <w:p w:rsidR="00B830C5" w:rsidRDefault="00426CCB">
                  <w:pPr>
                    <w:pStyle w:val="TAC"/>
                    <w:rPr>
                      <w:sz w:val="16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=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 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6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8"/>
                            </w:rPr>
                            <m:t>,T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8"/>
                                </w:rPr>
                                <m:t>7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830C5" w:rsidRDefault="00B830C5">
                  <w:pPr>
                    <w:pStyle w:val="TAC"/>
                    <w:rPr>
                      <w:sz w:val="16"/>
                      <w:szCs w:val="18"/>
                    </w:rPr>
                  </w:pPr>
                </w:p>
              </w:tc>
            </w:tr>
          </w:tbl>
          <w:p w:rsidR="00B830C5" w:rsidRDefault="00B830C5">
            <w:pPr>
              <w:rPr>
                <w:sz w:val="20"/>
                <w:szCs w:val="20"/>
                <w:lang w:val="en-GB" w:eastAsia="zh-CN"/>
              </w:rPr>
            </w:pPr>
          </w:p>
          <w:p w:rsidR="00B830C5" w:rsidRDefault="00426C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Our understanding is that the DCI field determines which row in Table 7.3-1 that applies. Then ‘the number of TB bundles’ </w:t>
            </w:r>
            <w:r>
              <w:rPr>
                <w:i/>
                <w:iCs/>
                <w:lang w:eastAsia="zh-CN"/>
              </w:rPr>
              <w:t>M</w:t>
            </w:r>
            <w:r>
              <w:rPr>
                <w:lang w:eastAsia="zh-CN"/>
              </w:rPr>
              <w:t xml:space="preserve"> corresponds to the maximum index </w:t>
            </w:r>
            <w:r>
              <w:rPr>
                <w:i/>
                <w:iCs/>
                <w:lang w:eastAsia="zh-CN"/>
              </w:rPr>
              <w:t>b</w:t>
            </w:r>
            <w:r>
              <w:rPr>
                <w:lang w:eastAsia="zh-CN"/>
              </w:rPr>
              <w:t xml:space="preserve"> for the </w:t>
            </w:r>
            <w:r>
              <w:rPr>
                <w:i/>
                <w:iCs/>
                <w:lang w:eastAsia="zh-CN"/>
              </w:rPr>
              <w:t>A</w:t>
            </w:r>
            <w:r>
              <w:rPr>
                <w:i/>
                <w:iCs/>
                <w:vertAlign w:val="subscript"/>
                <w:lang w:eastAsia="zh-CN"/>
              </w:rPr>
              <w:t>b</w:t>
            </w:r>
            <w:r>
              <w:rPr>
                <w:lang w:eastAsia="zh-CN"/>
              </w:rPr>
              <w:t xml:space="preserve"> listed in the relevant cell in Table 7.3-1. For example, on row ‘10’, in column ‘</w:t>
            </w:r>
            <w:r>
              <w:rPr>
                <w:i/>
                <w:iCs/>
                <w:lang w:eastAsia="zh-CN"/>
              </w:rPr>
              <w:t>N</w:t>
            </w:r>
            <w:r>
              <w:rPr>
                <w:i/>
                <w:iCs/>
                <w:vertAlign w:val="subscript"/>
                <w:lang w:eastAsia="zh-CN"/>
              </w:rPr>
              <w:t>TB</w:t>
            </w:r>
            <w:r>
              <w:rPr>
                <w:lang w:eastAsia="zh-CN"/>
              </w:rPr>
              <w:t xml:space="preserve"> = 4’, we find </w:t>
            </w:r>
            <w:r>
              <w:rPr>
                <w:i/>
                <w:iCs/>
                <w:lang w:eastAsia="zh-CN"/>
              </w:rPr>
              <w:t>A</w:t>
            </w:r>
            <w:r>
              <w:rPr>
                <w:i/>
                <w:iCs/>
                <w:vertAlign w:val="subscript"/>
                <w:lang w:eastAsia="zh-CN"/>
              </w:rPr>
              <w:t>1</w:t>
            </w:r>
            <w:r>
              <w:rPr>
                <w:lang w:eastAsia="zh-CN"/>
              </w:rPr>
              <w:t xml:space="preserve">, </w:t>
            </w:r>
            <w:r>
              <w:rPr>
                <w:i/>
                <w:iCs/>
                <w:lang w:eastAsia="zh-CN"/>
              </w:rPr>
              <w:t>A</w:t>
            </w:r>
            <w:r>
              <w:rPr>
                <w:i/>
                <w:iCs/>
                <w:vertAlign w:val="subscript"/>
                <w:lang w:eastAsia="zh-CN"/>
              </w:rPr>
              <w:t>2</w:t>
            </w:r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A</w:t>
            </w:r>
            <w:r>
              <w:rPr>
                <w:i/>
                <w:iCs/>
                <w:vertAlign w:val="subscript"/>
                <w:lang w:eastAsia="zh-CN"/>
              </w:rPr>
              <w:t>3</w:t>
            </w:r>
            <w:r>
              <w:rPr>
                <w:lang w:eastAsia="zh-CN"/>
              </w:rPr>
              <w:t xml:space="preserve">, meaning that the </w:t>
            </w:r>
            <w:r>
              <w:rPr>
                <w:i/>
                <w:iCs/>
                <w:lang w:eastAsia="zh-CN"/>
              </w:rPr>
              <w:t>M</w:t>
            </w:r>
            <w:r>
              <w:rPr>
                <w:lang w:eastAsia="zh-CN"/>
              </w:rPr>
              <w:t xml:space="preserve"> = 3.</w:t>
            </w:r>
          </w:p>
          <w:p w:rsidR="00B830C5" w:rsidRDefault="00426C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problem is that 36.213 clause 10.2 uses </w:t>
            </w:r>
            <w:r>
              <w:rPr>
                <w:i/>
                <w:iCs/>
                <w:lang w:eastAsia="zh-CN"/>
              </w:rPr>
              <w:t>M</w:t>
            </w:r>
            <w:r>
              <w:rPr>
                <w:lang w:eastAsia="zh-CN"/>
              </w:rPr>
              <w:t xml:space="preserve"> for ‘the multi-TB HARQ-ACK bundling size’ rather than ‘the number of TB bundles’ and this needs to be corrected in clause 10.2.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lastRenderedPageBreak/>
              <w:t>Huawei, HiSilicon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Yes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Moderator</w:t>
            </w:r>
          </w:p>
        </w:tc>
        <w:tc>
          <w:tcPr>
            <w:tcW w:w="7469" w:type="dxa"/>
          </w:tcPr>
          <w:p w:rsidR="00B830C5" w:rsidRDefault="00426CCB" w:rsidP="007F4F23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All the companies agree that the CR is needed to correct the HARQ bundling pattern in clause 10.2 TS36.213 for LTE-M MTB scheduling in FDD. Please see the details description of the CR in the </w:t>
            </w:r>
            <w:r w:rsidR="007F4F23">
              <w:rPr>
                <w:szCs w:val="20"/>
                <w:lang w:eastAsia="zh-CN"/>
              </w:rPr>
              <w:t>second round</w:t>
            </w:r>
            <w:r w:rsidR="00210CD2">
              <w:rPr>
                <w:rFonts w:hint="eastAsia"/>
                <w:szCs w:val="20"/>
                <w:lang w:eastAsia="zh-CN"/>
              </w:rPr>
              <w:t xml:space="preserve"> discussion.</w:t>
            </w:r>
          </w:p>
        </w:tc>
      </w:tr>
    </w:tbl>
    <w:p w:rsidR="00B830C5" w:rsidRDefault="00B830C5"/>
    <w:p w:rsidR="00B830C5" w:rsidRDefault="00426CCB">
      <w:pPr>
        <w:rPr>
          <w:lang w:eastAsia="zh-CN"/>
        </w:rPr>
      </w:pPr>
      <w:r>
        <w:rPr>
          <w:rFonts w:hint="eastAsia"/>
          <w:lang w:eastAsia="zh-CN"/>
        </w:rPr>
        <w:lastRenderedPageBreak/>
        <w:t>In contribution [2], it is proposed the description for multi-TB bundling in TS 36.213 clause 10.2 for FDD case in LTE-M should be modified by referring to TDD case. And the following text proposal is provided.</w:t>
      </w:r>
    </w:p>
    <w:p w:rsidR="00B830C5" w:rsidRDefault="00426CCB">
      <w:pPr>
        <w:rPr>
          <w:b/>
          <w:bCs/>
          <w:lang w:eastAsia="en-GB"/>
        </w:rPr>
      </w:pPr>
      <w:bookmarkStart w:id="4" w:name="_Toc415085531"/>
      <w:bookmarkStart w:id="5" w:name="_Toc415085486"/>
      <w:r>
        <w:rPr>
          <w:b/>
          <w:bCs/>
        </w:rPr>
        <w:t>10.2</w:t>
      </w:r>
      <w:r>
        <w:rPr>
          <w:b/>
          <w:bCs/>
        </w:rPr>
        <w:tab/>
        <w:t>Uplink HARQ-ACK timing</w:t>
      </w:r>
      <w:bookmarkEnd w:id="4"/>
    </w:p>
    <w:p w:rsidR="00B830C5" w:rsidRDefault="00426CCB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:rsidR="00B830C5" w:rsidRDefault="00426CCB">
      <w:pPr>
        <w:rPr>
          <w:ins w:id="6" w:author="ZTE" w:date="2021-10-29T15:36:00Z"/>
          <w:lang w:eastAsia="zh-CN"/>
        </w:rPr>
      </w:pPr>
      <w:r>
        <w:rPr>
          <w:rFonts w:hint="eastAsia"/>
          <w:lang w:eastAsia="zh-CN"/>
        </w:rPr>
        <w:t>For FDD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if </w:t>
      </w:r>
      <w:r>
        <w:rPr>
          <w:rFonts w:hint="eastAsia"/>
          <w:lang w:eastAsia="zh-CN"/>
        </w:rPr>
        <w:t xml:space="preserve">a </w:t>
      </w:r>
      <w:r>
        <w:rPr>
          <w:lang w:eastAsia="zh-CN"/>
        </w:rPr>
        <w:t xml:space="preserve">BL/CE UE is configured with CEModeA, and if the UE is configured with higher layer parameter </w:t>
      </w:r>
      <w:r>
        <w:rPr>
          <w:bCs/>
          <w:i/>
          <w:iCs/>
        </w:rPr>
        <w:t>harq-AckBundling</w:t>
      </w:r>
      <w:r>
        <w:rPr>
          <w:i/>
          <w:lang w:eastAsia="zh-CN"/>
        </w:rPr>
        <w:t xml:space="preserve"> </w:t>
      </w:r>
      <w:r>
        <w:rPr>
          <w:iCs/>
          <w:lang w:eastAsia="zh-CN"/>
        </w:rPr>
        <w:t xml:space="preserve">in </w:t>
      </w:r>
      <w:r>
        <w:rPr>
          <w:i/>
          <w:iCs/>
        </w:rPr>
        <w:t>ce-PDSCH-MultiTB-Config</w:t>
      </w:r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>
        <w:rPr>
          <w:lang w:eastAsia="zh-CN"/>
        </w:rPr>
        <w:t xml:space="preserve"> in the corresponding DCI,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 shall upon detection of a PDSCH intended for the UE</w:t>
      </w:r>
      <w:r>
        <w:t xml:space="preserve"> and for which an HARQ-ACK shall be provided</w:t>
      </w:r>
      <w:r>
        <w:rPr>
          <w:rFonts w:hint="eastAsia"/>
          <w:lang w:eastAsia="zh-CN"/>
        </w:rPr>
        <w:t xml:space="preserve">, </w:t>
      </w:r>
      <w:r>
        <w:t>transmit the HARQ-ACK response</w:t>
      </w:r>
      <w:r>
        <w:rPr>
          <w:rFonts w:hint="eastAsia"/>
          <w:lang w:eastAsia="zh-CN"/>
        </w:rPr>
        <w:t xml:space="preserve"> using the same </w:t>
      </w:r>
      <w:r>
        <w:rPr>
          <w:position w:val="-12"/>
        </w:rPr>
        <w:object w:dxaOrig="671" w:dyaOrig="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8.8pt" o:ole="">
            <v:imagedata r:id="rId9" o:title=""/>
          </v:shape>
          <o:OLEObject Type="Embed" ProgID="Equation.3" ShapeID="_x0000_i1025" DrawAspect="Content" ObjectID="_1698474739" r:id="rId10"/>
        </w:object>
      </w:r>
      <w:r>
        <w:rPr>
          <w:rFonts w:hint="eastAsia"/>
          <w:lang w:eastAsia="zh-CN"/>
        </w:rPr>
        <w:t xml:space="preserve"> derived according to Clause 10.1.2.1</w:t>
      </w:r>
      <w:r>
        <w:t xml:space="preserve"> </w:t>
      </w:r>
      <w:r>
        <w:rPr>
          <w:rFonts w:hint="eastAsia"/>
          <w:lang w:eastAsia="zh-CN"/>
        </w:rPr>
        <w:t xml:space="preserve">in subframe(s)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/>
          <w:lang w:eastAsia="zh-CN"/>
        </w:rPr>
        <w:t xml:space="preserve"> </w:t>
      </w:r>
      <w:r>
        <w:rPr>
          <w:lang w:eastAsia="zh-CN"/>
        </w:rPr>
        <w:t xml:space="preserve">with </w:t>
      </w:r>
      <w:ins w:id="7" w:author="ZTE" w:date="2021-10-29T15:35:00Z">
        <m:oMath>
          <m:r>
            <w:rPr>
              <w:rFonts w:ascii="Cambria Math" w:hAnsi="Cambria Math"/>
              <w:lang w:eastAsia="zh-CN"/>
            </w:rPr>
            <m:t>b=0,1,…,B-1</m:t>
          </m:r>
        </m:oMath>
      </w:ins>
      <w:del w:id="8" w:author="ZTE" w:date="2021-10-29T15:35:00Z">
        <m:oMath>
          <m:r>
            <w:rPr>
              <w:rFonts w:ascii="Cambria Math" w:hAnsi="Cambria Math"/>
            </w:rPr>
            <m:t>b=0,1,⋯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e>
          </m:d>
          <m:r>
            <w:rPr>
              <w:rFonts w:ascii="Cambria Math" w:hAnsi="Cambria Math"/>
            </w:rPr>
            <m:t>-1</m:t>
          </m:r>
        </m:oMath>
      </w:del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i/>
          <w:lang w:eastAsia="zh-CN"/>
        </w:rPr>
        <w:t xml:space="preserve">i =0,1, </w:t>
      </w:r>
      <w:r>
        <w:rPr>
          <w:i/>
          <w:lang w:eastAsia="zh-CN"/>
        </w:rPr>
        <w:t>…</w:t>
      </w:r>
      <w:r>
        <w:rPr>
          <w:rFonts w:hint="eastAsia"/>
          <w:i/>
          <w:lang w:eastAsia="zh-CN"/>
        </w:rPr>
        <w:t>, N-1</w:t>
      </w:r>
      <w:r>
        <w:rPr>
          <w:rFonts w:hint="eastAsia"/>
          <w:lang w:eastAsia="zh-CN"/>
        </w:rPr>
        <w:t>, where</w:t>
      </w:r>
    </w:p>
    <w:p w:rsidR="00B830C5" w:rsidRDefault="00426CCB">
      <w:pPr>
        <w:pStyle w:val="B1"/>
        <w:rPr>
          <w:rFonts w:eastAsia="宋体"/>
          <w:lang w:val="en-US" w:eastAsia="zh-CN"/>
        </w:rPr>
      </w:pPr>
      <w:ins w:id="9" w:author="ZTE" w:date="2021-10-29T15:36:00Z">
        <w:r>
          <w:rPr>
            <w:lang w:eastAsia="zh-CN"/>
          </w:rPr>
          <w:t>-</w:t>
        </w:r>
        <w:r>
          <w:rPr>
            <w:lang w:eastAsia="zh-CN"/>
          </w:rPr>
          <w:tab/>
        </w:r>
        <m:oMath>
          <m:r>
            <w:rPr>
              <w:rFonts w:ascii="Cambria Math" w:hAnsi="Cambria Math"/>
              <w:lang w:eastAsia="zh-CN"/>
            </w:rPr>
            <m:t xml:space="preserve">B </m:t>
          </m:r>
        </m:oMath>
        <w:r>
          <w:rPr>
            <w:lang w:eastAsia="zh-CN"/>
          </w:rPr>
          <w:t>is the number of TB bundles</w:t>
        </w:r>
        <w:r>
          <w:rPr>
            <w:rFonts w:hint="eastAsia"/>
            <w:lang w:val="en-US" w:eastAsia="zh-CN"/>
          </w:rPr>
          <w:t xml:space="preserve">. 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T</w:t>
        </w:r>
        <w:r>
          <w:rPr>
            <w:lang w:eastAsia="zh-CN"/>
          </w:rPr>
          <w:t xml:space="preserve">he value of </w:t>
        </w:r>
        <m:oMath>
          <m:r>
            <w:rPr>
              <w:rFonts w:ascii="Cambria Math" w:hAnsi="Cambria Math"/>
              <w:lang w:eastAsia="zh-CN"/>
            </w:rPr>
            <m:t>B</m:t>
          </m:r>
        </m:oMath>
        <w:r>
          <w:rPr>
            <w:lang w:eastAsia="zh-CN"/>
          </w:rPr>
          <w:t xml:space="preserve"> and the corresponding TBs in each bundle is determined according to clause 7.3</w:t>
        </w:r>
        <w:r>
          <w:rPr>
            <w:rFonts w:hint="eastAsia"/>
            <w:lang w:val="en-US" w:eastAsia="zh-CN"/>
          </w:rPr>
          <w:t>.</w:t>
        </w:r>
      </w:ins>
    </w:p>
    <w:p w:rsidR="00B830C5" w:rsidRDefault="00426CCB">
      <w:pPr>
        <w:pStyle w:val="B1"/>
        <w:rPr>
          <w:del w:id="10" w:author="ZTE" w:date="2021-11-02T18:10:00Z"/>
        </w:rPr>
      </w:pPr>
      <w:del w:id="11" w:author="ZTE" w:date="2021-11-02T18:10:00Z">
        <w:r>
          <w:rPr>
            <w:rFonts w:eastAsia="宋体"/>
            <w:lang w:eastAsia="zh-CN"/>
          </w:rPr>
          <w:delText>-</w:delText>
        </w:r>
        <w:r>
          <w:rPr>
            <w:rFonts w:eastAsia="宋体"/>
            <w:lang w:eastAsia="zh-CN"/>
          </w:rPr>
          <w:tab/>
        </w:r>
        <w:r>
          <w:rPr>
            <w:position w:val="-10"/>
          </w:rPr>
          <w:object w:dxaOrig="433" w:dyaOrig="300">
            <v:shape id="_x0000_i1026" type="#_x0000_t75" style="width:21.9pt;height:15.05pt" o:ole="">
              <v:imagedata r:id="rId11" o:title=""/>
            </v:shape>
            <o:OLEObject Type="Embed" ProgID="Equation.DSMT4" ShapeID="_x0000_i1026" DrawAspect="Content" ObjectID="_1698474740" r:id="rId12"/>
          </w:object>
        </w:r>
        <w:r>
          <w:rPr>
            <w:rFonts w:eastAsia="宋体"/>
            <w:lang w:eastAsia="zh-CN"/>
          </w:rPr>
          <w:delText xml:space="preserve">is the </w:delText>
        </w:r>
        <w:r>
          <w:rPr>
            <w:lang w:eastAsia="zh-CN"/>
          </w:rPr>
          <w:delText>number of scheduled TB</w:delText>
        </w:r>
        <w:r>
          <w:rPr>
            <w:rFonts w:eastAsia="宋体"/>
            <w:lang w:eastAsia="zh-CN"/>
          </w:rPr>
          <w:delText xml:space="preserve"> determined in the corresponding DCI;</w:delText>
        </w:r>
      </w:del>
    </w:p>
    <w:p w:rsidR="00B830C5" w:rsidRDefault="00426CCB">
      <w:pPr>
        <w:pStyle w:val="B1"/>
        <w:rPr>
          <w:del w:id="12" w:author="ZTE" w:date="2021-10-29T15:36:00Z"/>
          <w:rFonts w:eastAsia="宋体"/>
          <w:lang w:eastAsia="zh-CN"/>
        </w:rPr>
      </w:pPr>
      <w:del w:id="13" w:author="ZTE" w:date="2021-10-29T15:36:00Z">
        <w:r>
          <w:delText>-</w:delText>
        </w:r>
        <w:r>
          <w:tab/>
        </w:r>
        <w:r>
          <w:rPr>
            <w:position w:val="-4"/>
          </w:rPr>
          <w:object w:dxaOrig="256" w:dyaOrig="256">
            <v:shape id="_x0000_i1027" type="#_x0000_t75" style="width:12.5pt;height:12.5pt" o:ole="">
              <v:imagedata r:id="rId13" o:title=""/>
            </v:shape>
            <o:OLEObject Type="Embed" ProgID="Equation.DSMT4" ShapeID="_x0000_i1027" DrawAspect="Content" ObjectID="_1698474741" r:id="rId14"/>
          </w:object>
        </w:r>
        <w:r>
          <w:delText xml:space="preserve"> </w:delText>
        </w:r>
        <w:r>
          <w:rPr>
            <w:rFonts w:eastAsia="宋体"/>
            <w:lang w:eastAsia="zh-CN"/>
          </w:rPr>
          <w:delText>is the m</w:delText>
        </w:r>
        <w:r>
          <w:rPr>
            <w:lang w:eastAsia="zh-CN"/>
          </w:rPr>
          <w:delText>ulti-TB HARQ-ACK bundling size</w:delText>
        </w:r>
        <w:r>
          <w:rPr>
            <w:rFonts w:eastAsia="宋体"/>
            <w:lang w:eastAsia="zh-CN"/>
          </w:rPr>
          <w:delText>;</w:delText>
        </w:r>
      </w:del>
    </w:p>
    <w:p w:rsidR="00B830C5" w:rsidRDefault="00426CCB">
      <w:pPr>
        <w:pStyle w:val="B1"/>
        <w:rPr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t xml:space="preserve">if the UE is not configured with higher layer parameter </w:t>
      </w:r>
      <w:r>
        <w:rPr>
          <w:i/>
          <w:lang w:val="en-US"/>
        </w:rPr>
        <w:t>i</w:t>
      </w:r>
      <w:r>
        <w:rPr>
          <w:i/>
        </w:rPr>
        <w:t xml:space="preserve">nterleaving </w:t>
      </w:r>
      <w:r>
        <w:t xml:space="preserve">in </w:t>
      </w:r>
      <w:r>
        <w:rPr>
          <w:i/>
        </w:rPr>
        <w:t>ce-PDSCH-MultiTB-Config</w:t>
      </w:r>
      <w:r>
        <w:rPr>
          <w:lang w:eastAsia="zh-CN"/>
        </w:rPr>
        <w:t xml:space="preserve"> and the UE is not in half-duplex FDD operation</w:t>
      </w:r>
    </w:p>
    <w:p w:rsidR="00B830C5" w:rsidRDefault="00426CCB">
      <w:pPr>
        <w:pStyle w:val="B2"/>
        <w:rPr>
          <w:rFonts w:eastAsia="宋体"/>
        </w:rPr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+4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:rsidR="00B830C5" w:rsidRDefault="00426CCB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>otherwise</w:t>
      </w:r>
    </w:p>
    <w:p w:rsidR="00B830C5" w:rsidRDefault="00426CCB">
      <w:pPr>
        <w:pStyle w:val="B2"/>
        <w:rPr>
          <w:rFonts w:eastAsia="宋体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max 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Cs/>
                    <w:lang w:val="sv-S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+4, 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Cs/>
                        <w:lang w:val="sv-S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sv-S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ctrlPr>
                      <w:rPr>
                        <w:rFonts w:ascii="Cambria Math" w:hAnsi="Cambria Math"/>
                        <w:b/>
                        <w:bCs/>
                        <w:lang w:val="sv-SE"/>
                      </w:rPr>
                    </m:ctrlPr>
                  </m:e>
                </m:d>
              </m:e>
            </m:d>
          </m:e>
        </m:func>
      </m:oMath>
      <w:r>
        <w:rPr>
          <w:rFonts w:eastAsia="宋体"/>
          <w:b/>
          <w:bCs/>
          <w:iCs/>
          <w:lang w:val="sv-SE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:rsidR="00B830C5" w:rsidRDefault="00426CCB">
      <w:pPr>
        <w:pStyle w:val="B1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="宋体"/>
          <w:lang w:eastAsia="zh-CN"/>
        </w:rPr>
        <w:t xml:space="preserve"> is the last subframe </w:t>
      </w:r>
      <w:r>
        <w:rPr>
          <w:rFonts w:eastAsia="宋体" w:hint="eastAsia"/>
          <w:lang w:eastAsia="zh-CN"/>
        </w:rPr>
        <w:t>in which the</w:t>
      </w:r>
      <w:r>
        <w:rPr>
          <w:rFonts w:eastAsia="宋体"/>
          <w:lang w:eastAsia="zh-CN"/>
        </w:rPr>
        <w:t xml:space="preserve"> PDSCH containing </w:t>
      </w:r>
      <w:r>
        <w:rPr>
          <w:iCs/>
          <w:lang w:val="sv-SE" w:eastAsia="zh-CN"/>
        </w:rPr>
        <w:t xml:space="preserve">TB </w:t>
      </w:r>
      <w:r>
        <w:rPr>
          <w:bCs/>
        </w:rPr>
        <w:t xml:space="preserve">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lang w:val="sv-SE"/>
        </w:rPr>
        <w:t xml:space="preserve"> </w:t>
      </w:r>
      <w:r>
        <w:rPr>
          <w:rFonts w:eastAsia="宋体" w:hint="eastAsia"/>
          <w:lang w:eastAsia="zh-CN"/>
        </w:rPr>
        <w:t>is transmitted</w:t>
      </w:r>
      <w:r>
        <w:rPr>
          <w:rFonts w:eastAsia="宋体"/>
          <w:lang w:eastAsia="zh-CN"/>
        </w:rPr>
        <w:t>;</w:t>
      </w:r>
    </w:p>
    <w:p w:rsidR="00B830C5" w:rsidRDefault="00426CCB">
      <w:pPr>
        <w:pStyle w:val="B1"/>
        <w:rPr>
          <w:rFonts w:eastAsia="宋体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="宋体"/>
        </w:rPr>
        <w:t xml:space="preserve"> </w:t>
      </w:r>
      <w:r>
        <w:rPr>
          <w:rFonts w:eastAsia="宋体" w:hint="eastAsia"/>
          <w:lang w:eastAsia="zh-CN"/>
        </w:rPr>
        <w:t xml:space="preserve">is the last subframe in which the PDSCH is transmitted; </w:t>
      </w:r>
    </w:p>
    <w:p w:rsidR="00B830C5" w:rsidRDefault="00426CCB">
      <w:pPr>
        <w:pStyle w:val="B1"/>
        <w:rPr>
          <w:rFonts w:eastAsia="宋体"/>
          <w:lang w:eastAsia="zh-CN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bCs/>
          <w:lang w:eastAsia="zh-CN"/>
        </w:rPr>
        <w:t xml:space="preserve"> </w:t>
      </w:r>
      <w:r>
        <w:rPr>
          <w:bCs/>
        </w:rPr>
        <w:t xml:space="preserve">denotes the number of </w:t>
      </w:r>
      <w:r>
        <w:t xml:space="preserve">consecutive subframes including </w:t>
      </w:r>
      <w:r>
        <w:rPr>
          <w:rFonts w:eastAsia="宋体" w:hint="eastAsia"/>
          <w:lang w:eastAsia="zh-CN"/>
        </w:rPr>
        <w:t>non-BL/CE</w:t>
      </w:r>
      <w:r>
        <w:t xml:space="preserve"> subframes</w:t>
      </w:r>
      <w:r>
        <w:rPr>
          <w:bCs/>
        </w:rPr>
        <w:t xml:space="preserve"> where the PUCCH with HARQ ACK for TB 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bCs/>
        </w:rPr>
        <w:t xml:space="preserve"> with repetition number of </w:t>
      </w:r>
      <w:r>
        <w:rPr>
          <w:bCs/>
          <w:i/>
        </w:rPr>
        <w:t xml:space="preserve">N </w:t>
      </w:r>
      <w:r>
        <w:rPr>
          <w:bCs/>
        </w:rPr>
        <w:t>is transmitted</w:t>
      </w:r>
      <w:r>
        <w:rPr>
          <w:lang w:val="sv-SE"/>
        </w:rPr>
        <w:t>;</w:t>
      </w:r>
    </w:p>
    <w:p w:rsidR="00B830C5" w:rsidRDefault="00426CCB">
      <w:pPr>
        <w:pStyle w:val="B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and</w:t>
      </w:r>
    </w:p>
    <w:bookmarkEnd w:id="5"/>
    <w:p w:rsidR="00B830C5" w:rsidRDefault="00426CCB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:rsidR="00B830C5" w:rsidRDefault="00B830C5">
      <w:pPr>
        <w:rPr>
          <w:b/>
          <w:bCs/>
          <w:lang w:eastAsia="zh-CN"/>
        </w:rPr>
      </w:pPr>
    </w:p>
    <w:p w:rsidR="00B830C5" w:rsidRDefault="00426CCB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Companies are invited to comment any update for the above text proposal is needed.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</w:rPr>
            </w:pPr>
            <w:r>
              <w:rPr>
                <w:szCs w:val="20"/>
              </w:rPr>
              <w:t>We are OK with correcting as proposed (seems the cleanest option), or by specifying that in this subclause M={1,2,3,4} for a DCI field of {00,01,10,11}.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L</w:t>
            </w:r>
            <w:r>
              <w:rPr>
                <w:szCs w:val="20"/>
                <w:lang w:eastAsia="zh-CN"/>
              </w:rPr>
              <w:t>enovo, MotoM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lang w:eastAsia="zh-CN"/>
              </w:rPr>
            </w:pPr>
            <w:r>
              <w:rPr>
                <w:szCs w:val="20"/>
                <w:lang w:eastAsia="zh-CN"/>
              </w:rPr>
              <w:t>We are OK with the update in general. Hope to use parameter “</w:t>
            </w:r>
            <w:r>
              <w:rPr>
                <w:i/>
                <w:iCs/>
                <w:szCs w:val="20"/>
                <w:lang w:eastAsia="zh-CN"/>
              </w:rPr>
              <w:t>M</w:t>
            </w:r>
            <w:r>
              <w:rPr>
                <w:szCs w:val="20"/>
                <w:lang w:eastAsia="zh-CN"/>
              </w:rPr>
              <w:t>” instead of new parameter “</w:t>
            </w:r>
            <w:r>
              <w:rPr>
                <w:i/>
                <w:iCs/>
                <w:szCs w:val="20"/>
                <w:lang w:eastAsia="zh-CN"/>
              </w:rPr>
              <w:t>B</w:t>
            </w:r>
            <w:r>
              <w:rPr>
                <w:szCs w:val="20"/>
                <w:lang w:eastAsia="zh-CN"/>
              </w:rPr>
              <w:t xml:space="preserve">” as follow, Otherwise, we will also be confused by the relationship of parameter </w:t>
            </w:r>
            <w:r>
              <w:rPr>
                <w:i/>
                <w:iCs/>
                <w:szCs w:val="20"/>
                <w:lang w:eastAsia="zh-CN"/>
              </w:rPr>
              <w:t>B</w:t>
            </w:r>
            <w:r>
              <w:rPr>
                <w:szCs w:val="20"/>
                <w:lang w:eastAsia="zh-CN"/>
              </w:rPr>
              <w:t xml:space="preserve"> and </w:t>
            </w:r>
            <w:ins w:id="14" w:author="ZTE" w:date="2021-10-29T15:36:00Z">
              <w:r>
                <w:rPr>
                  <w:lang w:eastAsia="zh-CN"/>
                </w:rPr>
                <w:t>clause 7.3</w:t>
              </w:r>
            </w:ins>
            <w:r>
              <w:rPr>
                <w:lang w:eastAsia="zh-CN"/>
              </w:rPr>
              <w:t>.</w:t>
            </w:r>
          </w:p>
          <w:p w:rsidR="00B830C5" w:rsidRDefault="00426CC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transmit the HARQ-ACK response</w:t>
            </w:r>
            <w:r>
              <w:rPr>
                <w:i/>
                <w:iCs/>
                <w:sz w:val="18"/>
                <w:szCs w:val="18"/>
                <w:lang w:eastAsia="zh-CN"/>
              </w:rPr>
              <w:t xml:space="preserve"> using the same </w:t>
            </w:r>
            <w:r>
              <w:rPr>
                <w:i/>
                <w:iCs/>
                <w:position w:val="-12"/>
                <w:sz w:val="18"/>
                <w:szCs w:val="18"/>
              </w:rPr>
              <w:object w:dxaOrig="671" w:dyaOrig="371">
                <v:shape id="_x0000_i1028" type="#_x0000_t75" style="width:33.8pt;height:18.8pt" o:ole="">
                  <v:imagedata r:id="rId9" o:title=""/>
                </v:shape>
                <o:OLEObject Type="Embed" ProgID="Equation.3" ShapeID="_x0000_i1028" DrawAspect="Content" ObjectID="_1698474742" r:id="rId15"/>
              </w:object>
            </w:r>
            <w:r>
              <w:rPr>
                <w:i/>
                <w:iCs/>
                <w:sz w:val="18"/>
                <w:szCs w:val="18"/>
                <w:lang w:eastAsia="zh-CN"/>
              </w:rPr>
              <w:t xml:space="preserve"> derived according to Clause 10.1.2.1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eastAsia="zh-CN"/>
              </w:rPr>
              <w:t xml:space="preserve">in subframe(s)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</m:oMath>
            <w:r>
              <w:rPr>
                <w:i/>
                <w:iCs/>
                <w:sz w:val="18"/>
                <w:szCs w:val="18"/>
                <w:lang w:eastAsia="zh-CN"/>
              </w:rPr>
              <w:t xml:space="preserve"> with </w:t>
            </w:r>
            <w:ins w:id="15" w:author="ZTE" w:date="2021-10-29T15:35:00Z">
              <m:oMath>
                <m:r>
                  <w:rPr>
                    <w:rFonts w:ascii="Cambria Math" w:hAnsi="Cambria Math"/>
                    <w:color w:val="FF0000"/>
                    <w:sz w:val="18"/>
                    <w:szCs w:val="18"/>
                    <w:lang w:eastAsia="zh-CN"/>
                  </w:rPr>
                  <m:t>b=0,1,…,</m:t>
                </m:r>
              </m:oMath>
            </w:ins>
            <m:oMath>
              <m:r>
                <w:rPr>
                  <w:rFonts w:ascii="Cambria Math" w:hAnsi="Cambria Math"/>
                  <w:color w:val="FF0000"/>
                  <w:sz w:val="18"/>
                  <w:szCs w:val="18"/>
                  <w:lang w:eastAsia="zh-CN"/>
                </w:rPr>
                <m:t>M</m:t>
              </m:r>
              <w:ins w:id="16" w:author="ZTE" w:date="2021-10-29T15:35:00Z">
                <m:r>
                  <w:rPr>
                    <w:rFonts w:ascii="Cambria Math" w:hAnsi="Cambria Math"/>
                    <w:color w:val="FF0000"/>
                    <w:sz w:val="18"/>
                    <w:szCs w:val="18"/>
                    <w:lang w:eastAsia="zh-CN"/>
                  </w:rPr>
                  <m:t>-1</m:t>
                </m:r>
              </w:ins>
              <m:r>
                <w:rPr>
                  <w:rFonts w:ascii="Cambria Math" w:hAnsi="Cambria Math"/>
                  <w:color w:val="FF0000"/>
                  <w:sz w:val="18"/>
                  <w:szCs w:val="18"/>
                  <w:lang w:eastAsia="zh-CN"/>
                </w:rPr>
                <m:t xml:space="preserve">, </m:t>
              </m:r>
            </m:oMath>
            <w:r>
              <w:rPr>
                <w:i/>
                <w:iCs/>
                <w:color w:val="FF0000"/>
                <w:sz w:val="18"/>
                <w:szCs w:val="18"/>
                <w:lang w:eastAsia="zh-CN"/>
              </w:rPr>
              <w:t xml:space="preserve">where </w:t>
            </w:r>
            <w:r>
              <w:rPr>
                <w:i/>
                <w:iCs/>
                <w:color w:val="FF0000"/>
                <w:sz w:val="18"/>
                <w:szCs w:val="18"/>
              </w:rPr>
              <w:t>M is determined according to clause 7.3.</w:t>
            </w:r>
          </w:p>
          <w:p w:rsidR="00B830C5" w:rsidRDefault="00426CCB">
            <w:pPr>
              <w:rPr>
                <w:lang w:eastAsia="zh-CN"/>
              </w:rPr>
            </w:pPr>
            <w:r>
              <w:rPr>
                <w:lang w:eastAsia="zh-CN"/>
              </w:rPr>
              <w:t>There is no need to mention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lang w:eastAsia="zh-CN"/>
              </w:rPr>
              <w:t>the corresponding TBs in each bundle is determined according to clause 7.3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>since it has already been specified in 7.3 as follow:</w:t>
            </w:r>
          </w:p>
          <w:p w:rsidR="00B830C5" w:rsidRDefault="00426CCB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lastRenderedPageBreak/>
              <w:t>Section 7.3</w:t>
            </w:r>
          </w:p>
          <w:p w:rsidR="00B830C5" w:rsidRDefault="00426CCB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For a BL/CE UE, if the UE is configured with CEModeA, and if the UE is configured with higher layer parameter </w:t>
            </w:r>
            <w:r>
              <w:rPr>
                <w:bCs/>
                <w:i/>
                <w:iCs/>
                <w:sz w:val="18"/>
                <w:szCs w:val="18"/>
              </w:rPr>
              <w:t>harq-AckBundling</w:t>
            </w:r>
            <w:r>
              <w:rPr>
                <w:sz w:val="18"/>
                <w:szCs w:val="18"/>
              </w:rPr>
              <w:t xml:space="preserve"> in </w:t>
            </w:r>
            <w:r>
              <w:rPr>
                <w:i/>
                <w:sz w:val="18"/>
                <w:szCs w:val="18"/>
              </w:rPr>
              <w:t>ce-PDSCH-MultiTB-Config</w:t>
            </w:r>
            <w:r>
              <w:rPr>
                <w:i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 xml:space="preserve">and </w:t>
            </w:r>
            <w:r>
              <w:rPr>
                <w:iCs/>
                <w:sz w:val="18"/>
                <w:szCs w:val="18"/>
              </w:rPr>
              <w:t>multiple TB are scheduled</w:t>
            </w:r>
            <w:r>
              <w:rPr>
                <w:sz w:val="18"/>
                <w:szCs w:val="18"/>
                <w:lang w:eastAsia="zh-CN"/>
              </w:rPr>
              <w:t xml:space="preserve"> in the corresponding DCI format 6-1A </w:t>
            </w:r>
            <w:r>
              <w:rPr>
                <w:rStyle w:val="fontstyle01"/>
                <w:rFonts w:ascii="Times New Roman" w:hAnsi="Times New Roman"/>
                <w:sz w:val="18"/>
                <w:szCs w:val="18"/>
              </w:rPr>
              <w:t>with CRC scrambled by C-RNTI</w:t>
            </w:r>
            <w:r>
              <w:rPr>
                <w:sz w:val="18"/>
                <w:szCs w:val="18"/>
                <w:lang w:eastAsia="zh-CN"/>
              </w:rPr>
              <w:t>,</w:t>
            </w:r>
          </w:p>
          <w:p w:rsidR="00B830C5" w:rsidRDefault="00426CCB">
            <w:pPr>
              <w:pStyle w:val="B1"/>
              <w:rPr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sz w:val="18"/>
                <w:szCs w:val="18"/>
                <w:lang w:eastAsia="zh-CN"/>
              </w:rPr>
              <w:tab/>
              <w:t xml:space="preserve">for HARQ-ACK transmission associated with the corresponding DCI, </w:t>
            </w:r>
            <w:r>
              <w:rPr>
                <w:sz w:val="18"/>
                <w:szCs w:val="18"/>
              </w:rPr>
              <w:t xml:space="preserve">the UE shall generate </w:t>
            </w:r>
            <w:r>
              <w:rPr>
                <w:i/>
                <w:iCs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HARQ-ACK bits by performing a logical AND operation of HARQ-ACKs across all TBs in each TB bundle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sub>
              </m:sSub>
            </m:oMath>
            <w:r>
              <w:rPr>
                <w:rFonts w:eastAsia="宋体"/>
                <w:sz w:val="18"/>
                <w:szCs w:val="18"/>
                <w:lang w:eastAsia="zh-CN"/>
              </w:rPr>
              <w:t xml:space="preserve"> where </w:t>
            </w:r>
            <w:r>
              <w:rPr>
                <w:rFonts w:eastAsia="宋体"/>
                <w:i/>
                <w:iCs/>
                <w:sz w:val="18"/>
                <w:szCs w:val="18"/>
                <w:lang w:eastAsia="zh-CN"/>
              </w:rPr>
              <w:t>b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= 1, …, </w:t>
            </w:r>
            <w:r>
              <w:rPr>
                <w:rFonts w:eastAsia="宋体"/>
                <w:i/>
                <w:iCs/>
                <w:sz w:val="18"/>
                <w:szCs w:val="18"/>
                <w:lang w:eastAsia="zh-CN"/>
              </w:rPr>
              <w:t>M</w:t>
            </w:r>
            <w:r>
              <w:rPr>
                <w:sz w:val="18"/>
                <w:szCs w:val="18"/>
                <w:lang w:eastAsia="zh-CN"/>
              </w:rPr>
              <w:t>;</w:t>
            </w:r>
          </w:p>
          <w:p w:rsidR="00B830C5" w:rsidRDefault="00426CCB">
            <w:pPr>
              <w:pStyle w:val="B1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highlight w:val="yellow"/>
              </w:rPr>
              <w:t xml:space="preserve">the set of TBs that belong to TB bundle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b</m:t>
                  </m:r>
                </m:sub>
              </m:sSub>
            </m:oMath>
            <w:r>
              <w:rPr>
                <w:sz w:val="18"/>
                <w:szCs w:val="18"/>
                <w:highlight w:val="yellow"/>
              </w:rPr>
              <w:t xml:space="preserve"> and the number of TB bundles </w:t>
            </w:r>
            <w:r>
              <w:rPr>
                <w:i/>
                <w:iCs/>
                <w:sz w:val="18"/>
                <w:szCs w:val="18"/>
                <w:highlight w:val="yellow"/>
              </w:rPr>
              <w:t>M</w:t>
            </w:r>
            <w:r>
              <w:rPr>
                <w:sz w:val="18"/>
                <w:szCs w:val="18"/>
                <w:highlight w:val="yellow"/>
              </w:rPr>
              <w:t xml:space="preserve"> are given by Table 7.3-1;</w:t>
            </w:r>
          </w:p>
          <w:p w:rsidR="00B830C5" w:rsidRDefault="00426CCB">
            <w:pPr>
              <w:pStyle w:val="B1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sz w:val="18"/>
                <w:szCs w:val="18"/>
                <w:lang w:eastAsia="zh-CN"/>
              </w:rPr>
              <w:tab/>
              <w:t xml:space="preserve">the value of </w:t>
            </w:r>
            <w:r>
              <w:rPr>
                <w:position w:val="-10"/>
                <w:sz w:val="18"/>
                <w:szCs w:val="18"/>
              </w:rPr>
              <w:object w:dxaOrig="424" w:dyaOrig="300">
                <v:shape id="_x0000_i1029" type="#_x0000_t75" style="width:21.3pt;height:15.05pt" o:ole="">
                  <v:imagedata r:id="rId11" o:title=""/>
                </v:shape>
                <o:OLEObject Type="Embed" ProgID="Equation.DSMT4" ShapeID="_x0000_i1029" DrawAspect="Content" ObjectID="_1698474743" r:id="rId16"/>
              </w:objec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is the </w:t>
            </w:r>
            <w:r>
              <w:rPr>
                <w:sz w:val="18"/>
                <w:szCs w:val="18"/>
                <w:lang w:eastAsia="zh-CN"/>
              </w:rPr>
              <w:t>number of scheduled TB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determined in the corresponding DCI.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lastRenderedPageBreak/>
              <w:t>NordicSemi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editing proposed by moderator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text proposal (that aligns to the wording used with TDD)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We would prefer to use </w:t>
            </w:r>
            <w:r>
              <w:rPr>
                <w:i/>
                <w:iCs/>
                <w:szCs w:val="20"/>
                <w:lang w:eastAsia="zh-CN"/>
              </w:rPr>
              <w:t>M</w:t>
            </w:r>
            <w:r>
              <w:rPr>
                <w:szCs w:val="20"/>
                <w:lang w:eastAsia="zh-CN"/>
              </w:rPr>
              <w:t xml:space="preserve"> (rather than </w:t>
            </w:r>
            <w:r>
              <w:rPr>
                <w:i/>
                <w:iCs/>
                <w:szCs w:val="20"/>
                <w:lang w:eastAsia="zh-CN"/>
              </w:rPr>
              <w:t>B</w:t>
            </w:r>
            <w:r>
              <w:rPr>
                <w:szCs w:val="20"/>
                <w:lang w:eastAsia="zh-CN"/>
              </w:rPr>
              <w:t xml:space="preserve">) for </w:t>
            </w:r>
            <w:r>
              <w:rPr>
                <w:lang w:eastAsia="zh-CN"/>
              </w:rPr>
              <w:t>‘the number of TB bundles’ to align the terminology between 36.213 clauses 7.3 and 10.2.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Huawei, HiSilicon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It seems both M and B indicate the number of TB bundles, which is redundant. The update of Lenovo looks fine to me.</w:t>
            </w:r>
          </w:p>
        </w:tc>
      </w:tr>
      <w:tr w:rsidR="00B830C5">
        <w:tc>
          <w:tcPr>
            <w:tcW w:w="1838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Moderator</w:t>
            </w:r>
          </w:p>
        </w:tc>
        <w:tc>
          <w:tcPr>
            <w:tcW w:w="7469" w:type="dxa"/>
          </w:tcPr>
          <w:p w:rsidR="00B830C5" w:rsidRDefault="00426CCB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The original</w:t>
            </w:r>
            <w:bookmarkStart w:id="17" w:name="_GoBack"/>
            <w:r>
              <w:rPr>
                <w:rFonts w:hint="eastAsia"/>
                <w:szCs w:val="20"/>
                <w:lang w:eastAsia="zh-CN"/>
              </w:rPr>
              <w:t xml:space="preserve"> draft CR is aligned with the TDD wording. As pointed by some companies, maybe we can use </w:t>
            </w:r>
            <w:r>
              <w:rPr>
                <w:rFonts w:hint="eastAsia"/>
                <w:i/>
                <w:iCs/>
                <w:szCs w:val="20"/>
                <w:lang w:eastAsia="zh-CN"/>
              </w:rPr>
              <w:t xml:space="preserve">M </w:t>
            </w:r>
            <w:r>
              <w:rPr>
                <w:rFonts w:hint="eastAsia"/>
                <w:szCs w:val="20"/>
                <w:lang w:eastAsia="zh-CN"/>
              </w:rPr>
              <w:t>for the number of TB bundles straightl</w:t>
            </w:r>
            <w:bookmarkEnd w:id="17"/>
            <w:r>
              <w:rPr>
                <w:rFonts w:hint="eastAsia"/>
                <w:szCs w:val="20"/>
                <w:lang w:eastAsia="zh-CN"/>
              </w:rPr>
              <w:t xml:space="preserve">y. </w:t>
            </w:r>
          </w:p>
        </w:tc>
      </w:tr>
    </w:tbl>
    <w:p w:rsidR="00B830C5" w:rsidRDefault="00B830C5"/>
    <w:p w:rsidR="00B830C5" w:rsidRDefault="00426CCB">
      <w:pPr>
        <w:pStyle w:val="1"/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in second round</w:t>
      </w:r>
    </w:p>
    <w:p w:rsidR="00426CCB" w:rsidRPr="00426CCB" w:rsidRDefault="00426CCB" w:rsidP="00426CCB">
      <w:pPr>
        <w:rPr>
          <w:rFonts w:hint="eastAsia"/>
          <w:lang w:val="en-GB" w:eastAsia="zh-CN"/>
        </w:rPr>
      </w:pPr>
      <w:r>
        <w:rPr>
          <w:rFonts w:hint="eastAsia"/>
          <w:lang w:val="en-GB" w:eastAsia="zh-CN"/>
        </w:rPr>
        <w:t>A</w:t>
      </w:r>
      <w:r>
        <w:rPr>
          <w:lang w:val="en-GB" w:eastAsia="zh-CN"/>
        </w:rPr>
        <w:t>ccording to the discussion, the following correction is proposed.</w:t>
      </w:r>
    </w:p>
    <w:p w:rsidR="00426CCB" w:rsidRPr="00426CCB" w:rsidRDefault="00426CCB" w:rsidP="00426CCB">
      <w:pPr>
        <w:rPr>
          <w:b/>
          <w:lang w:eastAsia="en-GB"/>
        </w:rPr>
      </w:pPr>
      <w:r w:rsidRPr="00426CCB">
        <w:rPr>
          <w:b/>
        </w:rPr>
        <w:t>10.2</w:t>
      </w:r>
      <w:r w:rsidRPr="00426CCB">
        <w:rPr>
          <w:b/>
        </w:rPr>
        <w:tab/>
        <w:t>Uplink HARQ-ACK timing</w:t>
      </w:r>
    </w:p>
    <w:p w:rsidR="00426CCB" w:rsidRPr="00426CCB" w:rsidRDefault="00426CCB" w:rsidP="00426CCB">
      <w:pPr>
        <w:jc w:val="center"/>
        <w:rPr>
          <w:b/>
          <w:color w:val="FF0000"/>
          <w:lang w:eastAsia="zh-CN"/>
        </w:rPr>
      </w:pPr>
      <w:r w:rsidRPr="00426CCB">
        <w:rPr>
          <w:b/>
          <w:color w:val="FF0000"/>
          <w:lang w:eastAsia="zh-CN"/>
        </w:rPr>
        <w:t>&lt;Unchanged parts are omitted&gt;</w:t>
      </w:r>
    </w:p>
    <w:p w:rsidR="00426CCB" w:rsidRDefault="00426CCB" w:rsidP="00426CCB">
      <w:pPr>
        <w:pStyle w:val="B1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For FDD</w:t>
      </w:r>
      <w:r>
        <w:rPr>
          <w:rFonts w:eastAsia="宋体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if </w:t>
      </w:r>
      <w:r>
        <w:rPr>
          <w:rFonts w:eastAsia="宋体" w:hint="eastAsia"/>
          <w:lang w:eastAsia="zh-CN"/>
        </w:rPr>
        <w:t xml:space="preserve">a </w:t>
      </w:r>
      <w:r>
        <w:rPr>
          <w:rFonts w:eastAsia="宋体"/>
          <w:lang w:eastAsia="zh-CN"/>
        </w:rPr>
        <w:t xml:space="preserve">BL/CE UE is configured with CEModeA, and if the UE is configured with higher layer parameter </w:t>
      </w:r>
      <w:r>
        <w:rPr>
          <w:bCs/>
          <w:i/>
          <w:iCs/>
          <w:lang w:val="en-US"/>
        </w:rPr>
        <w:t>harq</w:t>
      </w:r>
      <w:r>
        <w:rPr>
          <w:bCs/>
          <w:i/>
          <w:iCs/>
        </w:rPr>
        <w:t>-AckBundling</w:t>
      </w:r>
      <w:r>
        <w:rPr>
          <w:i/>
          <w:lang w:eastAsia="zh-CN"/>
        </w:rPr>
        <w:t xml:space="preserve"> </w:t>
      </w:r>
      <w:r>
        <w:rPr>
          <w:iCs/>
          <w:lang w:eastAsia="zh-CN"/>
        </w:rPr>
        <w:t xml:space="preserve">in </w:t>
      </w:r>
      <w:r>
        <w:rPr>
          <w:i/>
          <w:iCs/>
        </w:rPr>
        <w:t>ce-PDSCH-MultiTB-Config</w:t>
      </w:r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>
        <w:rPr>
          <w:lang w:eastAsia="zh-CN"/>
        </w:rPr>
        <w:t xml:space="preserve"> in the corresponding DCI, </w:t>
      </w:r>
      <w:r>
        <w:rPr>
          <w:rFonts w:eastAsia="宋体" w:hint="eastAsia"/>
          <w:lang w:eastAsia="zh-CN"/>
        </w:rPr>
        <w:t xml:space="preserve">the </w:t>
      </w:r>
      <w:r>
        <w:rPr>
          <w:rFonts w:eastAsia="宋体"/>
          <w:lang w:eastAsia="zh-CN"/>
        </w:rPr>
        <w:t xml:space="preserve">BL/CE </w:t>
      </w:r>
      <w:r>
        <w:rPr>
          <w:rFonts w:eastAsia="宋体" w:hint="eastAsia"/>
          <w:lang w:eastAsia="zh-CN"/>
        </w:rPr>
        <w:t>UE shall upon detection of a PDSCH intended for the UE</w:t>
      </w:r>
      <w:r>
        <w:t xml:space="preserve"> and for which an HARQ-ACK shall be provided</w:t>
      </w:r>
      <w:r>
        <w:rPr>
          <w:rFonts w:eastAsia="宋体" w:hint="eastAsia"/>
          <w:lang w:eastAsia="zh-CN"/>
        </w:rPr>
        <w:t xml:space="preserve">, </w:t>
      </w:r>
      <w:r>
        <w:t>transmit the HARQ-ACK response</w:t>
      </w:r>
      <w:r>
        <w:rPr>
          <w:rFonts w:eastAsia="宋体" w:hint="eastAsia"/>
          <w:lang w:eastAsia="zh-CN"/>
        </w:rPr>
        <w:t xml:space="preserve"> using the same </w:t>
      </w:r>
      <w:r>
        <w:rPr>
          <w:position w:val="-12"/>
        </w:rPr>
        <w:object w:dxaOrig="676" w:dyaOrig="363">
          <v:shape id="_x0000_i1030" type="#_x0000_t75" style="width:33.8pt;height:18.15pt" o:ole="">
            <v:imagedata r:id="rId9" o:title=""/>
          </v:shape>
          <o:OLEObject Type="Embed" ProgID="Equation.3" ShapeID="_x0000_i1030" DrawAspect="Content" ObjectID="_1698474744" r:id="rId17"/>
        </w:object>
      </w:r>
      <w:r>
        <w:rPr>
          <w:rFonts w:eastAsia="宋体" w:hint="eastAsia"/>
          <w:lang w:eastAsia="zh-CN"/>
        </w:rPr>
        <w:t xml:space="preserve"> derived according to Clause 10.1.2.1</w:t>
      </w:r>
      <w:r>
        <w:t xml:space="preserve"> </w:t>
      </w:r>
      <w:r>
        <w:rPr>
          <w:rFonts w:eastAsia="宋体" w:hint="eastAsia"/>
          <w:lang w:eastAsia="zh-CN"/>
        </w:rPr>
        <w:t xml:space="preserve">in subframe(s)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with </w:t>
      </w:r>
      <m:oMath>
        <m:r>
          <w:rPr>
            <w:rFonts w:ascii="Cambria Math" w:hAnsi="Cambria Math"/>
          </w:rPr>
          <m:t>b=0,1,⋯</m:t>
        </m:r>
        <m:d>
          <m:dPr>
            <m:begChr m:val="⌈"/>
            <m:endChr m:val="⌉"/>
            <m:ctrlPr>
              <w:del w:id="18" w:author="ZTE" w:date="2021-11-15T09:35:00Z">
                <w:rPr>
                  <w:rFonts w:ascii="Cambria Math" w:hAnsi="Cambria Math"/>
                  <w:i/>
                </w:rPr>
              </w:del>
            </m:ctrlPr>
          </m:dPr>
          <m:e>
            <m:f>
              <m:fPr>
                <m:type m:val="lin"/>
                <m:ctrlPr>
                  <w:del w:id="19" w:author="ZTE" w:date="2021-11-15T09:35:00Z">
                    <w:rPr>
                      <w:rFonts w:ascii="Cambria Math" w:hAnsi="Cambria Math"/>
                      <w:i/>
                    </w:rPr>
                  </w:del>
                </m:ctrlPr>
              </m:fPr>
              <m:num>
                <m:sSub>
                  <m:sSubPr>
                    <m:ctrlPr>
                      <w:del w:id="20" w:author="ZTE" w:date="2021-11-15T09:35:00Z">
                        <w:rPr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w:del w:id="21" w:author="ZTE" w:date="2021-11-15T09:35:00Z">
                      <m:r>
                        <w:rPr>
                          <w:rFonts w:ascii="Cambria Math" w:hAnsi="Cambria Math"/>
                        </w:rPr>
                        <m:t>N</m:t>
                      </m:r>
                    </w:del>
                  </m:e>
                  <m:sub>
                    <w:del w:id="22" w:author="ZTE" w:date="2021-11-15T09:35:00Z">
                      <m:r>
                        <w:rPr>
                          <w:rFonts w:ascii="Cambria Math" w:hAnsi="Cambria Math"/>
                        </w:rPr>
                        <m:t>TB</m:t>
                      </m:r>
                    </w:del>
                  </m:sub>
                </m:sSub>
              </m:num>
              <m:den>
                <w:del w:id="23" w:author="ZTE" w:date="2021-11-15T09:35:00Z">
                  <m:r>
                    <w:rPr>
                      <w:rFonts w:ascii="Cambria Math" w:hAnsi="Cambria Math"/>
                    </w:rPr>
                    <m:t>M</m:t>
                  </m:r>
                </w:del>
              </m:den>
            </m:f>
          </m:e>
        </m:d>
        <w:ins w:id="24" w:author="ZTE" w:date="2021-11-15T09:35:00Z">
          <m:r>
            <w:rPr>
              <w:rFonts w:ascii="Cambria Math" w:hAnsi="Cambria Math"/>
            </w:rPr>
            <m:t>M</m:t>
          </m:r>
        </w:ins>
        <m:r>
          <w:rPr>
            <w:rFonts w:ascii="Cambria Math" w:hAnsi="Cambria Math"/>
          </w:rPr>
          <m:t>-1</m:t>
        </m:r>
      </m:oMath>
      <w:r>
        <w:rPr>
          <w:rFonts w:eastAsia="宋体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i/>
          <w:lang w:eastAsia="zh-CN"/>
        </w:rPr>
        <w:t xml:space="preserve">i =0,1, </w:t>
      </w:r>
      <w:r>
        <w:rPr>
          <w:rFonts w:eastAsia="宋体"/>
          <w:i/>
          <w:lang w:eastAsia="zh-CN"/>
        </w:rPr>
        <w:t>…</w:t>
      </w:r>
      <w:r>
        <w:rPr>
          <w:rFonts w:eastAsia="宋体" w:hint="eastAsia"/>
          <w:i/>
          <w:lang w:eastAsia="zh-CN"/>
        </w:rPr>
        <w:t>, N-1</w:t>
      </w:r>
      <w:r>
        <w:rPr>
          <w:rFonts w:eastAsia="宋体" w:hint="eastAsia"/>
          <w:lang w:eastAsia="zh-CN"/>
        </w:rPr>
        <w:t>, where</w:t>
      </w:r>
    </w:p>
    <w:p w:rsidR="00426CCB" w:rsidRDefault="00426CCB" w:rsidP="00426CCB">
      <w:pPr>
        <w:pStyle w:val="B1"/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position w:val="-10"/>
        </w:rPr>
        <w:object w:dxaOrig="438" w:dyaOrig="301">
          <v:shape id="_x0000_i1031" type="#_x0000_t75" style="width:21.9pt;height:15.05pt" o:ole="">
            <v:imagedata r:id="rId11" o:title=""/>
          </v:shape>
          <o:OLEObject Type="Embed" ProgID="Equation.DSMT4" ShapeID="_x0000_i1031" DrawAspect="Content" ObjectID="_1698474745" r:id="rId18"/>
        </w:object>
      </w:r>
      <w:r>
        <w:rPr>
          <w:rFonts w:eastAsia="宋体"/>
          <w:lang w:eastAsia="zh-CN"/>
        </w:rPr>
        <w:t xml:space="preserve">is the </w:t>
      </w:r>
      <w:r>
        <w:rPr>
          <w:lang w:eastAsia="zh-CN"/>
        </w:rPr>
        <w:t>number of scheduled TB</w:t>
      </w:r>
      <w:r>
        <w:rPr>
          <w:rFonts w:eastAsia="宋体"/>
          <w:lang w:eastAsia="zh-CN"/>
        </w:rPr>
        <w:t xml:space="preserve"> determined in the corresponding DCI;</w:t>
      </w:r>
    </w:p>
    <w:p w:rsidR="00426CCB" w:rsidRDefault="00426CCB" w:rsidP="00426CCB">
      <w:pPr>
        <w:pStyle w:val="B1"/>
        <w:rPr>
          <w:rFonts w:eastAsia="宋体"/>
          <w:lang w:eastAsia="zh-CN"/>
        </w:rPr>
      </w:pPr>
      <w:r>
        <w:t>-</w:t>
      </w:r>
      <w:r>
        <w:tab/>
      </w:r>
      <w:r>
        <w:rPr>
          <w:position w:val="-4"/>
        </w:rPr>
        <w:object w:dxaOrig="250" w:dyaOrig="250">
          <v:shape id="_x0000_i1032" type="#_x0000_t75" style="width:12.5pt;height:12.5pt" o:ole="">
            <v:imagedata r:id="rId13" o:title=""/>
          </v:shape>
          <o:OLEObject Type="Embed" ProgID="Equation.DSMT4" ShapeID="_x0000_i1032" DrawAspect="Content" ObjectID="_1698474746" r:id="rId19"/>
        </w:object>
      </w:r>
      <w:r>
        <w:t xml:space="preserve"> </w:t>
      </w:r>
      <w:r>
        <w:rPr>
          <w:rFonts w:eastAsia="宋体"/>
          <w:lang w:eastAsia="zh-CN"/>
        </w:rPr>
        <w:t xml:space="preserve">is </w:t>
      </w:r>
      <w:ins w:id="25" w:author="ZTE" w:date="2021-11-15T09:36:00Z">
        <w:r w:rsidRPr="00426CCB">
          <w:rPr>
            <w:rFonts w:eastAsia="宋体"/>
            <w:lang w:eastAsia="zh-CN"/>
          </w:rPr>
          <w:t>determined according to clause 7.3</w:t>
        </w:r>
      </w:ins>
      <w:del w:id="26" w:author="ZTE" w:date="2021-11-15T09:36:00Z">
        <w:r w:rsidDel="00426CCB">
          <w:rPr>
            <w:rFonts w:eastAsia="宋体"/>
            <w:lang w:eastAsia="zh-CN"/>
          </w:rPr>
          <w:delText>the m</w:delText>
        </w:r>
        <w:r w:rsidDel="00426CCB">
          <w:rPr>
            <w:lang w:eastAsia="zh-CN"/>
          </w:rPr>
          <w:delText>ulti-TB HARQ-ACK bundling size</w:delText>
        </w:r>
      </w:del>
      <w:r>
        <w:rPr>
          <w:rFonts w:eastAsia="宋体"/>
          <w:lang w:eastAsia="zh-CN"/>
        </w:rPr>
        <w:t>;</w:t>
      </w:r>
    </w:p>
    <w:p w:rsidR="00426CCB" w:rsidRPr="00426CCB" w:rsidRDefault="00426CCB" w:rsidP="00426CCB">
      <w:pPr>
        <w:jc w:val="center"/>
        <w:rPr>
          <w:b/>
          <w:color w:val="FF0000"/>
          <w:lang w:eastAsia="zh-CN"/>
        </w:rPr>
      </w:pPr>
      <w:r w:rsidRPr="00426CCB">
        <w:rPr>
          <w:b/>
          <w:color w:val="FF0000"/>
          <w:lang w:eastAsia="zh-CN"/>
        </w:rPr>
        <w:t>&lt;Unchanged parts are omitted&gt;</w:t>
      </w:r>
    </w:p>
    <w:p w:rsidR="00B830C5" w:rsidRDefault="00426CCB">
      <w:pPr>
        <w:rPr>
          <w:lang w:val="en-GB" w:eastAsia="zh-CN"/>
        </w:rPr>
      </w:pPr>
      <w:r>
        <w:rPr>
          <w:lang w:val="en-GB" w:eastAsia="zh-CN"/>
        </w:rPr>
        <w:t>T</w:t>
      </w:r>
      <w:r>
        <w:rPr>
          <w:rFonts w:hint="eastAsia"/>
          <w:lang w:val="en-GB" w:eastAsia="zh-CN"/>
        </w:rPr>
        <w:t xml:space="preserve">he </w:t>
      </w:r>
      <w:r>
        <w:rPr>
          <w:lang w:val="en-GB" w:eastAsia="zh-CN"/>
        </w:rPr>
        <w:t>above correction is also incorporated into the draft CR document</w:t>
      </w:r>
      <w:r w:rsidR="00F411E1">
        <w:rPr>
          <w:lang w:val="en-GB" w:eastAsia="zh-CN"/>
        </w:rPr>
        <w:t xml:space="preserve"> in the folder </w:t>
      </w:r>
      <w:r w:rsidR="00F411E1">
        <w:t>[</w:t>
      </w:r>
      <w:r w:rsidR="00F411E1">
        <w:rPr>
          <w:b/>
          <w:bCs/>
        </w:rPr>
        <w:t>107-e-LTE-6CRs-01</w:t>
      </w:r>
      <w:r w:rsidR="00F411E1">
        <w:t>]</w:t>
      </w:r>
      <w:r>
        <w:rPr>
          <w:lang w:val="en-GB" w:eastAsia="zh-CN"/>
        </w:rPr>
        <w:t>. Companies are invited to comment whether the above correction is OK and whether the draft CR is OK for endorsement.</w:t>
      </w:r>
    </w:p>
    <w:p w:rsidR="00F411E1" w:rsidRDefault="00F411E1">
      <w:pPr>
        <w:rPr>
          <w:lang w:val="en-GB" w:eastAsia="zh-CN"/>
        </w:rPr>
      </w:pPr>
    </w:p>
    <w:p w:rsidR="00F411E1" w:rsidRDefault="00F411E1" w:rsidP="00F411E1">
      <w:r>
        <w:rPr>
          <w:rFonts w:hint="eastAsia"/>
          <w:b/>
          <w:bCs/>
          <w:lang w:eastAsia="zh-CN"/>
        </w:rPr>
        <w:t>Companies are invited to comment any update for</w:t>
      </w:r>
      <w:r>
        <w:rPr>
          <w:b/>
          <w:bCs/>
          <w:lang w:eastAsia="zh-CN"/>
        </w:rPr>
        <w:t xml:space="preserve"> the above text proposal and</w:t>
      </w:r>
      <w:r>
        <w:rPr>
          <w:rFonts w:hint="eastAsia"/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 xml:space="preserve">draft CR in folder </w:t>
      </w:r>
      <w:r>
        <w:t>[</w:t>
      </w:r>
      <w:r>
        <w:rPr>
          <w:b/>
          <w:bCs/>
        </w:rPr>
        <w:t>107-e-LTE-6CRs-01</w:t>
      </w:r>
      <w:r>
        <w:t>]</w:t>
      </w:r>
      <w:r>
        <w:t>.</w:t>
      </w:r>
    </w:p>
    <w:p w:rsidR="00F411E1" w:rsidRDefault="00F411E1" w:rsidP="00F411E1">
      <w:pPr>
        <w:rPr>
          <w:b/>
          <w:bCs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F411E1" w:rsidTr="00F1015D">
        <w:tc>
          <w:tcPr>
            <w:tcW w:w="1838" w:type="dxa"/>
          </w:tcPr>
          <w:p w:rsidR="00F411E1" w:rsidRDefault="00F411E1" w:rsidP="00F101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F411E1" w:rsidRDefault="00F411E1" w:rsidP="00F1015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F411E1" w:rsidTr="00F1015D">
        <w:tc>
          <w:tcPr>
            <w:tcW w:w="1838" w:type="dxa"/>
          </w:tcPr>
          <w:p w:rsidR="00F411E1" w:rsidRDefault="00F411E1" w:rsidP="00F1015D">
            <w:pPr>
              <w:rPr>
                <w:szCs w:val="20"/>
              </w:rPr>
            </w:pPr>
          </w:p>
        </w:tc>
        <w:tc>
          <w:tcPr>
            <w:tcW w:w="7469" w:type="dxa"/>
          </w:tcPr>
          <w:p w:rsidR="00F411E1" w:rsidRDefault="00F411E1" w:rsidP="00F1015D">
            <w:pPr>
              <w:rPr>
                <w:szCs w:val="20"/>
              </w:rPr>
            </w:pPr>
          </w:p>
        </w:tc>
      </w:tr>
      <w:tr w:rsidR="00F411E1" w:rsidTr="00F1015D">
        <w:tc>
          <w:tcPr>
            <w:tcW w:w="1838" w:type="dxa"/>
          </w:tcPr>
          <w:p w:rsidR="00F411E1" w:rsidRDefault="00F411E1" w:rsidP="00F1015D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F411E1" w:rsidRDefault="00F411E1" w:rsidP="00F1015D">
            <w:pPr>
              <w:pStyle w:val="B1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 w:rsidR="00F411E1" w:rsidTr="00F1015D">
        <w:tc>
          <w:tcPr>
            <w:tcW w:w="1838" w:type="dxa"/>
          </w:tcPr>
          <w:p w:rsidR="00F411E1" w:rsidRDefault="00F411E1" w:rsidP="00F1015D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F411E1" w:rsidRDefault="00F411E1" w:rsidP="00F1015D">
            <w:pPr>
              <w:rPr>
                <w:szCs w:val="20"/>
                <w:lang w:eastAsia="zh-CN"/>
              </w:rPr>
            </w:pPr>
          </w:p>
        </w:tc>
      </w:tr>
    </w:tbl>
    <w:p w:rsidR="00F411E1" w:rsidRPr="00F411E1" w:rsidRDefault="00F411E1">
      <w:pPr>
        <w:rPr>
          <w:rFonts w:hint="eastAsia"/>
          <w:lang w:eastAsia="zh-CN"/>
        </w:rPr>
      </w:pPr>
    </w:p>
    <w:p w:rsidR="00426CCB" w:rsidRPr="00426CCB" w:rsidRDefault="00426CCB">
      <w:pPr>
        <w:rPr>
          <w:rFonts w:hint="eastAsia"/>
          <w:lang w:val="en-GB" w:eastAsia="zh-CN"/>
        </w:rPr>
      </w:pPr>
    </w:p>
    <w:p w:rsidR="00B830C5" w:rsidRDefault="00B830C5"/>
    <w:p w:rsidR="00B830C5" w:rsidRDefault="00426CCB">
      <w:pPr>
        <w:pStyle w:val="1"/>
      </w:pPr>
      <w:r>
        <w:rPr>
          <w:rFonts w:hint="eastAsia"/>
          <w:lang w:eastAsia="zh-CN"/>
        </w:rPr>
        <w:t>Summary</w:t>
      </w:r>
    </w:p>
    <w:p w:rsidR="00B830C5" w:rsidRDefault="00B830C5"/>
    <w:p w:rsidR="00B830C5" w:rsidRDefault="00426CCB">
      <w:pPr>
        <w:rPr>
          <w:lang w:eastAsia="zh-CN"/>
        </w:rPr>
      </w:pPr>
      <w:r>
        <w:rPr>
          <w:rFonts w:hint="eastAsia"/>
          <w:lang w:eastAsia="zh-CN"/>
        </w:rPr>
        <w:t>TBD</w:t>
      </w:r>
    </w:p>
    <w:p w:rsidR="00B830C5" w:rsidRDefault="00B830C5"/>
    <w:p w:rsidR="00B830C5" w:rsidRDefault="00426CCB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B830C5" w:rsidRDefault="00426CCB">
      <w:pPr>
        <w:pStyle w:val="af6"/>
        <w:numPr>
          <w:ilvl w:val="0"/>
          <w:numId w:val="10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</w:t>
      </w:r>
      <w:r>
        <w:rPr>
          <w:rFonts w:ascii="Times New Roman" w:hAnsi="Times New Roman" w:cs="Times New Roman" w:hint="eastAsia"/>
          <w:sz w:val="22"/>
        </w:rPr>
        <w:t>11064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Discussion on HARQ bundling for LTE-M MTB scheduling in FDD  ZTE, Sanechips</w:t>
      </w:r>
    </w:p>
    <w:p w:rsidR="00B830C5" w:rsidRDefault="00426CCB">
      <w:pPr>
        <w:pStyle w:val="af6"/>
        <w:numPr>
          <w:ilvl w:val="0"/>
          <w:numId w:val="10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</w:t>
      </w:r>
      <w:r>
        <w:rPr>
          <w:rFonts w:ascii="Times New Roman" w:hAnsi="Times New Roman" w:cs="Times New Roman" w:hint="eastAsia"/>
          <w:sz w:val="22"/>
        </w:rPr>
        <w:t>11065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Clarification on HARQ bundling for LTE-M MTB scheduling in FDD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ZTE, Sanechips</w:t>
      </w:r>
    </w:p>
    <w:p w:rsidR="00B830C5" w:rsidRDefault="00B830C5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B830C5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24" w:rsidRDefault="00E37324"/>
  </w:endnote>
  <w:endnote w:type="continuationSeparator" w:id="0">
    <w:p w:rsidR="00E37324" w:rsidRDefault="00E3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24" w:rsidRDefault="00E37324"/>
  </w:footnote>
  <w:footnote w:type="continuationSeparator" w:id="0">
    <w:p w:rsidR="00E37324" w:rsidRDefault="00E3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167AD7"/>
    <w:multiLevelType w:val="multilevel"/>
    <w:tmpl w:val="DD167AD7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3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9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875D6"/>
    <w:rsid w:val="00090134"/>
    <w:rsid w:val="00091028"/>
    <w:rsid w:val="000913C7"/>
    <w:rsid w:val="00092FA9"/>
    <w:rsid w:val="0009325E"/>
    <w:rsid w:val="000934CA"/>
    <w:rsid w:val="00093507"/>
    <w:rsid w:val="00094CB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0F4D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CD2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94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5F4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26CCB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A0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3CC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386D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4EB9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0F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1A3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5B2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23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6C8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5DD0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744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4FA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1A65"/>
    <w:rsid w:val="00AF1ECA"/>
    <w:rsid w:val="00AF2240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1F63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0C5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0D9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6C0"/>
    <w:rsid w:val="00BF6AF6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455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85F"/>
    <w:rsid w:val="00C81A33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0931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324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0001"/>
    <w:rsid w:val="00E91F22"/>
    <w:rsid w:val="00E91F75"/>
    <w:rsid w:val="00E9289D"/>
    <w:rsid w:val="00E93652"/>
    <w:rsid w:val="00E93C4A"/>
    <w:rsid w:val="00E93DEA"/>
    <w:rsid w:val="00E94202"/>
    <w:rsid w:val="00E9432F"/>
    <w:rsid w:val="00E9546A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B10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55F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1E1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2BD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D5D5A3F"/>
    <w:rsid w:val="0E271F44"/>
    <w:rsid w:val="1AA62DAE"/>
    <w:rsid w:val="25E378AA"/>
    <w:rsid w:val="28733BC5"/>
    <w:rsid w:val="2A7F2358"/>
    <w:rsid w:val="2CB4604E"/>
    <w:rsid w:val="301B104D"/>
    <w:rsid w:val="326F1BEE"/>
    <w:rsid w:val="32B200F8"/>
    <w:rsid w:val="36B37FC0"/>
    <w:rsid w:val="3DA80B47"/>
    <w:rsid w:val="4736265F"/>
    <w:rsid w:val="4EC66C7F"/>
    <w:rsid w:val="568D6130"/>
    <w:rsid w:val="5838435F"/>
    <w:rsid w:val="58541F4F"/>
    <w:rsid w:val="5B237786"/>
    <w:rsid w:val="5E14236F"/>
    <w:rsid w:val="60714D00"/>
    <w:rsid w:val="713F3F15"/>
    <w:rsid w:val="73B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8F586B9-1B4C-4A83-9F07-54392BA2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unhideWhenUsed/>
    <w:qFormat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30">
    <w:name w:val="heading 3"/>
    <w:basedOn w:val="2"/>
    <w:next w:val="a"/>
    <w:link w:val="3Char"/>
    <w:unhideWhenUsed/>
    <w:qFormat/>
    <w:pPr>
      <w:numPr>
        <w:ilvl w:val="2"/>
      </w:numPr>
      <w:tabs>
        <w:tab w:val="clear" w:pos="432"/>
      </w:tabs>
      <w:outlineLvl w:val="2"/>
    </w:pPr>
    <w:rPr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">
    <w:name w:val="annotation subject"/>
    <w:basedOn w:val="a8"/>
    <w:next w:val="a8"/>
    <w:link w:val="Char7"/>
    <w:unhideWhenUsed/>
    <w:qFormat/>
    <w:rPr>
      <w:b/>
      <w:bCs/>
    </w:rPr>
  </w:style>
  <w:style w:type="table" w:styleId="af0">
    <w:name w:val="Table Grid"/>
    <w:basedOn w:val="a1"/>
    <w:uiPriority w:val="59"/>
    <w:qFormat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nhideWhenUsed/>
    <w:qFormat/>
    <w:rPr>
      <w:sz w:val="16"/>
      <w:szCs w:val="16"/>
    </w:rPr>
  </w:style>
  <w:style w:type="character" w:styleId="af5">
    <w:name w:val="footnote reference"/>
    <w:qFormat/>
    <w:rPr>
      <w:b/>
      <w:position w:val="6"/>
      <w:sz w:val="16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6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lang w:eastAsia="en-GB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</w:pPr>
    <w:rPr>
      <w:rFonts w:eastAsia="宋体"/>
      <w:lang w:eastAsia="ja-JP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A9B2-7413-48C2-B744-0097DF94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1576</Words>
  <Characters>8985</Characters>
  <Application>Microsoft Office Word</Application>
  <DocSecurity>0</DocSecurity>
  <Lines>74</Lines>
  <Paragraphs>21</Paragraphs>
  <ScaleCrop>false</ScaleCrop>
  <Company>Huawei Technologies Co.,Ltd.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ZTE</cp:lastModifiedBy>
  <cp:revision>18</cp:revision>
  <dcterms:created xsi:type="dcterms:W3CDTF">2021-11-11T06:38:00Z</dcterms:created>
  <dcterms:modified xsi:type="dcterms:W3CDTF">2021-11-15T01:45:00Z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(3)CYWEak5h1XC0dkNfyxvlRTwXXD6tUbbFi9Eo0f4bczzkhDslUMleDkxIKoBavBf3430KdL61
965bmOqN1o2B6HG6IfR1kbVb+Hkv2lwHdKVi20Cm6Nhjnnwyt/l/IStukGndnMMJzXnwtk5+
L8kt1JR235Dj/xm7+OAKah4wvQzXZqIGnVK5nsCYv/x5nZ/aPspfNRKMs9tVA7CpG16HL0R+
UetFgFYyb+U4Xc9SUe</vt:lpwstr>
  </property>
  <property fmtid="{D5CDD505-2E9C-101B-9397-08002B2CF9AE}" pid="3" name="_2015_ms_pID_7253431">
    <vt:lpwstr>WX/ObIgdLsHI5v0qyTXf6+P2He3TF6WLJR78ixY/Ke+C1Jtnti3BAj
UKN3kNpBsIiKOFkQ4weRxt3rw9/etQLtmVVc2KdHDKa7hGgNsYtG80k6KJw89Bailsvfn8tF
FUcT+NiqthmbJras5WOWctUfmKBMwO+lTDqPuRve/jPuuDb68bt1OOiOgctHYpqTDLiauyAS
FT9/aCStzbC+mpT4EQrkWxBWHGIhLKXx83gV</vt:lpwstr>
  </property>
  <property fmtid="{D5CDD505-2E9C-101B-9397-08002B2CF9AE}" pid="4" name="_2015_ms_pID_7253432">
    <vt:lpwstr>jQ==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