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72800D57" w:rsidR="004C708D" w:rsidRPr="004C708D" w:rsidRDefault="001F2BBF" w:rsidP="004C708D">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w:t>
      </w:r>
      <w:r w:rsidR="00F85CCB">
        <w:rPr>
          <w:rFonts w:ascii="Arial" w:eastAsia="바탕" w:hAnsi="Arial" w:cs="Arial"/>
          <w:b/>
          <w:bCs/>
          <w:sz w:val="28"/>
          <w:szCs w:val="24"/>
        </w:rPr>
        <w:t>106</w:t>
      </w:r>
      <w:r w:rsidR="005614DD">
        <w:rPr>
          <w:rFonts w:ascii="Arial" w:eastAsia="바탕" w:hAnsi="Arial" w:cs="Arial"/>
          <w:b/>
          <w:bCs/>
          <w:sz w:val="28"/>
          <w:szCs w:val="24"/>
        </w:rPr>
        <w:t>bis</w:t>
      </w:r>
      <w:r w:rsidR="004C708D" w:rsidRPr="004C708D">
        <w:rPr>
          <w:rFonts w:ascii="Arial" w:eastAsia="바탕" w:hAnsi="Arial" w:cs="Arial"/>
          <w:b/>
          <w:bCs/>
          <w:sz w:val="28"/>
          <w:szCs w:val="24"/>
        </w:rPr>
        <w:t>-e</w:t>
      </w:r>
      <w:r w:rsidR="004C708D" w:rsidRPr="004C708D">
        <w:rPr>
          <w:rFonts w:ascii="Arial" w:eastAsia="바탕" w:hAnsi="Arial" w:cs="Arial"/>
          <w:b/>
          <w:bCs/>
          <w:sz w:val="28"/>
          <w:szCs w:val="24"/>
        </w:rPr>
        <w:tab/>
      </w:r>
      <w:r w:rsidR="004C708D" w:rsidRPr="004C708D">
        <w:rPr>
          <w:rFonts w:ascii="Arial" w:eastAsia="바탕" w:hAnsi="Arial" w:cs="Arial"/>
          <w:b/>
          <w:bCs/>
          <w:sz w:val="28"/>
          <w:szCs w:val="24"/>
        </w:rPr>
        <w:tab/>
      </w:r>
      <w:r w:rsidR="004C708D">
        <w:rPr>
          <w:rFonts w:ascii="Arial" w:eastAsia="바탕" w:hAnsi="Arial" w:cs="Arial"/>
          <w:b/>
          <w:bCs/>
          <w:sz w:val="28"/>
          <w:szCs w:val="24"/>
        </w:rPr>
        <w:t xml:space="preserve">                         </w:t>
      </w:r>
      <w:r w:rsidR="00155239" w:rsidRPr="00155239">
        <w:rPr>
          <w:rFonts w:ascii="Arial" w:eastAsia="바탕" w:hAnsi="Arial" w:cs="Arial"/>
          <w:b/>
          <w:bCs/>
          <w:sz w:val="28"/>
          <w:szCs w:val="24"/>
        </w:rPr>
        <w:t>R1-2109962</w:t>
      </w:r>
      <w:r w:rsidR="00155239" w:rsidRPr="00EA181A" w:rsidDel="00155239">
        <w:rPr>
          <w:rFonts w:ascii="Arial" w:eastAsia="바탕" w:hAnsi="Arial" w:cs="Arial"/>
          <w:b/>
          <w:bCs/>
          <w:sz w:val="28"/>
          <w:szCs w:val="24"/>
        </w:rPr>
        <w:t xml:space="preserve"> </w:t>
      </w:r>
    </w:p>
    <w:p w14:paraId="12A4252A" w14:textId="115AA45C" w:rsidR="004C708D" w:rsidRPr="004C708D" w:rsidRDefault="004C708D" w:rsidP="004C708D">
      <w:pPr>
        <w:tabs>
          <w:tab w:val="center" w:pos="4536"/>
          <w:tab w:val="right" w:pos="9072"/>
        </w:tabs>
        <w:spacing w:before="0" w:after="0" w:line="240" w:lineRule="auto"/>
        <w:ind w:left="0" w:firstLine="0"/>
        <w:jc w:val="left"/>
        <w:rPr>
          <w:rFonts w:ascii="Arial" w:hAnsi="Arial" w:cs="Arial"/>
          <w:b/>
          <w:bCs/>
          <w:sz w:val="28"/>
          <w:szCs w:val="24"/>
          <w:lang w:eastAsia="ja-JP"/>
        </w:rPr>
      </w:pPr>
      <w:r w:rsidRPr="004C708D">
        <w:rPr>
          <w:rFonts w:ascii="Arial" w:hAnsi="Arial" w:cs="Arial"/>
          <w:b/>
          <w:bCs/>
          <w:sz w:val="28"/>
          <w:szCs w:val="24"/>
          <w:lang w:eastAsia="ja-JP"/>
        </w:rPr>
        <w:t xml:space="preserve">e-Meeting, </w:t>
      </w:r>
      <w:r w:rsidR="005614DD" w:rsidRPr="005F194D">
        <w:rPr>
          <w:rFonts w:ascii="Arial" w:hAnsi="Arial" w:cs="Arial"/>
          <w:b/>
          <w:bCs/>
          <w:sz w:val="28"/>
          <w:szCs w:val="24"/>
          <w:lang w:eastAsia="ja-JP"/>
        </w:rPr>
        <w:t>October 11</w:t>
      </w:r>
      <w:r w:rsidR="005614DD" w:rsidRPr="005F194D">
        <w:rPr>
          <w:rFonts w:ascii="Arial" w:hAnsi="Arial" w:cs="Arial"/>
          <w:b/>
          <w:bCs/>
          <w:sz w:val="28"/>
          <w:szCs w:val="24"/>
          <w:vertAlign w:val="superscript"/>
          <w:lang w:eastAsia="ja-JP"/>
        </w:rPr>
        <w:t>th</w:t>
      </w:r>
      <w:r w:rsidR="005614DD" w:rsidRPr="005F194D">
        <w:rPr>
          <w:rFonts w:ascii="Arial" w:hAnsi="Arial" w:cs="Arial"/>
          <w:b/>
          <w:bCs/>
          <w:sz w:val="28"/>
          <w:szCs w:val="24"/>
          <w:lang w:eastAsia="ja-JP"/>
        </w:rPr>
        <w:t xml:space="preserve"> – 19</w:t>
      </w:r>
      <w:r w:rsidR="005614DD" w:rsidRPr="005F194D">
        <w:rPr>
          <w:rFonts w:ascii="Arial" w:hAnsi="Arial" w:cs="Arial"/>
          <w:b/>
          <w:bCs/>
          <w:sz w:val="28"/>
          <w:szCs w:val="24"/>
          <w:vertAlign w:val="superscript"/>
          <w:lang w:eastAsia="ja-JP"/>
        </w:rPr>
        <w:t>th</w:t>
      </w:r>
      <w:r w:rsidR="005614DD" w:rsidRPr="005F194D">
        <w:rPr>
          <w:rFonts w:ascii="Arial" w:hAnsi="Arial" w:cs="Arial"/>
          <w:b/>
          <w:bCs/>
          <w:sz w:val="28"/>
          <w:szCs w:val="24"/>
          <w:lang w:eastAsia="ja-JP"/>
        </w:rPr>
        <w:t>,</w:t>
      </w:r>
      <w:r w:rsidR="001F2BBF">
        <w:rPr>
          <w:rFonts w:ascii="Arial" w:hAnsi="Arial" w:cs="Arial"/>
          <w:b/>
          <w:bCs/>
          <w:sz w:val="28"/>
          <w:szCs w:val="24"/>
          <w:lang w:eastAsia="ja-JP"/>
        </w:rPr>
        <w:t xml:space="preserve"> 2021</w:t>
      </w:r>
    </w:p>
    <w:p w14:paraId="47200AEB" w14:textId="77777777" w:rsidR="000D41C4" w:rsidRPr="004C708D" w:rsidRDefault="000D41C4" w:rsidP="00634235">
      <w:pPr>
        <w:tabs>
          <w:tab w:val="left" w:pos="1985"/>
        </w:tabs>
        <w:spacing w:after="0"/>
        <w:ind w:left="0" w:firstLine="0"/>
        <w:rPr>
          <w:rFonts w:ascii="Arial" w:eastAsia="맑은 고딕" w:hAnsi="Arial"/>
          <w:b/>
          <w:sz w:val="24"/>
          <w:lang w:eastAsia="ko-KR"/>
        </w:rPr>
      </w:pPr>
    </w:p>
    <w:p w14:paraId="334FB070" w14:textId="69839D5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9969DA">
        <w:rPr>
          <w:rFonts w:ascii="Arial" w:eastAsia="맑은 고딕" w:hAnsi="Arial"/>
          <w:sz w:val="24"/>
          <w:lang w:val="en-US" w:eastAsia="ko-KR"/>
        </w:rPr>
        <w:t>2</w:t>
      </w:r>
      <w:r w:rsidR="00E747F9" w:rsidRPr="00E70DE7">
        <w:rPr>
          <w:rFonts w:ascii="Arial" w:eastAsia="맑은 고딕" w:hAnsi="Arial"/>
          <w:sz w:val="24"/>
          <w:lang w:val="en-US" w:eastAsia="ko-KR"/>
        </w:rPr>
        <w:t>.</w:t>
      </w:r>
      <w:r w:rsidR="001F2BBF">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23DA3B56" w:rsidR="003C5E2A" w:rsidRPr="00E70DE7" w:rsidRDefault="003C5E2A" w:rsidP="001F2BBF">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1F2BBF" w:rsidRPr="001F2BBF">
        <w:rPr>
          <w:rFonts w:ascii="Arial" w:eastAsia="바탕" w:hAnsi="Arial" w:cs="Arial"/>
          <w:sz w:val="24"/>
          <w:szCs w:val="24"/>
          <w:lang w:val="en-US" w:eastAsia="ko-KR"/>
        </w:rPr>
        <w:t>PDCCH monitoring enhancements to support NR above 52.6 GHz</w:t>
      </w:r>
      <w:r w:rsidR="006B06F0" w:rsidRPr="00E70DE7">
        <w:rPr>
          <w:rFonts w:ascii="Arial" w:eastAsia="바탕" w:hAnsi="Arial" w:cs="Arial"/>
          <w:sz w:val="24"/>
          <w:szCs w:val="24"/>
          <w:lang w:val="en-US" w:eastAsia="ko-KR"/>
        </w:rPr>
        <w:t xml:space="preserve"> </w:t>
      </w:r>
    </w:p>
    <w:p w14:paraId="32013722" w14:textId="4BE48449"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DD1403">
        <w:rPr>
          <w:rFonts w:ascii="Arial" w:eastAsia="바탕" w:hAnsi="Arial"/>
          <w:sz w:val="24"/>
          <w:lang w:eastAsia="ko-KR"/>
        </w:rPr>
        <w:t>d</w:t>
      </w:r>
      <w:r w:rsidR="00963DEA" w:rsidRPr="00E70DE7">
        <w:rPr>
          <w:rFonts w:ascii="Arial" w:eastAsia="바탕" w:hAnsi="Arial"/>
          <w:sz w:val="24"/>
          <w:lang w:eastAsia="ko-KR"/>
        </w:rPr>
        <w:t>ecision</w:t>
      </w:r>
    </w:p>
    <w:p w14:paraId="5A499505" w14:textId="613D1BAD" w:rsidR="000E5830" w:rsidRPr="000E5830" w:rsidRDefault="00095BF5">
      <w:pPr>
        <w:pStyle w:val="1"/>
        <w:numPr>
          <w:ilvl w:val="0"/>
          <w:numId w:val="1"/>
        </w:numPr>
        <w:rPr>
          <w:rFonts w:eastAsia="바탕"/>
          <w:b/>
          <w:lang w:eastAsia="ko-KR"/>
        </w:rPr>
      </w:pPr>
      <w:r w:rsidRPr="003637FD">
        <w:rPr>
          <w:rFonts w:eastAsia="바탕" w:hint="eastAsia"/>
          <w:b/>
          <w:lang w:eastAsia="ko-KR"/>
        </w:rPr>
        <w:t>Introduction</w:t>
      </w:r>
    </w:p>
    <w:p w14:paraId="26375D2C" w14:textId="686A3FC1" w:rsidR="001C5773" w:rsidRDefault="000E5830" w:rsidP="00193916">
      <w:pPr>
        <w:spacing w:before="120" w:after="120" w:line="240" w:lineRule="auto"/>
        <w:ind w:left="0" w:firstLineChars="100" w:firstLine="220"/>
        <w:rPr>
          <w:rFonts w:eastAsia="바탕"/>
          <w:sz w:val="22"/>
          <w:szCs w:val="22"/>
          <w:lang w:eastAsia="ko-KR"/>
        </w:rPr>
      </w:pPr>
      <w:r w:rsidRPr="000E5830">
        <w:rPr>
          <w:rFonts w:eastAsia="바탕"/>
          <w:sz w:val="22"/>
          <w:szCs w:val="22"/>
          <w:lang w:eastAsia="ko-KR"/>
        </w:rPr>
        <w:t xml:space="preserve">In this contribution, </w:t>
      </w:r>
      <w:bookmarkStart w:id="3" w:name="_GoBack"/>
      <w:bookmarkEnd w:id="3"/>
      <w:r w:rsidRPr="000E5830">
        <w:rPr>
          <w:rFonts w:eastAsia="바탕"/>
          <w:sz w:val="22"/>
          <w:szCs w:val="22"/>
          <w:lang w:eastAsia="ko-KR"/>
        </w:rPr>
        <w:t>we discuss and provide views on the PDCCH monitoring enhancements to support NR in the frequency range from 52.6 GHz to 71 GHz</w:t>
      </w:r>
      <w:r>
        <w:rPr>
          <w:rFonts w:eastAsia="바탕"/>
          <w:sz w:val="22"/>
          <w:szCs w:val="22"/>
          <w:lang w:eastAsia="ko-KR"/>
        </w:rPr>
        <w:t>.</w:t>
      </w:r>
    </w:p>
    <w:p w14:paraId="462EC32B" w14:textId="77777777" w:rsidR="00A67BF4" w:rsidRPr="00081CB3" w:rsidRDefault="00A67BF4" w:rsidP="00193916">
      <w:pPr>
        <w:spacing w:before="120" w:after="120" w:line="240" w:lineRule="auto"/>
        <w:ind w:left="0" w:firstLineChars="100" w:firstLine="220"/>
        <w:rPr>
          <w:rFonts w:eastAsia="바탕"/>
          <w:sz w:val="22"/>
          <w:szCs w:val="22"/>
          <w:lang w:eastAsia="ko-KR"/>
        </w:rPr>
      </w:pPr>
    </w:p>
    <w:p w14:paraId="3CAA89FE" w14:textId="20EC53C8" w:rsidR="00993C5F" w:rsidRPr="00FE2B0D" w:rsidRDefault="00D47C33" w:rsidP="00D95FC2">
      <w:pPr>
        <w:pStyle w:val="1"/>
        <w:numPr>
          <w:ilvl w:val="0"/>
          <w:numId w:val="1"/>
        </w:numPr>
        <w:spacing w:before="300"/>
        <w:rPr>
          <w:rFonts w:eastAsia="바탕" w:cs="Arial"/>
          <w:b/>
          <w:lang w:eastAsia="ko-KR"/>
        </w:rPr>
      </w:pPr>
      <w:r>
        <w:rPr>
          <w:rFonts w:eastAsia="바탕" w:cs="Arial"/>
          <w:b/>
          <w:lang w:eastAsia="ko-KR"/>
        </w:rPr>
        <w:t>Multi-slot PDCCH monitoring enhancement</w:t>
      </w:r>
    </w:p>
    <w:p w14:paraId="04EB427B" w14:textId="48203B36" w:rsidR="00193916" w:rsidRPr="00081CB3" w:rsidRDefault="00482C36"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Slot-group level processing</w:t>
      </w:r>
      <w:r w:rsidR="00193916" w:rsidRPr="00193916">
        <w:rPr>
          <w:rFonts w:eastAsia="바탕"/>
          <w:b/>
          <w:sz w:val="24"/>
          <w:szCs w:val="24"/>
          <w:lang w:eastAsia="ko-KR"/>
        </w:rPr>
        <w:t xml:space="preserve"> </w:t>
      </w:r>
      <w:r w:rsidR="00193916">
        <w:rPr>
          <w:rFonts w:eastAsia="바탕"/>
          <w:b/>
          <w:sz w:val="24"/>
          <w:szCs w:val="24"/>
          <w:lang w:eastAsia="ko-KR"/>
        </w:rPr>
        <w:t>for PDCCH monitoring</w:t>
      </w:r>
    </w:p>
    <w:tbl>
      <w:tblPr>
        <w:tblStyle w:val="a6"/>
        <w:tblW w:w="0" w:type="auto"/>
        <w:tblLook w:val="04A0" w:firstRow="1" w:lastRow="0" w:firstColumn="1" w:lastColumn="0" w:noHBand="0" w:noVBand="1"/>
      </w:tblPr>
      <w:tblGrid>
        <w:gridCol w:w="9628"/>
      </w:tblGrid>
      <w:tr w:rsidR="00AC179F" w14:paraId="5F614DFD" w14:textId="77777777" w:rsidTr="00AC179F">
        <w:tc>
          <w:tcPr>
            <w:tcW w:w="9628" w:type="dxa"/>
          </w:tcPr>
          <w:p w14:paraId="4E061138" w14:textId="77777777" w:rsidR="00AC179F" w:rsidRPr="00C55BF1" w:rsidRDefault="00AC179F" w:rsidP="00AC179F">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073865C4" w14:textId="6198B51F" w:rsidR="00AC179F" w:rsidRPr="00935517" w:rsidRDefault="00AC179F" w:rsidP="00AC179F">
            <w:pPr>
              <w:numPr>
                <w:ilvl w:val="0"/>
                <w:numId w:val="10"/>
              </w:numPr>
              <w:snapToGrid w:val="0"/>
              <w:spacing w:before="0" w:after="160" w:line="259" w:lineRule="auto"/>
              <w:jc w:val="left"/>
              <w:rPr>
                <w:rFonts w:ascii="Times" w:eastAsia="바탕" w:hAnsi="Times"/>
                <w:szCs w:val="24"/>
                <w:lang w:eastAsia="x-none"/>
              </w:rPr>
            </w:pPr>
            <w:r w:rsidRPr="00AC179F">
              <w:t>A UE supporting 480 kHz SCS supports multi-slot PDCCH monitoring for 480 kHz SCS</w:t>
            </w:r>
            <w:r>
              <w:t>.</w:t>
            </w:r>
          </w:p>
          <w:p w14:paraId="1D748AF5" w14:textId="6FE5E540" w:rsidR="00AC179F" w:rsidRPr="00EA181A" w:rsidRDefault="00AC179F" w:rsidP="00AC179F">
            <w:pPr>
              <w:numPr>
                <w:ilvl w:val="0"/>
                <w:numId w:val="10"/>
              </w:numPr>
              <w:snapToGrid w:val="0"/>
              <w:spacing w:before="0" w:after="160" w:line="259" w:lineRule="auto"/>
              <w:jc w:val="left"/>
              <w:rPr>
                <w:rFonts w:ascii="Times" w:eastAsia="바탕" w:hAnsi="Times"/>
                <w:szCs w:val="24"/>
                <w:lang w:eastAsia="x-none"/>
              </w:rPr>
            </w:pPr>
            <w:r w:rsidRPr="00AC179F">
              <w:t>A UE supporting 960 kHz SCS supports multi-slot PDCCH monitoring for 960 kHz SCS</w:t>
            </w:r>
            <w:r>
              <w:t>.</w:t>
            </w:r>
          </w:p>
          <w:p w14:paraId="19A4B931" w14:textId="0153335B" w:rsidR="00AC179F" w:rsidRPr="00935517" w:rsidRDefault="00AC179F" w:rsidP="00AC179F">
            <w:pPr>
              <w:numPr>
                <w:ilvl w:val="0"/>
                <w:numId w:val="10"/>
              </w:numPr>
              <w:snapToGrid w:val="0"/>
              <w:spacing w:before="0" w:after="160" w:line="259" w:lineRule="auto"/>
              <w:jc w:val="left"/>
              <w:rPr>
                <w:rFonts w:ascii="Times" w:eastAsia="바탕" w:hAnsi="Times"/>
                <w:szCs w:val="24"/>
                <w:lang w:eastAsia="x-none"/>
              </w:rPr>
            </w:pPr>
            <w:r w:rsidRPr="00AC179F">
              <w:rPr>
                <w:rFonts w:ascii="Times" w:eastAsia="바탕" w:hAnsi="Times"/>
                <w:szCs w:val="24"/>
                <w:lang w:eastAsia="x-none"/>
              </w:rPr>
              <w:t>FFS: whether to apply multi-slot PDCCH monitoring at all times and for all search spaces</w:t>
            </w:r>
            <w:r>
              <w:rPr>
                <w:rFonts w:ascii="Times" w:eastAsia="바탕" w:hAnsi="Times"/>
                <w:szCs w:val="24"/>
                <w:lang w:eastAsia="x-none"/>
              </w:rPr>
              <w:t>.</w:t>
            </w:r>
          </w:p>
        </w:tc>
      </w:tr>
    </w:tbl>
    <w:p w14:paraId="29064621" w14:textId="4934827D" w:rsidR="00AC179F" w:rsidRPr="00EA181A" w:rsidRDefault="00EA181A" w:rsidP="00227369">
      <w:pPr>
        <w:spacing w:before="120" w:after="120" w:line="240" w:lineRule="auto"/>
        <w:ind w:left="0" w:firstLineChars="100" w:firstLine="220"/>
        <w:rPr>
          <w:rFonts w:eastAsia="바탕"/>
          <w:bCs/>
          <w:sz w:val="22"/>
          <w:szCs w:val="22"/>
          <w:lang w:val="x-none" w:eastAsia="ko-KR"/>
        </w:rPr>
      </w:pPr>
      <w:r>
        <w:rPr>
          <w:rFonts w:eastAsia="바탕"/>
          <w:sz w:val="22"/>
          <w:szCs w:val="22"/>
          <w:lang w:val="x-none" w:eastAsia="ko-KR"/>
        </w:rPr>
        <w:t xml:space="preserve">In RAN1#106-e meeting, above agreement was drawn. </w:t>
      </w:r>
      <w:r w:rsidR="00193418" w:rsidRPr="00193418">
        <w:rPr>
          <w:rFonts w:eastAsia="바탕"/>
          <w:bCs/>
          <w:sz w:val="22"/>
          <w:szCs w:val="22"/>
          <w:lang w:val="x-none" w:eastAsia="ko-KR"/>
        </w:rPr>
        <w:t xml:space="preserve">The multi-slot unit PDCCH monitoring operation </w:t>
      </w:r>
      <w:r w:rsidR="00193418">
        <w:rPr>
          <w:rFonts w:eastAsia="바탕"/>
          <w:bCs/>
          <w:sz w:val="22"/>
          <w:szCs w:val="22"/>
          <w:lang w:val="x-none" w:eastAsia="ko-KR"/>
        </w:rPr>
        <w:t xml:space="preserve">can </w:t>
      </w:r>
      <w:r w:rsidR="00193418" w:rsidRPr="00193418">
        <w:rPr>
          <w:rFonts w:eastAsia="바탕"/>
          <w:bCs/>
          <w:sz w:val="22"/>
          <w:szCs w:val="22"/>
          <w:lang w:val="x-none" w:eastAsia="ko-KR"/>
        </w:rPr>
        <w:t xml:space="preserve">reduce the implementation burden of the UE in a short symbol/slot length </w:t>
      </w:r>
      <w:r w:rsidR="00193418">
        <w:rPr>
          <w:rFonts w:eastAsia="바탕"/>
          <w:bCs/>
          <w:sz w:val="22"/>
          <w:szCs w:val="22"/>
          <w:lang w:val="x-none" w:eastAsia="ko-KR"/>
        </w:rPr>
        <w:t>for</w:t>
      </w:r>
      <w:r w:rsidR="00193418" w:rsidRPr="00193418">
        <w:rPr>
          <w:rFonts w:eastAsia="바탕"/>
          <w:bCs/>
          <w:sz w:val="22"/>
          <w:szCs w:val="22"/>
          <w:lang w:val="x-none" w:eastAsia="ko-KR"/>
        </w:rPr>
        <w:t xml:space="preserve"> 480/960 kHz and expect a power </w:t>
      </w:r>
      <w:r w:rsidR="00193418">
        <w:rPr>
          <w:rFonts w:eastAsia="바탕"/>
          <w:bCs/>
          <w:sz w:val="22"/>
          <w:szCs w:val="22"/>
          <w:lang w:val="x-none" w:eastAsia="ko-KR"/>
        </w:rPr>
        <w:t>saving</w:t>
      </w:r>
      <w:r w:rsidR="00193418" w:rsidRPr="00193418">
        <w:rPr>
          <w:rFonts w:eastAsia="바탕"/>
          <w:bCs/>
          <w:sz w:val="22"/>
          <w:szCs w:val="22"/>
          <w:lang w:val="x-none" w:eastAsia="ko-KR"/>
        </w:rPr>
        <w:t xml:space="preserve"> effect, and is well suited to the multi-PDSCH scheduling operation. In this respect, applying multi-slot monitoring to a specific time or specific SS may reduce its effectiveness.</w:t>
      </w:r>
      <w:r w:rsidR="00193418">
        <w:rPr>
          <w:rFonts w:eastAsia="바탕"/>
          <w:bCs/>
          <w:sz w:val="22"/>
          <w:szCs w:val="22"/>
          <w:lang w:val="x-none" w:eastAsia="ko-KR"/>
        </w:rPr>
        <w:t xml:space="preserve"> </w:t>
      </w:r>
      <w:r w:rsidR="00193418" w:rsidRPr="00193418">
        <w:rPr>
          <w:rFonts w:eastAsia="바탕"/>
          <w:bCs/>
          <w:sz w:val="22"/>
          <w:szCs w:val="22"/>
          <w:lang w:val="x-none" w:eastAsia="ko-KR"/>
        </w:rPr>
        <w:t xml:space="preserve">We believe that the multi-slot monitoring operation should be applied </w:t>
      </w:r>
      <w:r w:rsidR="002947A4">
        <w:rPr>
          <w:rFonts w:eastAsia="바탕"/>
          <w:bCs/>
          <w:sz w:val="22"/>
          <w:szCs w:val="22"/>
          <w:lang w:val="x-none" w:eastAsia="ko-KR"/>
        </w:rPr>
        <w:t>in initial access procedure as well as connected mode</w:t>
      </w:r>
      <w:r w:rsidR="00193418" w:rsidRPr="00193418">
        <w:rPr>
          <w:rFonts w:eastAsia="바탕"/>
          <w:bCs/>
          <w:sz w:val="22"/>
          <w:szCs w:val="22"/>
          <w:lang w:val="x-none" w:eastAsia="ko-KR"/>
        </w:rPr>
        <w:t xml:space="preserve">, and we prefer not to make an exception to a specific SS set unless a </w:t>
      </w:r>
      <w:r w:rsidR="002947A4">
        <w:rPr>
          <w:rFonts w:eastAsia="바탕"/>
          <w:bCs/>
          <w:sz w:val="22"/>
          <w:szCs w:val="22"/>
          <w:lang w:val="x-none" w:eastAsia="ko-KR"/>
        </w:rPr>
        <w:t>critical</w:t>
      </w:r>
      <w:r w:rsidR="00193418" w:rsidRPr="00193418">
        <w:rPr>
          <w:rFonts w:eastAsia="바탕"/>
          <w:bCs/>
          <w:sz w:val="22"/>
          <w:szCs w:val="22"/>
          <w:lang w:val="x-none" w:eastAsia="ko-KR"/>
        </w:rPr>
        <w:t xml:space="preserve"> </w:t>
      </w:r>
      <w:r w:rsidR="002947A4">
        <w:rPr>
          <w:rFonts w:eastAsia="바탕"/>
          <w:bCs/>
          <w:sz w:val="22"/>
          <w:szCs w:val="22"/>
          <w:lang w:val="x-none" w:eastAsia="ko-KR"/>
        </w:rPr>
        <w:t>issues are identified</w:t>
      </w:r>
      <w:r w:rsidR="00193418" w:rsidRPr="00193418">
        <w:rPr>
          <w:rFonts w:eastAsia="바탕"/>
          <w:bCs/>
          <w:sz w:val="22"/>
          <w:szCs w:val="22"/>
          <w:lang w:val="x-none" w:eastAsia="ko-KR"/>
        </w:rPr>
        <w:t>.</w:t>
      </w:r>
    </w:p>
    <w:p w14:paraId="37814A54" w14:textId="1F541049" w:rsidR="002947A4" w:rsidRDefault="002947A4" w:rsidP="002947A4">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#1: Support multi-slot PDCCH monitoring at all times and for all search spaces.</w:t>
      </w:r>
    </w:p>
    <w:p w14:paraId="138D01E5" w14:textId="77777777" w:rsidR="00AC179F" w:rsidRDefault="00AC179F" w:rsidP="00227369">
      <w:pPr>
        <w:spacing w:before="120" w:after="120" w:line="240" w:lineRule="auto"/>
        <w:ind w:left="0" w:firstLineChars="100" w:firstLine="220"/>
        <w:rPr>
          <w:rFonts w:eastAsia="바탕"/>
          <w:bCs/>
          <w:sz w:val="22"/>
          <w:szCs w:val="22"/>
          <w:lang w:eastAsia="ko-KR"/>
        </w:rPr>
      </w:pPr>
    </w:p>
    <w:tbl>
      <w:tblPr>
        <w:tblStyle w:val="a6"/>
        <w:tblW w:w="0" w:type="auto"/>
        <w:tblLook w:val="04A0" w:firstRow="1" w:lastRow="0" w:firstColumn="1" w:lastColumn="0" w:noHBand="0" w:noVBand="1"/>
      </w:tblPr>
      <w:tblGrid>
        <w:gridCol w:w="9628"/>
      </w:tblGrid>
      <w:tr w:rsidR="002947A4" w14:paraId="27C22A54" w14:textId="77777777" w:rsidTr="00935517">
        <w:tc>
          <w:tcPr>
            <w:tcW w:w="9628" w:type="dxa"/>
          </w:tcPr>
          <w:p w14:paraId="4EE87C79" w14:textId="77777777" w:rsidR="002947A4" w:rsidRPr="00C55BF1" w:rsidRDefault="002947A4" w:rsidP="00935517">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24254C89" w14:textId="77777777" w:rsidR="002947A4" w:rsidRPr="00C9408E" w:rsidRDefault="002947A4" w:rsidP="002947A4">
            <w:pPr>
              <w:ind w:left="1440" w:hanging="1440"/>
              <w:jc w:val="left"/>
              <w:rPr>
                <w:rFonts w:ascii="Times" w:eastAsia="바탕" w:hAnsi="Times"/>
                <w:szCs w:val="24"/>
                <w:lang w:eastAsia="zh-CN"/>
              </w:rPr>
            </w:pPr>
            <w:r w:rsidRPr="005614DD">
              <w:rPr>
                <w:rFonts w:ascii="Times" w:eastAsia="바탕" w:hAnsi="Times"/>
                <w:szCs w:val="24"/>
                <w:lang w:eastAsia="zh-CN"/>
              </w:rPr>
              <w:t>Revise prior agreement including modifications to Alt. 1 as follows:</w:t>
            </w:r>
          </w:p>
          <w:p w14:paraId="45F5F31E" w14:textId="77777777" w:rsidR="002947A4" w:rsidRPr="005614DD" w:rsidRDefault="002947A4" w:rsidP="002947A4">
            <w:pPr>
              <w:numPr>
                <w:ilvl w:val="0"/>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 xml:space="preserve">Alt. 1: Use a fixed pattern of slot groups as the baseline to define the new capability. </w:t>
            </w:r>
          </w:p>
          <w:p w14:paraId="077CAD74" w14:textId="77777777" w:rsidR="002947A4" w:rsidRPr="005614DD" w:rsidRDefault="002947A4" w:rsidP="002947A4">
            <w:pPr>
              <w:numPr>
                <w:ilvl w:val="1"/>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Each slot group consists of X slots</w:t>
            </w:r>
          </w:p>
          <w:p w14:paraId="5516EFAA" w14:textId="77777777" w:rsidR="002947A4" w:rsidRPr="005614DD" w:rsidRDefault="002947A4" w:rsidP="002947A4">
            <w:pPr>
              <w:numPr>
                <w:ilvl w:val="1"/>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Slot groups are consecutive and non-overlapping</w:t>
            </w:r>
          </w:p>
          <w:p w14:paraId="6BF53342" w14:textId="77777777" w:rsidR="002947A4" w:rsidRPr="005614DD" w:rsidRDefault="002947A4" w:rsidP="002947A4">
            <w:pPr>
              <w:numPr>
                <w:ilvl w:val="1"/>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The capability indicates the BD/CCE budget within Y consecutive slots in each slot group</w:t>
            </w:r>
          </w:p>
          <w:p w14:paraId="38BC5766" w14:textId="77777777" w:rsidR="002947A4" w:rsidRPr="005614DD" w:rsidRDefault="002947A4" w:rsidP="002947A4">
            <w:pPr>
              <w:numPr>
                <w:ilvl w:val="2"/>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The location of the Y slots within the X slots is maintained across different slot groups</w:t>
            </w:r>
          </w:p>
          <w:p w14:paraId="2C71B79A" w14:textId="77777777" w:rsidR="002947A4" w:rsidRPr="005614DD" w:rsidRDefault="002947A4" w:rsidP="002947A4">
            <w:pPr>
              <w:numPr>
                <w:ilvl w:val="1"/>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lastRenderedPageBreak/>
              <w:t>Further discuss down-selection of Y within 1&lt;=Y&lt;=X/2 (both in units of slot) when X&gt;1</w:t>
            </w:r>
          </w:p>
          <w:p w14:paraId="219D56BB" w14:textId="77777777" w:rsidR="002947A4" w:rsidRPr="005614DD" w:rsidRDefault="002947A4" w:rsidP="002947A4">
            <w:pPr>
              <w:numPr>
                <w:ilvl w:val="1"/>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FFS: Further definition of capabilities</w:t>
            </w:r>
          </w:p>
          <w:p w14:paraId="2C14F7DC" w14:textId="77777777" w:rsidR="002947A4" w:rsidRPr="005614DD" w:rsidRDefault="002947A4" w:rsidP="002947A4">
            <w:pPr>
              <w:numPr>
                <w:ilvl w:val="0"/>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FFS: The following issues for the search space configuration discussion</w:t>
            </w:r>
          </w:p>
          <w:p w14:paraId="3B75880B" w14:textId="77777777" w:rsidR="002947A4" w:rsidRPr="005614DD" w:rsidRDefault="002947A4" w:rsidP="002947A4">
            <w:pPr>
              <w:numPr>
                <w:ilvl w:val="1"/>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Whether a slot group is aligned with a slot boundary</w:t>
            </w:r>
          </w:p>
          <w:p w14:paraId="26F0CEA9" w14:textId="77777777" w:rsidR="002947A4" w:rsidRDefault="002947A4" w:rsidP="002947A4">
            <w:pPr>
              <w:numPr>
                <w:ilvl w:val="1"/>
                <w:numId w:val="10"/>
              </w:numPr>
              <w:snapToGrid w:val="0"/>
              <w:spacing w:before="0" w:after="160" w:line="259" w:lineRule="auto"/>
              <w:jc w:val="left"/>
              <w:rPr>
                <w:rFonts w:ascii="Times" w:eastAsia="바탕" w:hAnsi="Times"/>
                <w:szCs w:val="24"/>
                <w:lang w:eastAsia="x-none"/>
              </w:rPr>
            </w:pPr>
            <w:r w:rsidRPr="005614DD">
              <w:rPr>
                <w:rFonts w:ascii="Times" w:eastAsia="바탕" w:hAnsi="Times"/>
                <w:szCs w:val="24"/>
                <w:lang w:eastAsia="x-none"/>
              </w:rPr>
              <w:t>Restrictions on location of the Y slots within a slot group, e.g. whether to restrict the location of a SS to be within the first Y slots within a slot group</w:t>
            </w:r>
          </w:p>
          <w:p w14:paraId="27955A9E" w14:textId="7F34F9DD" w:rsidR="002947A4" w:rsidRPr="00935517" w:rsidRDefault="002947A4" w:rsidP="002947A4">
            <w:pPr>
              <w:numPr>
                <w:ilvl w:val="0"/>
                <w:numId w:val="10"/>
              </w:numPr>
              <w:snapToGrid w:val="0"/>
              <w:spacing w:before="0" w:after="160" w:line="259" w:lineRule="auto"/>
              <w:jc w:val="left"/>
              <w:rPr>
                <w:rFonts w:ascii="Times" w:eastAsia="바탕" w:hAnsi="Times"/>
                <w:szCs w:val="24"/>
                <w:lang w:eastAsia="x-none"/>
              </w:rPr>
            </w:pPr>
            <w:r w:rsidRPr="00935517">
              <w:rPr>
                <w:rFonts w:ascii="Times" w:eastAsia="바탕" w:hAnsi="Times"/>
                <w:szCs w:val="24"/>
                <w:lang w:eastAsia="x-none"/>
              </w:rPr>
              <w:t>FFS: What the UE capability defines for monitoring within the Y slots</w:t>
            </w:r>
          </w:p>
        </w:tc>
      </w:tr>
    </w:tbl>
    <w:p w14:paraId="0B023233" w14:textId="66FD507F" w:rsidR="00A67BF4" w:rsidRDefault="00227369" w:rsidP="00227369">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lastRenderedPageBreak/>
        <w:t>Three different alternatives</w:t>
      </w:r>
      <w:r w:rsidR="00EA181A">
        <w:rPr>
          <w:rFonts w:eastAsia="바탕"/>
          <w:bCs/>
          <w:sz w:val="22"/>
          <w:szCs w:val="22"/>
          <w:lang w:val="en-US" w:eastAsia="ko-KR"/>
        </w:rPr>
        <w:t xml:space="preserve"> (i.e. Alt-1, Alt-2 and Alt-3)</w:t>
      </w:r>
      <w:r>
        <w:rPr>
          <w:rFonts w:eastAsia="바탕"/>
          <w:bCs/>
          <w:sz w:val="22"/>
          <w:szCs w:val="22"/>
          <w:lang w:val="en-US" w:eastAsia="ko-KR"/>
        </w:rPr>
        <w:t xml:space="preserve"> </w:t>
      </w:r>
      <w:r w:rsidR="00EA181A">
        <w:rPr>
          <w:rFonts w:eastAsia="바탕"/>
          <w:bCs/>
          <w:sz w:val="22"/>
          <w:szCs w:val="22"/>
          <w:lang w:val="en-US" w:eastAsia="ko-KR"/>
        </w:rPr>
        <w:t>have been considered</w:t>
      </w:r>
      <w:r>
        <w:rPr>
          <w:rFonts w:eastAsia="바탕"/>
          <w:bCs/>
          <w:sz w:val="22"/>
          <w:szCs w:val="22"/>
          <w:lang w:val="en-US" w:eastAsia="ko-KR"/>
        </w:rPr>
        <w:t xml:space="preserve"> </w:t>
      </w:r>
      <w:r w:rsidRPr="00CD1D19">
        <w:rPr>
          <w:rFonts w:eastAsia="바탕"/>
          <w:bCs/>
          <w:sz w:val="22"/>
          <w:szCs w:val="22"/>
          <w:lang w:val="en-US" w:eastAsia="ko-KR"/>
        </w:rPr>
        <w:t xml:space="preserve">as the baseline to define the </w:t>
      </w:r>
      <w:r w:rsidR="003E3894">
        <w:rPr>
          <w:rFonts w:eastAsia="바탕"/>
          <w:bCs/>
          <w:sz w:val="22"/>
          <w:szCs w:val="22"/>
          <w:lang w:val="en-US" w:eastAsia="ko-KR"/>
        </w:rPr>
        <w:t xml:space="preserve">multi-slot PDCCH monitoring </w:t>
      </w:r>
      <w:r w:rsidRPr="00CD1D19">
        <w:rPr>
          <w:rFonts w:eastAsia="바탕"/>
          <w:bCs/>
          <w:sz w:val="22"/>
          <w:szCs w:val="22"/>
          <w:lang w:val="en-US" w:eastAsia="ko-KR"/>
        </w:rPr>
        <w:t>capability</w:t>
      </w:r>
      <w:r w:rsidR="00EA181A">
        <w:rPr>
          <w:rFonts w:eastAsia="바탕"/>
          <w:bCs/>
          <w:sz w:val="22"/>
          <w:szCs w:val="22"/>
          <w:lang w:val="en-US" w:eastAsia="ko-KR"/>
        </w:rPr>
        <w:t xml:space="preserve"> and above agreement in RAN1#106-e meeting was drawn to revise the details of Alt-1.</w:t>
      </w:r>
      <w:r>
        <w:rPr>
          <w:rFonts w:eastAsia="바탕"/>
          <w:bCs/>
          <w:sz w:val="22"/>
          <w:szCs w:val="22"/>
          <w:lang w:val="en-US" w:eastAsia="ko-KR"/>
        </w:rPr>
        <w:t xml:space="preserve"> </w:t>
      </w:r>
      <w:r w:rsidR="003E3894">
        <w:rPr>
          <w:rFonts w:eastAsia="바탕"/>
          <w:bCs/>
          <w:sz w:val="22"/>
          <w:szCs w:val="22"/>
          <w:lang w:val="en-US" w:eastAsia="ko-KR"/>
        </w:rPr>
        <w:t xml:space="preserve">In the case of Alt-1 and Alt-2, multi-slot monitoring can be easily configured by extending the legacy per-slot (or per-span) monitoring behavior. </w:t>
      </w:r>
      <w:r>
        <w:rPr>
          <w:rFonts w:eastAsia="바탕"/>
          <w:bCs/>
          <w:sz w:val="22"/>
          <w:szCs w:val="22"/>
          <w:lang w:val="en-US" w:eastAsia="ko-KR"/>
        </w:rPr>
        <w:t>This would be a quite important advantage to complete the whole feature of multi-slot monitoring in time.</w:t>
      </w:r>
      <w:r w:rsidR="00960A37">
        <w:rPr>
          <w:rFonts w:eastAsia="바탕"/>
          <w:bCs/>
          <w:sz w:val="22"/>
          <w:szCs w:val="22"/>
          <w:lang w:val="en-US" w:eastAsia="ko-KR"/>
        </w:rPr>
        <w:t xml:space="preserve"> Meanwhile, for Alt-3, the gNB can have improved flexibility since any slot within a sliding window can be a monitoring occasion. However, this can make SS set configuration complicated because the gNB should consider all sliding windows including the slot in which MO is configured before deciding MOs in the slot. Moreover, MOs in every slot can reduce the power saving effect (and may also increase the monitoring burden by UE) which is the main advantages of multi-slot monitoring. In addition, the overbooking/dropping rules may be complicated. For example, there is an issue raised in previous meeting that the MO dropped in n-th sliding window may be dropped again in (n+1)-th window, which would intensify the ambiguity of the dropping operation. </w:t>
      </w:r>
      <w:r w:rsidR="003E3894" w:rsidRPr="003E3894">
        <w:rPr>
          <w:rFonts w:eastAsia="바탕"/>
          <w:bCs/>
          <w:sz w:val="22"/>
          <w:szCs w:val="22"/>
          <w:lang w:val="en-US" w:eastAsia="ko-KR"/>
        </w:rPr>
        <w:t>Therefore, it would be better to first remove Alt-3 from the options.</w:t>
      </w:r>
    </w:p>
    <w:p w14:paraId="080F286B" w14:textId="4BA31C26" w:rsidR="00EF4E35" w:rsidRDefault="00227369" w:rsidP="00227369">
      <w:pPr>
        <w:spacing w:before="120" w:after="120" w:line="240" w:lineRule="auto"/>
        <w:ind w:left="0" w:firstLineChars="100" w:firstLine="220"/>
        <w:rPr>
          <w:rFonts w:eastAsia="바탕"/>
          <w:sz w:val="22"/>
          <w:szCs w:val="22"/>
          <w:lang w:val="x-none" w:eastAsia="ko-KR"/>
        </w:rPr>
      </w:pPr>
      <w:r>
        <w:rPr>
          <w:rFonts w:eastAsia="바탕"/>
          <w:bCs/>
          <w:sz w:val="22"/>
          <w:szCs w:val="22"/>
          <w:lang w:val="en-US" w:eastAsia="ko-KR"/>
        </w:rPr>
        <w:t xml:space="preserve">For both </w:t>
      </w:r>
      <w:r>
        <w:rPr>
          <w:rFonts w:eastAsia="바탕" w:hint="eastAsia"/>
          <w:bCs/>
          <w:sz w:val="22"/>
          <w:szCs w:val="22"/>
          <w:lang w:val="en-US" w:eastAsia="ko-KR"/>
        </w:rPr>
        <w:t>Alt-1</w:t>
      </w:r>
      <w:r>
        <w:rPr>
          <w:rFonts w:eastAsia="바탕"/>
          <w:bCs/>
          <w:sz w:val="22"/>
          <w:szCs w:val="22"/>
          <w:lang w:val="en-US" w:eastAsia="ko-KR"/>
        </w:rPr>
        <w:t xml:space="preserve"> and Alt-2, SS set configurations and dropping rules can be determined simply since basic principles for them are already </w:t>
      </w:r>
      <w:r w:rsidR="00960A37">
        <w:rPr>
          <w:rFonts w:eastAsia="바탕"/>
          <w:bCs/>
          <w:sz w:val="22"/>
          <w:szCs w:val="22"/>
          <w:lang w:val="en-US" w:eastAsia="ko-KR"/>
        </w:rPr>
        <w:t xml:space="preserve">well </w:t>
      </w:r>
      <w:r>
        <w:rPr>
          <w:rFonts w:eastAsia="바탕"/>
          <w:bCs/>
          <w:sz w:val="22"/>
          <w:szCs w:val="22"/>
          <w:lang w:val="en-US" w:eastAsia="ko-KR"/>
        </w:rPr>
        <w:t xml:space="preserve">established to a single slot or a single span in rel-15/16. </w:t>
      </w:r>
      <w:r w:rsidR="00960A37">
        <w:rPr>
          <w:rFonts w:eastAsia="바탕"/>
          <w:bCs/>
          <w:sz w:val="22"/>
          <w:szCs w:val="22"/>
          <w:lang w:val="en-US" w:eastAsia="ko-KR"/>
        </w:rPr>
        <w:t>However, Alt-2 does not allow multiple discontinuous Y slots/symbols within X slots/symbols</w:t>
      </w:r>
      <w:r w:rsidR="00CC3DF6">
        <w:rPr>
          <w:rFonts w:eastAsia="바탕"/>
          <w:bCs/>
          <w:sz w:val="22"/>
          <w:szCs w:val="22"/>
          <w:lang w:val="en-US" w:eastAsia="ko-KR"/>
        </w:rPr>
        <w:t xml:space="preserve"> by the definition of span in rel-16</w:t>
      </w:r>
      <w:r w:rsidR="00960A37">
        <w:rPr>
          <w:rFonts w:eastAsia="바탕"/>
          <w:bCs/>
          <w:sz w:val="22"/>
          <w:szCs w:val="22"/>
          <w:lang w:val="en-US" w:eastAsia="ko-KR"/>
        </w:rPr>
        <w:t xml:space="preserve">. In addition, if </w:t>
      </w:r>
      <w:r w:rsidR="00960A37">
        <w:rPr>
          <w:rFonts w:eastAsia="바탕" w:hint="eastAsia"/>
          <w:bCs/>
          <w:sz w:val="22"/>
          <w:szCs w:val="22"/>
          <w:lang w:val="en-US" w:eastAsia="ko-KR"/>
        </w:rPr>
        <w:t>the duration of Y</w:t>
      </w:r>
      <w:r w:rsidR="00960A37">
        <w:rPr>
          <w:rFonts w:eastAsia="바탕"/>
          <w:bCs/>
          <w:sz w:val="22"/>
          <w:szCs w:val="22"/>
          <w:lang w:val="en-US" w:eastAsia="ko-KR"/>
        </w:rPr>
        <w:t xml:space="preserve"> is much smaller than X, all MOs for both CSS and USS should be in small number of slots/symbols. This may reduce the gNB’s flexibility and restrict the SS set configuration especially for CSS. </w:t>
      </w:r>
      <w:r>
        <w:rPr>
          <w:rFonts w:eastAsia="바탕"/>
          <w:bCs/>
          <w:sz w:val="22"/>
          <w:szCs w:val="22"/>
          <w:lang w:val="en-US" w:eastAsia="ko-KR"/>
        </w:rPr>
        <w:t xml:space="preserve">Therefore, we </w:t>
      </w:r>
      <w:r w:rsidR="00B2775A">
        <w:rPr>
          <w:rFonts w:eastAsia="바탕"/>
          <w:bCs/>
          <w:sz w:val="22"/>
          <w:szCs w:val="22"/>
          <w:lang w:val="en-US" w:eastAsia="ko-KR"/>
        </w:rPr>
        <w:t>suggest</w:t>
      </w:r>
      <w:r w:rsidR="00960A37">
        <w:rPr>
          <w:rFonts w:eastAsia="바탕"/>
          <w:bCs/>
          <w:sz w:val="22"/>
          <w:szCs w:val="22"/>
          <w:lang w:val="en-US" w:eastAsia="ko-KR"/>
        </w:rPr>
        <w:t xml:space="preserve"> that </w:t>
      </w:r>
      <w:r>
        <w:rPr>
          <w:rFonts w:eastAsia="바탕"/>
          <w:bCs/>
          <w:sz w:val="22"/>
          <w:szCs w:val="22"/>
          <w:lang w:val="en-US" w:eastAsia="ko-KR"/>
        </w:rPr>
        <w:t>Alt-1</w:t>
      </w:r>
      <w:r w:rsidR="00960A37">
        <w:rPr>
          <w:rFonts w:eastAsia="바탕"/>
          <w:bCs/>
          <w:sz w:val="22"/>
          <w:szCs w:val="22"/>
          <w:lang w:val="en-US" w:eastAsia="ko-KR"/>
        </w:rPr>
        <w:t xml:space="preserve"> should be</w:t>
      </w:r>
      <w:r>
        <w:rPr>
          <w:rFonts w:eastAsia="바탕"/>
          <w:bCs/>
          <w:sz w:val="22"/>
          <w:szCs w:val="22"/>
          <w:lang w:val="en-US" w:eastAsia="ko-KR"/>
        </w:rPr>
        <w:t xml:space="preserve"> the baseline </w:t>
      </w:r>
      <w:r w:rsidRPr="00C93706">
        <w:rPr>
          <w:rFonts w:eastAsia="바탕"/>
          <w:bCs/>
          <w:sz w:val="22"/>
          <w:szCs w:val="22"/>
          <w:lang w:val="en-US" w:eastAsia="ko-KR"/>
        </w:rPr>
        <w:t>to define the BD/CCE capability for multi-slot PDCCH monitoring.</w:t>
      </w:r>
      <w:r>
        <w:rPr>
          <w:rFonts w:eastAsia="바탕"/>
          <w:bCs/>
          <w:sz w:val="22"/>
          <w:szCs w:val="22"/>
          <w:lang w:val="en-US" w:eastAsia="ko-KR"/>
        </w:rPr>
        <w:t xml:space="preserve"> </w:t>
      </w:r>
      <w:r w:rsidR="00960A37">
        <w:rPr>
          <w:rFonts w:eastAsia="바탕"/>
          <w:bCs/>
          <w:sz w:val="22"/>
          <w:szCs w:val="22"/>
          <w:lang w:val="en-US" w:eastAsia="ko-KR"/>
        </w:rPr>
        <w:t>O</w:t>
      </w:r>
      <w:r>
        <w:rPr>
          <w:rFonts w:eastAsia="바탕"/>
          <w:bCs/>
          <w:sz w:val="22"/>
          <w:szCs w:val="22"/>
          <w:lang w:val="en-US" w:eastAsia="ko-KR"/>
        </w:rPr>
        <w:t>ne possible issue for Alt-1 has also been raised</w:t>
      </w:r>
      <w:r w:rsidR="00960A37">
        <w:rPr>
          <w:rFonts w:eastAsia="바탕"/>
          <w:bCs/>
          <w:sz w:val="22"/>
          <w:szCs w:val="22"/>
          <w:lang w:val="en-US" w:eastAsia="ko-KR"/>
        </w:rPr>
        <w:t xml:space="preserve"> in the previous meeting</w:t>
      </w:r>
      <w:r>
        <w:rPr>
          <w:rFonts w:eastAsia="바탕"/>
          <w:bCs/>
          <w:sz w:val="22"/>
          <w:szCs w:val="22"/>
          <w:lang w:val="en-US" w:eastAsia="ko-KR"/>
        </w:rPr>
        <w:t>, i.e., UE may have higher requirement</w:t>
      </w:r>
      <w:r w:rsidRPr="00C93706">
        <w:rPr>
          <w:rFonts w:eastAsia="바탕"/>
          <w:bCs/>
          <w:sz w:val="22"/>
          <w:szCs w:val="22"/>
          <w:lang w:val="en-US" w:eastAsia="ko-KR"/>
        </w:rPr>
        <w:t xml:space="preserve"> </w:t>
      </w:r>
      <w:r>
        <w:rPr>
          <w:rFonts w:eastAsia="바탕"/>
          <w:bCs/>
          <w:sz w:val="22"/>
          <w:szCs w:val="22"/>
          <w:lang w:val="en-US" w:eastAsia="ko-KR"/>
        </w:rPr>
        <w:t xml:space="preserve">than expectation on PDCCH monitoring in two consecutive slots across slot-group boundary. However, it may not </w:t>
      </w:r>
      <w:r w:rsidR="00B2775A">
        <w:rPr>
          <w:rFonts w:eastAsia="바탕" w:hint="eastAsia"/>
          <w:bCs/>
          <w:sz w:val="22"/>
          <w:szCs w:val="22"/>
          <w:lang w:val="en-US" w:eastAsia="ko-KR"/>
        </w:rPr>
        <w:t xml:space="preserve">be </w:t>
      </w:r>
      <w:r>
        <w:rPr>
          <w:rFonts w:eastAsia="바탕"/>
          <w:bCs/>
          <w:sz w:val="22"/>
          <w:szCs w:val="22"/>
          <w:lang w:val="en-US" w:eastAsia="ko-KR"/>
        </w:rPr>
        <w:t xml:space="preserve">the problem if additional constraints for </w:t>
      </w:r>
      <w:r>
        <w:rPr>
          <w:rFonts w:eastAsia="바탕" w:hint="eastAsia"/>
          <w:bCs/>
          <w:sz w:val="22"/>
          <w:szCs w:val="22"/>
          <w:lang w:val="en-US" w:eastAsia="ko-KR"/>
        </w:rPr>
        <w:t>Y</w:t>
      </w:r>
      <w:r>
        <w:rPr>
          <w:rFonts w:eastAsia="바탕"/>
          <w:bCs/>
          <w:sz w:val="22"/>
          <w:szCs w:val="22"/>
          <w:lang w:val="en-US" w:eastAsia="ko-KR"/>
        </w:rPr>
        <w:t xml:space="preserve"> on PDCCH monitoring in back-to-back slots. </w:t>
      </w:r>
    </w:p>
    <w:p w14:paraId="4530EFDD" w14:textId="488E3882" w:rsidR="00227369" w:rsidRDefault="0001713A" w:rsidP="00227369">
      <w:pPr>
        <w:spacing w:before="120" w:after="120" w:line="240" w:lineRule="auto"/>
        <w:ind w:left="0" w:firstLineChars="100" w:firstLine="220"/>
        <w:rPr>
          <w:rFonts w:eastAsia="바탕"/>
          <w:bCs/>
          <w:sz w:val="22"/>
          <w:szCs w:val="22"/>
          <w:lang w:val="en-US" w:eastAsia="ko-KR"/>
        </w:rPr>
      </w:pPr>
      <w:r>
        <w:rPr>
          <w:rFonts w:eastAsia="바탕"/>
          <w:bCs/>
          <w:sz w:val="22"/>
          <w:szCs w:val="22"/>
          <w:lang w:val="en-US" w:eastAsia="ko-KR"/>
        </w:rPr>
        <w:t>In this respect, w</w:t>
      </w:r>
      <w:r w:rsidR="00227369">
        <w:rPr>
          <w:rFonts w:eastAsia="바탕"/>
          <w:bCs/>
          <w:sz w:val="22"/>
          <w:szCs w:val="22"/>
          <w:lang w:val="en-US" w:eastAsia="ko-KR"/>
        </w:rPr>
        <w:t xml:space="preserve">e </w:t>
      </w:r>
      <w:r>
        <w:rPr>
          <w:rFonts w:eastAsia="바탕"/>
          <w:bCs/>
          <w:sz w:val="22"/>
          <w:szCs w:val="22"/>
          <w:lang w:val="en-US" w:eastAsia="ko-KR"/>
        </w:rPr>
        <w:t xml:space="preserve">support Alt-1 and </w:t>
      </w:r>
      <w:r w:rsidR="00227369">
        <w:rPr>
          <w:rFonts w:eastAsia="바탕"/>
          <w:bCs/>
          <w:sz w:val="22"/>
          <w:szCs w:val="22"/>
          <w:lang w:val="en-US" w:eastAsia="ko-KR"/>
        </w:rPr>
        <w:t xml:space="preserve">propose some </w:t>
      </w:r>
      <w:r>
        <w:rPr>
          <w:rFonts w:eastAsia="바탕"/>
          <w:bCs/>
          <w:sz w:val="22"/>
          <w:szCs w:val="22"/>
          <w:lang w:val="en-US" w:eastAsia="ko-KR"/>
        </w:rPr>
        <w:t>configuration/</w:t>
      </w:r>
      <w:r w:rsidR="00227369">
        <w:rPr>
          <w:rFonts w:eastAsia="바탕"/>
          <w:bCs/>
          <w:sz w:val="22"/>
          <w:szCs w:val="22"/>
          <w:lang w:val="en-US" w:eastAsia="ko-KR"/>
        </w:rPr>
        <w:t xml:space="preserve">restriction </w:t>
      </w:r>
      <w:r>
        <w:rPr>
          <w:rFonts w:eastAsia="바탕"/>
          <w:bCs/>
          <w:sz w:val="22"/>
          <w:szCs w:val="22"/>
          <w:lang w:val="en-US" w:eastAsia="ko-KR"/>
        </w:rPr>
        <w:t xml:space="preserve">related </w:t>
      </w:r>
      <w:r w:rsidR="00227369">
        <w:rPr>
          <w:rFonts w:eastAsia="바탕"/>
          <w:bCs/>
          <w:sz w:val="22"/>
          <w:szCs w:val="22"/>
          <w:lang w:val="en-US" w:eastAsia="ko-KR"/>
        </w:rPr>
        <w:t xml:space="preserve">to </w:t>
      </w:r>
      <w:r>
        <w:rPr>
          <w:rFonts w:eastAsia="바탕"/>
          <w:bCs/>
          <w:sz w:val="22"/>
          <w:szCs w:val="22"/>
          <w:lang w:val="en-US" w:eastAsia="ko-KR"/>
        </w:rPr>
        <w:t>Alt-1</w:t>
      </w:r>
      <w:r w:rsidR="00227369">
        <w:rPr>
          <w:rFonts w:eastAsia="바탕"/>
          <w:bCs/>
          <w:sz w:val="22"/>
          <w:szCs w:val="22"/>
          <w:lang w:val="en-US" w:eastAsia="ko-KR"/>
        </w:rPr>
        <w:t xml:space="preserve"> to resolve the possible issues.</w:t>
      </w:r>
    </w:p>
    <w:p w14:paraId="016EBAA5" w14:textId="536FD838" w:rsidR="00227369" w:rsidRPr="00B171CF" w:rsidRDefault="00227369" w:rsidP="00227369">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sidR="002947A4">
        <w:rPr>
          <w:rFonts w:eastAsia="바탕"/>
          <w:b/>
          <w:sz w:val="22"/>
          <w:szCs w:val="22"/>
          <w:lang w:eastAsia="ko-KR"/>
        </w:rPr>
        <w:t>2</w:t>
      </w:r>
      <w:r w:rsidRPr="00B171CF">
        <w:rPr>
          <w:rFonts w:eastAsia="바탕"/>
          <w:b/>
          <w:sz w:val="22"/>
          <w:szCs w:val="22"/>
          <w:lang w:eastAsia="ko-KR"/>
        </w:rPr>
        <w:t xml:space="preserve">: </w:t>
      </w:r>
      <w:r>
        <w:rPr>
          <w:rFonts w:eastAsia="바탕"/>
          <w:b/>
          <w:sz w:val="22"/>
          <w:szCs w:val="22"/>
          <w:lang w:eastAsia="ko-KR"/>
        </w:rPr>
        <w:t>Adopt</w:t>
      </w:r>
      <w:r w:rsidRPr="00B171CF">
        <w:rPr>
          <w:rFonts w:eastAsia="바탕"/>
          <w:b/>
          <w:sz w:val="22"/>
          <w:szCs w:val="22"/>
          <w:lang w:eastAsia="ko-KR"/>
        </w:rPr>
        <w:t xml:space="preserve"> </w:t>
      </w:r>
      <w:r>
        <w:rPr>
          <w:rFonts w:eastAsia="바탕"/>
          <w:b/>
          <w:sz w:val="22"/>
          <w:szCs w:val="22"/>
          <w:lang w:eastAsia="ko-KR"/>
        </w:rPr>
        <w:t>Alt-1, with the following</w:t>
      </w:r>
      <w:r w:rsidR="0001713A">
        <w:rPr>
          <w:rFonts w:eastAsia="바탕"/>
          <w:b/>
          <w:sz w:val="22"/>
          <w:szCs w:val="22"/>
          <w:lang w:eastAsia="ko-KR"/>
        </w:rPr>
        <w:t>s</w:t>
      </w:r>
    </w:p>
    <w:p w14:paraId="551D80A0" w14:textId="411B1E49" w:rsidR="0001713A" w:rsidRPr="00EA181A" w:rsidRDefault="006B532F">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eastAsia="ko-KR"/>
        </w:rPr>
        <w:t>Y location has following restriction</w:t>
      </w:r>
      <w:r w:rsidR="00910874">
        <w:rPr>
          <w:rFonts w:ascii="Times New Roman" w:hAnsi="Times New Roman"/>
          <w:b/>
          <w:sz w:val="22"/>
          <w:szCs w:val="22"/>
          <w:lang w:eastAsia="ko-KR"/>
        </w:rPr>
        <w:t>s</w:t>
      </w:r>
    </w:p>
    <w:p w14:paraId="5EC61E91" w14:textId="048020A8" w:rsidR="006B532F" w:rsidRPr="00EA181A" w:rsidRDefault="006B532F" w:rsidP="00EA181A">
      <w:pPr>
        <w:pStyle w:val="ac"/>
        <w:numPr>
          <w:ilvl w:val="2"/>
          <w:numId w:val="9"/>
        </w:numPr>
        <w:spacing w:before="120" w:after="120" w:line="240" w:lineRule="auto"/>
        <w:ind w:leftChars="0"/>
        <w:rPr>
          <w:b/>
          <w:sz w:val="22"/>
          <w:szCs w:val="22"/>
          <w:lang w:eastAsia="ko-KR"/>
        </w:rPr>
      </w:pPr>
      <w:r>
        <w:rPr>
          <w:rFonts w:ascii="Times New Roman" w:hAnsi="Times New Roman"/>
          <w:b/>
          <w:sz w:val="22"/>
          <w:szCs w:val="22"/>
          <w:lang w:val="en-GB" w:eastAsia="ko-KR"/>
        </w:rPr>
        <w:t>Minimum gap between the previous Y and the next Y over two consecutive X</w:t>
      </w:r>
      <w:r w:rsidR="00910874">
        <w:rPr>
          <w:rFonts w:ascii="Times New Roman" w:hAnsi="Times New Roman"/>
          <w:b/>
          <w:sz w:val="22"/>
          <w:szCs w:val="22"/>
          <w:lang w:val="en-GB" w:eastAsia="ko-KR"/>
        </w:rPr>
        <w:t xml:space="preserve"> slot-groups</w:t>
      </w:r>
      <w:r>
        <w:rPr>
          <w:rFonts w:ascii="Times New Roman" w:hAnsi="Times New Roman"/>
          <w:b/>
          <w:sz w:val="22"/>
          <w:szCs w:val="22"/>
          <w:lang w:val="en-GB" w:eastAsia="ko-KR"/>
        </w:rPr>
        <w:t xml:space="preserve"> should be guaranteed</w:t>
      </w:r>
    </w:p>
    <w:p w14:paraId="762F26B5" w14:textId="531D903E" w:rsidR="00394718" w:rsidRPr="00EA181A" w:rsidRDefault="00394718" w:rsidP="00EA181A">
      <w:pPr>
        <w:pStyle w:val="ac"/>
        <w:numPr>
          <w:ilvl w:val="2"/>
          <w:numId w:val="9"/>
        </w:numPr>
        <w:spacing w:before="120" w:after="120" w:line="240" w:lineRule="auto"/>
        <w:ind w:leftChars="0"/>
        <w:rPr>
          <w:b/>
          <w:sz w:val="22"/>
          <w:szCs w:val="22"/>
          <w:lang w:eastAsia="ko-KR"/>
        </w:rPr>
      </w:pPr>
      <w:r>
        <w:rPr>
          <w:rFonts w:ascii="Times New Roman" w:hAnsi="Times New Roman"/>
          <w:b/>
          <w:sz w:val="22"/>
          <w:szCs w:val="22"/>
          <w:lang w:val="en-GB" w:eastAsia="ko-KR"/>
        </w:rPr>
        <w:lastRenderedPageBreak/>
        <w:t>The start position of Y should be the same in each X slot group (i.e., not different for each X slot-group)</w:t>
      </w:r>
    </w:p>
    <w:p w14:paraId="274F7A4F" w14:textId="7E5BE44D" w:rsidR="006B532F" w:rsidRPr="00EA181A" w:rsidRDefault="00910874" w:rsidP="00EA181A">
      <w:pPr>
        <w:pStyle w:val="ac"/>
        <w:numPr>
          <w:ilvl w:val="2"/>
          <w:numId w:val="9"/>
        </w:numPr>
        <w:spacing w:before="120" w:after="120" w:line="240" w:lineRule="auto"/>
        <w:ind w:leftChars="0"/>
        <w:rPr>
          <w:b/>
          <w:sz w:val="22"/>
          <w:szCs w:val="22"/>
          <w:lang w:eastAsia="ko-KR"/>
        </w:rPr>
      </w:pPr>
      <w:r>
        <w:rPr>
          <w:rFonts w:ascii="Times New Roman" w:hAnsi="Times New Roman"/>
          <w:b/>
          <w:sz w:val="22"/>
          <w:szCs w:val="22"/>
          <w:lang w:val="en-GB" w:eastAsia="ko-KR"/>
        </w:rPr>
        <w:t xml:space="preserve">The start position of </w:t>
      </w:r>
      <w:r w:rsidR="006B532F">
        <w:rPr>
          <w:rFonts w:ascii="Times New Roman" w:hAnsi="Times New Roman"/>
          <w:b/>
          <w:sz w:val="22"/>
          <w:szCs w:val="22"/>
          <w:lang w:val="en-GB" w:eastAsia="ko-KR"/>
        </w:rPr>
        <w:t xml:space="preserve">Y </w:t>
      </w:r>
      <w:r w:rsidR="00394718">
        <w:rPr>
          <w:rFonts w:ascii="Times New Roman" w:hAnsi="Times New Roman"/>
          <w:b/>
          <w:sz w:val="22"/>
          <w:szCs w:val="22"/>
          <w:lang w:val="en-GB" w:eastAsia="ko-KR"/>
        </w:rPr>
        <w:t>sh</w:t>
      </w:r>
      <w:r w:rsidR="006B532F">
        <w:rPr>
          <w:rFonts w:ascii="Times New Roman" w:hAnsi="Times New Roman"/>
          <w:b/>
          <w:sz w:val="22"/>
          <w:szCs w:val="22"/>
          <w:lang w:val="en-GB" w:eastAsia="ko-KR"/>
        </w:rPr>
        <w:t>ould be configurable</w:t>
      </w:r>
      <w:r w:rsidR="00394718">
        <w:rPr>
          <w:rFonts w:ascii="Times New Roman" w:hAnsi="Times New Roman"/>
          <w:b/>
          <w:sz w:val="22"/>
          <w:szCs w:val="22"/>
          <w:lang w:val="en-GB" w:eastAsia="ko-KR"/>
        </w:rPr>
        <w:t xml:space="preserve"> (i.e., not fixed location)</w:t>
      </w:r>
      <w:r w:rsidR="006B532F">
        <w:rPr>
          <w:rFonts w:ascii="Times New Roman" w:hAnsi="Times New Roman"/>
          <w:b/>
          <w:sz w:val="22"/>
          <w:szCs w:val="22"/>
          <w:lang w:val="en-GB" w:eastAsia="ko-KR"/>
        </w:rPr>
        <w:t xml:space="preserve"> </w:t>
      </w:r>
    </w:p>
    <w:p w14:paraId="0FFAF8C0" w14:textId="0C9390AD" w:rsidR="00227369" w:rsidRPr="00CF2856" w:rsidRDefault="00227369" w:rsidP="0001713A">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Y should be multiple slots</w:t>
      </w:r>
      <w:r w:rsidR="00960A37">
        <w:rPr>
          <w:rFonts w:ascii="Times New Roman" w:hAnsi="Times New Roman"/>
          <w:b/>
          <w:sz w:val="22"/>
          <w:szCs w:val="22"/>
          <w:lang w:val="en-GB" w:eastAsia="ko-KR"/>
        </w:rPr>
        <w:t xml:space="preserve"> (including single slot)</w:t>
      </w:r>
      <w:r>
        <w:rPr>
          <w:rFonts w:ascii="Times New Roman" w:hAnsi="Times New Roman"/>
          <w:b/>
          <w:sz w:val="22"/>
          <w:szCs w:val="22"/>
          <w:lang w:val="en-GB" w:eastAsia="ko-KR"/>
        </w:rPr>
        <w:t xml:space="preserve"> with slot-level granularity</w:t>
      </w:r>
    </w:p>
    <w:p w14:paraId="2530806F" w14:textId="77777777" w:rsidR="00227369" w:rsidRPr="00E17B11" w:rsidRDefault="00227369" w:rsidP="00227369">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possibility of different positions of Y for CSS and USS</w:t>
      </w:r>
    </w:p>
    <w:p w14:paraId="56BDF68F" w14:textId="77777777" w:rsidR="00103B74" w:rsidRDefault="00103B74" w:rsidP="00193916">
      <w:pPr>
        <w:spacing w:before="120" w:after="120" w:line="240" w:lineRule="auto"/>
        <w:ind w:left="0" w:firstLineChars="100" w:firstLine="220"/>
        <w:rPr>
          <w:rFonts w:eastAsia="바탕"/>
          <w:sz w:val="22"/>
          <w:szCs w:val="22"/>
          <w:lang w:val="x-none" w:eastAsia="ko-KR"/>
        </w:rPr>
      </w:pPr>
    </w:p>
    <w:p w14:paraId="5C8067DD" w14:textId="4B7BB086" w:rsidR="005E557F" w:rsidRDefault="00103B74" w:rsidP="00193916">
      <w:pPr>
        <w:spacing w:before="120" w:after="120" w:line="240" w:lineRule="auto"/>
        <w:ind w:left="0" w:firstLineChars="100" w:firstLine="220"/>
        <w:rPr>
          <w:rFonts w:eastAsia="바탕"/>
          <w:sz w:val="22"/>
          <w:szCs w:val="22"/>
          <w:lang w:val="x-none" w:eastAsia="ko-KR"/>
        </w:rPr>
      </w:pPr>
      <w:r w:rsidRPr="00103B74">
        <w:rPr>
          <w:rFonts w:eastAsia="바탕"/>
          <w:sz w:val="22"/>
          <w:szCs w:val="22"/>
          <w:lang w:val="x-none" w:eastAsia="ko-KR"/>
        </w:rPr>
        <w:t>One more thing to be considered is the position of X. Using SFN, the location of X can be configured flexibly for the multi-slot monitoring for 480 kHz and 960 kHz SCS. For example, the first slot of a frame in which the SFN is equal to a (pre-defined or RRC configured) specific value may be determined as the first slot of the first X slot-group. With this, any X slot-group may be defined at intervals of X slots consecutively from the first X slot-group. Alternatively, the position of the slot-group may be determined in such a way that the X slot-group is aligned with one slot (or half slot, etc.) duration of 120 kHz SCS without a dedicated RRC configuration (e.g., a slot-group can be aligned with a slot for 120 kHz when X=4/8 for 480/960 kHz or aligned with a half of a slot for 120 kHz when X=2/4 for 480/960 kHz) or before RRC configuration.</w:t>
      </w:r>
    </w:p>
    <w:p w14:paraId="625DF25B" w14:textId="77777777" w:rsidR="00103B74" w:rsidRDefault="00103B74" w:rsidP="00193916">
      <w:pPr>
        <w:spacing w:before="120" w:after="120" w:line="240" w:lineRule="auto"/>
        <w:ind w:left="0" w:firstLineChars="100" w:firstLine="220"/>
        <w:rPr>
          <w:rFonts w:eastAsia="바탕"/>
          <w:sz w:val="22"/>
          <w:szCs w:val="22"/>
          <w:lang w:val="x-none" w:eastAsia="ko-KR"/>
        </w:rPr>
      </w:pPr>
    </w:p>
    <w:p w14:paraId="632FF2E6" w14:textId="77777777" w:rsidR="00103B74" w:rsidRDefault="00103B74" w:rsidP="00193916">
      <w:pPr>
        <w:spacing w:before="120" w:after="120" w:line="240" w:lineRule="auto"/>
        <w:ind w:left="0" w:firstLineChars="100" w:firstLine="220"/>
        <w:rPr>
          <w:rFonts w:eastAsia="바탕"/>
          <w:sz w:val="22"/>
          <w:szCs w:val="22"/>
          <w:lang w:val="x-none" w:eastAsia="ko-KR"/>
        </w:rPr>
      </w:pPr>
    </w:p>
    <w:tbl>
      <w:tblPr>
        <w:tblStyle w:val="a6"/>
        <w:tblW w:w="0" w:type="auto"/>
        <w:tblLook w:val="04A0" w:firstRow="1" w:lastRow="0" w:firstColumn="1" w:lastColumn="0" w:noHBand="0" w:noVBand="1"/>
      </w:tblPr>
      <w:tblGrid>
        <w:gridCol w:w="9628"/>
      </w:tblGrid>
      <w:tr w:rsidR="00191D42" w14:paraId="21D60884" w14:textId="77777777" w:rsidTr="00191D42">
        <w:tc>
          <w:tcPr>
            <w:tcW w:w="9628" w:type="dxa"/>
          </w:tcPr>
          <w:p w14:paraId="1D78A5A7" w14:textId="77777777" w:rsidR="00191D42" w:rsidRPr="00C55BF1" w:rsidRDefault="00191D42" w:rsidP="00191D42">
            <w:pPr>
              <w:spacing w:before="0" w:after="0" w:line="240" w:lineRule="auto"/>
              <w:ind w:left="0" w:firstLine="0"/>
              <w:jc w:val="left"/>
              <w:rPr>
                <w:rFonts w:ascii="Times" w:eastAsia="바탕" w:hAnsi="Times"/>
                <w:szCs w:val="24"/>
                <w:lang w:eastAsia="x-none"/>
              </w:rPr>
            </w:pPr>
            <w:r w:rsidRPr="00C55BF1">
              <w:rPr>
                <w:rFonts w:ascii="Times" w:eastAsia="바탕" w:hAnsi="Times"/>
                <w:szCs w:val="24"/>
                <w:highlight w:val="green"/>
                <w:lang w:eastAsia="x-none"/>
              </w:rPr>
              <w:t>Agreement:</w:t>
            </w:r>
          </w:p>
          <w:p w14:paraId="3877C239" w14:textId="326D340E" w:rsidR="00191D42" w:rsidRPr="00C9408E" w:rsidRDefault="00191D42" w:rsidP="00191D42">
            <w:pPr>
              <w:ind w:left="1440" w:hanging="1440"/>
              <w:jc w:val="left"/>
              <w:rPr>
                <w:rFonts w:ascii="Times" w:eastAsia="바탕" w:hAnsi="Times"/>
                <w:szCs w:val="24"/>
                <w:lang w:eastAsia="zh-CN"/>
              </w:rPr>
            </w:pPr>
            <w:r w:rsidRPr="00F96440">
              <w:t>For reporting the multi-slot PDCCH monitoring capability, at least the following values are supported:</w:t>
            </w:r>
          </w:p>
          <w:p w14:paraId="6607CEB0" w14:textId="77777777" w:rsidR="00191D42" w:rsidRPr="00EA181A" w:rsidRDefault="00191D42" w:rsidP="00191D42">
            <w:pPr>
              <w:numPr>
                <w:ilvl w:val="0"/>
                <w:numId w:val="10"/>
              </w:numPr>
              <w:snapToGrid w:val="0"/>
              <w:spacing w:before="0" w:after="160" w:line="259" w:lineRule="auto"/>
              <w:jc w:val="left"/>
              <w:rPr>
                <w:rFonts w:ascii="Times" w:eastAsia="바탕" w:hAnsi="Times"/>
                <w:szCs w:val="24"/>
                <w:lang w:eastAsia="x-none"/>
              </w:rPr>
            </w:pPr>
            <w:r w:rsidRPr="00F96440">
              <w:t>X=4 slots for SCS 480 kHz</w:t>
            </w:r>
          </w:p>
          <w:p w14:paraId="7911256F" w14:textId="5FC6B53A" w:rsidR="00191D42" w:rsidRPr="00EA181A" w:rsidRDefault="00191D42" w:rsidP="00EA181A">
            <w:pPr>
              <w:numPr>
                <w:ilvl w:val="0"/>
                <w:numId w:val="10"/>
              </w:numPr>
              <w:snapToGrid w:val="0"/>
              <w:spacing w:before="0" w:after="160" w:line="259" w:lineRule="auto"/>
              <w:jc w:val="left"/>
              <w:rPr>
                <w:rFonts w:ascii="Times" w:eastAsia="바탕" w:hAnsi="Times"/>
                <w:szCs w:val="24"/>
                <w:lang w:eastAsia="x-none"/>
              </w:rPr>
            </w:pPr>
            <w:r w:rsidRPr="00F96440">
              <w:t>X=8 slots for SCS 960 kHz</w:t>
            </w:r>
            <w:r w:rsidRPr="005614DD">
              <w:rPr>
                <w:rFonts w:ascii="Times" w:eastAsia="바탕" w:hAnsi="Times"/>
                <w:szCs w:val="24"/>
                <w:lang w:eastAsia="x-none"/>
              </w:rPr>
              <w:t xml:space="preserve"> </w:t>
            </w:r>
          </w:p>
        </w:tc>
      </w:tr>
    </w:tbl>
    <w:p w14:paraId="1BF66B29" w14:textId="1F061079" w:rsidR="00191D42" w:rsidRDefault="00EA181A" w:rsidP="00193916">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Above agreement was made in RAN1#106-e meeting to define the base of the X values for 480 kHz and 960 kHz SCS. </w:t>
      </w:r>
      <w:r w:rsidR="00191D42">
        <w:rPr>
          <w:rFonts w:eastAsia="바탕"/>
          <w:sz w:val="22"/>
          <w:szCs w:val="22"/>
          <w:lang w:val="x-none" w:eastAsia="ko-KR"/>
        </w:rPr>
        <w:t xml:space="preserve">Additional X values lower than 4 for 480 kHz </w:t>
      </w:r>
      <w:r w:rsidR="00B57B35">
        <w:rPr>
          <w:rFonts w:eastAsia="바탕"/>
          <w:sz w:val="22"/>
          <w:szCs w:val="22"/>
          <w:lang w:val="x-none" w:eastAsia="ko-KR"/>
        </w:rPr>
        <w:t>or</w:t>
      </w:r>
      <w:r w:rsidR="00191D42">
        <w:rPr>
          <w:rFonts w:eastAsia="바탕"/>
          <w:sz w:val="22"/>
          <w:szCs w:val="22"/>
          <w:lang w:val="x-none" w:eastAsia="ko-KR"/>
        </w:rPr>
        <w:t xml:space="preserve"> 8 for 960 kHz</w:t>
      </w:r>
      <w:r w:rsidR="00B57B35">
        <w:rPr>
          <w:rFonts w:eastAsia="바탕"/>
          <w:sz w:val="22"/>
          <w:szCs w:val="22"/>
          <w:lang w:val="x-none" w:eastAsia="ko-KR"/>
        </w:rPr>
        <w:t xml:space="preserve"> sh</w:t>
      </w:r>
      <w:r w:rsidR="00191D42">
        <w:rPr>
          <w:rFonts w:eastAsia="바탕"/>
          <w:sz w:val="22"/>
          <w:szCs w:val="22"/>
          <w:lang w:val="x-none" w:eastAsia="ko-KR"/>
        </w:rPr>
        <w:t xml:space="preserve">ould be supported for better flexible scheduling. </w:t>
      </w:r>
      <w:r w:rsidR="00B57B35">
        <w:rPr>
          <w:rFonts w:eastAsia="바탕"/>
          <w:sz w:val="22"/>
          <w:szCs w:val="22"/>
          <w:lang w:val="x-none" w:eastAsia="ko-KR"/>
        </w:rPr>
        <w:t xml:space="preserve">Candidate values could be X=[2] for 480 kHz and X=[2,4] for 960 kHz. For </w:t>
      </w:r>
      <w:r w:rsidR="00B57B35" w:rsidRPr="00B57B35">
        <w:rPr>
          <w:rFonts w:eastAsia="바탕"/>
          <w:sz w:val="22"/>
          <w:szCs w:val="22"/>
          <w:lang w:val="x-none" w:eastAsia="ko-KR"/>
        </w:rPr>
        <w:t>X=1</w:t>
      </w:r>
      <w:r w:rsidR="00B57B35">
        <w:rPr>
          <w:rFonts w:eastAsia="바탕"/>
          <w:sz w:val="22"/>
          <w:szCs w:val="22"/>
          <w:lang w:val="x-none" w:eastAsia="ko-KR"/>
        </w:rPr>
        <w:t xml:space="preserve">, we think this is </w:t>
      </w:r>
      <w:r w:rsidR="00B57B35" w:rsidRPr="00B57B35">
        <w:rPr>
          <w:rFonts w:eastAsia="바탕"/>
          <w:sz w:val="22"/>
          <w:szCs w:val="22"/>
          <w:lang w:val="x-none" w:eastAsia="ko-KR"/>
        </w:rPr>
        <w:t>single-slot monitoring</w:t>
      </w:r>
      <w:r w:rsidR="00B57B35">
        <w:rPr>
          <w:rFonts w:eastAsia="바탕"/>
          <w:sz w:val="22"/>
          <w:szCs w:val="22"/>
          <w:lang w:val="x-none" w:eastAsia="ko-KR"/>
        </w:rPr>
        <w:t xml:space="preserve"> behavior, which</w:t>
      </w:r>
      <w:r w:rsidR="00B57B35" w:rsidRPr="00B57B35">
        <w:rPr>
          <w:rFonts w:eastAsia="바탕"/>
          <w:sz w:val="22"/>
          <w:szCs w:val="22"/>
          <w:lang w:val="x-none" w:eastAsia="ko-KR"/>
        </w:rPr>
        <w:t xml:space="preserve"> is not in line with the purpose of introducing multi-slot monitoring.</w:t>
      </w:r>
      <w:r w:rsidR="00B57B35">
        <w:rPr>
          <w:rFonts w:eastAsia="바탕"/>
          <w:sz w:val="22"/>
          <w:szCs w:val="22"/>
          <w:lang w:val="x-none" w:eastAsia="ko-KR"/>
        </w:rPr>
        <w:t xml:space="preserve"> </w:t>
      </w:r>
      <w:r w:rsidR="00B57B35" w:rsidRPr="00B57B35">
        <w:rPr>
          <w:rFonts w:eastAsia="바탕"/>
          <w:sz w:val="22"/>
          <w:szCs w:val="22"/>
          <w:lang w:val="x-none" w:eastAsia="ko-KR"/>
        </w:rPr>
        <w:t>Therefore, the discussion o</w:t>
      </w:r>
      <w:r w:rsidR="00CA70BB">
        <w:rPr>
          <w:rFonts w:eastAsia="바탕"/>
          <w:sz w:val="22"/>
          <w:szCs w:val="22"/>
          <w:lang w:val="x-none" w:eastAsia="ko-KR"/>
        </w:rPr>
        <w:t xml:space="preserve">n </w:t>
      </w:r>
      <w:r w:rsidR="00B57B35" w:rsidRPr="00B57B35">
        <w:rPr>
          <w:rFonts w:eastAsia="바탕"/>
          <w:sz w:val="22"/>
          <w:szCs w:val="22"/>
          <w:lang w:val="x-none" w:eastAsia="ko-KR"/>
        </w:rPr>
        <w:t xml:space="preserve">the </w:t>
      </w:r>
      <w:r w:rsidR="00CA70BB">
        <w:rPr>
          <w:rFonts w:eastAsia="바탕"/>
          <w:sz w:val="22"/>
          <w:szCs w:val="22"/>
          <w:lang w:val="x-none" w:eastAsia="ko-KR"/>
        </w:rPr>
        <w:t xml:space="preserve">additional </w:t>
      </w:r>
      <w:r w:rsidR="00B57B35" w:rsidRPr="00B57B35">
        <w:rPr>
          <w:rFonts w:eastAsia="바탕"/>
          <w:sz w:val="22"/>
          <w:szCs w:val="22"/>
          <w:lang w:val="x-none" w:eastAsia="ko-KR"/>
        </w:rPr>
        <w:t xml:space="preserve">value of X should be made with the exception of X=1. </w:t>
      </w:r>
      <w:r w:rsidR="00CA70BB">
        <w:rPr>
          <w:rFonts w:eastAsia="바탕"/>
          <w:sz w:val="22"/>
          <w:szCs w:val="22"/>
          <w:lang w:val="x-none" w:eastAsia="ko-KR"/>
        </w:rPr>
        <w:t>A</w:t>
      </w:r>
      <w:r w:rsidR="00B57B35" w:rsidRPr="00B57B35">
        <w:rPr>
          <w:rFonts w:eastAsia="바탕"/>
          <w:sz w:val="22"/>
          <w:szCs w:val="22"/>
          <w:lang w:val="x-none" w:eastAsia="ko-KR"/>
        </w:rPr>
        <w:t>t least</w:t>
      </w:r>
      <w:r w:rsidR="00CA70BB">
        <w:rPr>
          <w:rFonts w:eastAsia="바탕"/>
          <w:sz w:val="22"/>
          <w:szCs w:val="22"/>
          <w:lang w:val="x-none" w:eastAsia="ko-KR"/>
        </w:rPr>
        <w:t>,</w:t>
      </w:r>
      <w:r w:rsidR="00B57B35" w:rsidRPr="00B57B35">
        <w:rPr>
          <w:rFonts w:eastAsia="바탕"/>
          <w:sz w:val="22"/>
          <w:szCs w:val="22"/>
          <w:lang w:val="x-none" w:eastAsia="ko-KR"/>
        </w:rPr>
        <w:t xml:space="preserve"> </w:t>
      </w:r>
      <w:r w:rsidR="00CA70BB">
        <w:rPr>
          <w:rFonts w:eastAsia="바탕"/>
          <w:sz w:val="22"/>
          <w:szCs w:val="22"/>
          <w:lang w:val="x-none" w:eastAsia="ko-KR"/>
        </w:rPr>
        <w:t xml:space="preserve">we believe that </w:t>
      </w:r>
      <w:r w:rsidR="00B57B35" w:rsidRPr="00B57B35">
        <w:rPr>
          <w:rFonts w:eastAsia="바탕"/>
          <w:sz w:val="22"/>
          <w:szCs w:val="22"/>
          <w:lang w:val="x-none" w:eastAsia="ko-KR"/>
        </w:rPr>
        <w:t>the discussion o</w:t>
      </w:r>
      <w:r w:rsidR="00B57B35">
        <w:rPr>
          <w:rFonts w:eastAsia="바탕"/>
          <w:sz w:val="22"/>
          <w:szCs w:val="22"/>
          <w:lang w:val="x-none" w:eastAsia="ko-KR"/>
        </w:rPr>
        <w:t>n</w:t>
      </w:r>
      <w:r w:rsidR="00B57B35" w:rsidRPr="00B57B35">
        <w:rPr>
          <w:rFonts w:eastAsia="바탕"/>
          <w:sz w:val="22"/>
          <w:szCs w:val="22"/>
          <w:lang w:val="x-none" w:eastAsia="ko-KR"/>
        </w:rPr>
        <w:t xml:space="preserve"> X=1 and other additional values should be separated.</w:t>
      </w:r>
    </w:p>
    <w:p w14:paraId="6EDF8039" w14:textId="08837FA9" w:rsidR="003708F4" w:rsidRDefault="00CA70BB" w:rsidP="00193916">
      <w:pPr>
        <w:spacing w:before="120" w:after="120" w:line="240" w:lineRule="auto"/>
        <w:ind w:left="0" w:firstLineChars="100" w:firstLine="220"/>
        <w:rPr>
          <w:rFonts w:eastAsia="바탕"/>
          <w:sz w:val="22"/>
          <w:szCs w:val="22"/>
          <w:lang w:val="x-none" w:eastAsia="ko-KR"/>
        </w:rPr>
      </w:pPr>
      <w:r w:rsidRPr="00CA70BB">
        <w:rPr>
          <w:rFonts w:eastAsia="바탕"/>
          <w:sz w:val="22"/>
          <w:szCs w:val="22"/>
          <w:lang w:val="x-none" w:eastAsia="ko-KR"/>
        </w:rPr>
        <w:t>In order to support various</w:t>
      </w:r>
      <w:r>
        <w:rPr>
          <w:rFonts w:eastAsia="바탕"/>
          <w:sz w:val="22"/>
          <w:szCs w:val="22"/>
          <w:lang w:val="x-none" w:eastAsia="ko-KR"/>
        </w:rPr>
        <w:t xml:space="preserve"> monitoring</w:t>
      </w:r>
      <w:r w:rsidRPr="00CA70BB">
        <w:rPr>
          <w:rFonts w:eastAsia="바탕"/>
          <w:sz w:val="22"/>
          <w:szCs w:val="22"/>
          <w:lang w:val="x-none" w:eastAsia="ko-KR"/>
        </w:rPr>
        <w:t xml:space="preserve"> situations, Y </w:t>
      </w:r>
      <w:r>
        <w:rPr>
          <w:rFonts w:eastAsia="바탕"/>
          <w:sz w:val="22"/>
          <w:szCs w:val="22"/>
          <w:lang w:val="x-none" w:eastAsia="ko-KR"/>
        </w:rPr>
        <w:t>should</w:t>
      </w:r>
      <w:r w:rsidRPr="00CA70BB">
        <w:rPr>
          <w:rFonts w:eastAsia="바탕"/>
          <w:sz w:val="22"/>
          <w:szCs w:val="22"/>
          <w:lang w:val="x-none" w:eastAsia="ko-KR"/>
        </w:rPr>
        <w:t xml:space="preserve"> </w:t>
      </w:r>
      <w:r w:rsidR="004B6817">
        <w:rPr>
          <w:rFonts w:eastAsia="바탕"/>
          <w:sz w:val="22"/>
          <w:szCs w:val="22"/>
          <w:lang w:val="x-none" w:eastAsia="ko-KR"/>
        </w:rPr>
        <w:t xml:space="preserve">also </w:t>
      </w:r>
      <w:r w:rsidRPr="00CA70BB">
        <w:rPr>
          <w:rFonts w:eastAsia="바탕"/>
          <w:sz w:val="22"/>
          <w:szCs w:val="22"/>
          <w:lang w:val="x-none" w:eastAsia="ko-KR"/>
        </w:rPr>
        <w:t>be able to have different values</w:t>
      </w:r>
      <w:r>
        <w:rPr>
          <w:rFonts w:eastAsia="바탕"/>
          <w:sz w:val="22"/>
          <w:szCs w:val="22"/>
          <w:lang w:val="x-none" w:eastAsia="ko-KR"/>
        </w:rPr>
        <w:t xml:space="preserve"> depending on X</w:t>
      </w:r>
      <w:r w:rsidRPr="00CA70BB">
        <w:rPr>
          <w:rFonts w:eastAsia="바탕"/>
          <w:sz w:val="22"/>
          <w:szCs w:val="22"/>
          <w:lang w:val="x-none" w:eastAsia="ko-KR"/>
        </w:rPr>
        <w:t xml:space="preserve">. </w:t>
      </w:r>
      <w:r w:rsidR="004B6817">
        <w:rPr>
          <w:rFonts w:eastAsia="바탕"/>
          <w:sz w:val="22"/>
          <w:szCs w:val="22"/>
          <w:lang w:val="x-none" w:eastAsia="ko-KR"/>
        </w:rPr>
        <w:t xml:space="preserve">Multiple values of </w:t>
      </w:r>
      <w:r w:rsidRPr="00CA70BB">
        <w:rPr>
          <w:rFonts w:eastAsia="바탕"/>
          <w:sz w:val="22"/>
          <w:szCs w:val="22"/>
          <w:lang w:val="x-none" w:eastAsia="ko-KR"/>
        </w:rPr>
        <w:t xml:space="preserve">Y </w:t>
      </w:r>
      <w:r w:rsidR="004B6817">
        <w:rPr>
          <w:rFonts w:eastAsia="바탕"/>
          <w:sz w:val="22"/>
          <w:szCs w:val="22"/>
          <w:lang w:val="x-none" w:eastAsia="ko-KR"/>
        </w:rPr>
        <w:t>can be</w:t>
      </w:r>
      <w:r w:rsidRPr="00CA70BB">
        <w:rPr>
          <w:rFonts w:eastAsia="바탕"/>
          <w:sz w:val="22"/>
          <w:szCs w:val="22"/>
          <w:lang w:val="x-none" w:eastAsia="ko-KR"/>
        </w:rPr>
        <w:t xml:space="preserve"> reported </w:t>
      </w:r>
      <w:r w:rsidR="004B6817">
        <w:rPr>
          <w:rFonts w:eastAsia="바탕"/>
          <w:sz w:val="22"/>
          <w:szCs w:val="22"/>
          <w:lang w:val="x-none" w:eastAsia="ko-KR"/>
        </w:rPr>
        <w:t>as</w:t>
      </w:r>
      <w:r w:rsidRPr="00CA70BB">
        <w:rPr>
          <w:rFonts w:eastAsia="바탕"/>
          <w:sz w:val="22"/>
          <w:szCs w:val="22"/>
          <w:lang w:val="x-none" w:eastAsia="ko-KR"/>
        </w:rPr>
        <w:t xml:space="preserve"> UE capability and the gNB can configure an appropriate Y</w:t>
      </w:r>
      <w:r w:rsidR="004B6817">
        <w:rPr>
          <w:rFonts w:eastAsia="바탕"/>
          <w:sz w:val="22"/>
          <w:szCs w:val="22"/>
          <w:lang w:val="x-none" w:eastAsia="ko-KR"/>
        </w:rPr>
        <w:t xml:space="preserve"> for each X</w:t>
      </w:r>
      <w:r w:rsidRPr="00CA70BB">
        <w:rPr>
          <w:rFonts w:eastAsia="바탕"/>
          <w:sz w:val="22"/>
          <w:szCs w:val="22"/>
          <w:lang w:val="x-none" w:eastAsia="ko-KR"/>
        </w:rPr>
        <w:t xml:space="preserve">. </w:t>
      </w:r>
      <w:r w:rsidR="004B6817">
        <w:rPr>
          <w:rFonts w:eastAsia="바탕"/>
          <w:sz w:val="22"/>
          <w:szCs w:val="22"/>
          <w:lang w:val="x-none" w:eastAsia="ko-KR"/>
        </w:rPr>
        <w:t xml:space="preserve">For this reason, we can think of an operation that can </w:t>
      </w:r>
      <w:r w:rsidR="004B6817" w:rsidRPr="004B6817">
        <w:rPr>
          <w:rFonts w:eastAsia="바탕"/>
          <w:sz w:val="22"/>
          <w:szCs w:val="22"/>
          <w:lang w:val="x-none" w:eastAsia="ko-KR"/>
        </w:rPr>
        <w:t>configure X and Y based on UE capability if multiple values are supported</w:t>
      </w:r>
      <w:r w:rsidR="004B6817">
        <w:rPr>
          <w:rFonts w:eastAsia="바탕"/>
          <w:sz w:val="22"/>
          <w:szCs w:val="22"/>
          <w:lang w:val="x-none" w:eastAsia="ko-KR"/>
        </w:rPr>
        <w:t xml:space="preserve">. In addition, it may also be necessary to set the lower and upper bound of Y. </w:t>
      </w:r>
      <w:r w:rsidR="003708F4" w:rsidRPr="003708F4">
        <w:rPr>
          <w:rFonts w:eastAsia="바탕"/>
          <w:sz w:val="22"/>
          <w:szCs w:val="22"/>
          <w:lang w:val="x-none" w:eastAsia="ko-KR"/>
        </w:rPr>
        <w:t>As a lower bound</w:t>
      </w:r>
      <w:r w:rsidR="003708F4">
        <w:rPr>
          <w:rFonts w:eastAsia="바탕"/>
          <w:sz w:val="22"/>
          <w:szCs w:val="22"/>
          <w:lang w:val="x-none" w:eastAsia="ko-KR"/>
        </w:rPr>
        <w:t>,</w:t>
      </w:r>
      <w:r w:rsidR="003708F4" w:rsidRPr="003708F4">
        <w:rPr>
          <w:rFonts w:eastAsia="바탕"/>
          <w:sz w:val="22"/>
          <w:szCs w:val="22"/>
          <w:lang w:val="x-none" w:eastAsia="ko-KR"/>
        </w:rPr>
        <w:t xml:space="preserve"> Y=1 </w:t>
      </w:r>
      <w:r w:rsidR="003708F4">
        <w:rPr>
          <w:rFonts w:eastAsia="바탕"/>
          <w:sz w:val="22"/>
          <w:szCs w:val="22"/>
          <w:lang w:val="x-none" w:eastAsia="ko-KR"/>
        </w:rPr>
        <w:t>(</w:t>
      </w:r>
      <w:r w:rsidR="003708F4" w:rsidRPr="003708F4">
        <w:rPr>
          <w:rFonts w:eastAsia="바탕"/>
          <w:sz w:val="22"/>
          <w:szCs w:val="22"/>
          <w:lang w:val="x-none" w:eastAsia="ko-KR"/>
        </w:rPr>
        <w:t>which is the minimum value per slot</w:t>
      </w:r>
      <w:r w:rsidR="003708F4">
        <w:rPr>
          <w:rFonts w:eastAsia="바탕"/>
          <w:sz w:val="22"/>
          <w:szCs w:val="22"/>
          <w:lang w:val="x-none" w:eastAsia="ko-KR"/>
        </w:rPr>
        <w:t>)</w:t>
      </w:r>
      <w:r w:rsidR="003708F4" w:rsidRPr="003708F4">
        <w:rPr>
          <w:rFonts w:eastAsia="바탕"/>
          <w:sz w:val="22"/>
          <w:szCs w:val="22"/>
          <w:lang w:val="x-none" w:eastAsia="ko-KR"/>
        </w:rPr>
        <w:t xml:space="preserve"> is considered appropriate.</w:t>
      </w:r>
      <w:r w:rsidR="003708F4">
        <w:rPr>
          <w:rFonts w:eastAsia="바탕"/>
          <w:sz w:val="22"/>
          <w:szCs w:val="22"/>
          <w:lang w:val="x-none" w:eastAsia="ko-KR"/>
        </w:rPr>
        <w:t xml:space="preserve"> And Y=X/2 can be a </w:t>
      </w:r>
      <w:r w:rsidR="00413966">
        <w:rPr>
          <w:rFonts w:eastAsia="바탕"/>
          <w:sz w:val="22"/>
          <w:szCs w:val="22"/>
          <w:lang w:val="x-none" w:eastAsia="ko-KR"/>
        </w:rPr>
        <w:t>proper</w:t>
      </w:r>
      <w:r w:rsidR="003708F4">
        <w:rPr>
          <w:rFonts w:eastAsia="바탕"/>
          <w:sz w:val="22"/>
          <w:szCs w:val="22"/>
          <w:lang w:val="x-none" w:eastAsia="ko-KR"/>
        </w:rPr>
        <w:t xml:space="preserve"> upper bound for each X to avoid the back-to-back monitoring issue. V</w:t>
      </w:r>
      <w:r w:rsidR="003708F4" w:rsidRPr="00CA70BB">
        <w:rPr>
          <w:rFonts w:eastAsia="바탕"/>
          <w:sz w:val="22"/>
          <w:szCs w:val="22"/>
          <w:lang w:val="x-none" w:eastAsia="ko-KR"/>
        </w:rPr>
        <w:t xml:space="preserve">alues in between need </w:t>
      </w:r>
      <w:r w:rsidR="003708F4">
        <w:rPr>
          <w:rFonts w:eastAsia="바탕"/>
          <w:sz w:val="22"/>
          <w:szCs w:val="22"/>
          <w:lang w:val="x-none" w:eastAsia="ko-KR"/>
        </w:rPr>
        <w:t>to</w:t>
      </w:r>
      <w:r w:rsidR="003708F4" w:rsidRPr="00CA70BB">
        <w:rPr>
          <w:rFonts w:eastAsia="바탕"/>
          <w:sz w:val="22"/>
          <w:szCs w:val="22"/>
          <w:lang w:val="x-none" w:eastAsia="ko-KR"/>
        </w:rPr>
        <w:t xml:space="preserve"> </w:t>
      </w:r>
      <w:r w:rsidR="003708F4">
        <w:rPr>
          <w:rFonts w:eastAsia="바탕"/>
          <w:sz w:val="22"/>
          <w:szCs w:val="22"/>
          <w:lang w:val="x-none" w:eastAsia="ko-KR"/>
        </w:rPr>
        <w:t xml:space="preserve">be further discussed to </w:t>
      </w:r>
      <w:r w:rsidR="003708F4" w:rsidRPr="00CA70BB">
        <w:rPr>
          <w:rFonts w:eastAsia="바탕"/>
          <w:sz w:val="22"/>
          <w:szCs w:val="22"/>
          <w:lang w:val="x-none" w:eastAsia="ko-KR"/>
        </w:rPr>
        <w:t>support</w:t>
      </w:r>
      <w:r w:rsidR="003708F4">
        <w:rPr>
          <w:rFonts w:eastAsia="바탕"/>
          <w:sz w:val="22"/>
          <w:szCs w:val="22"/>
          <w:lang w:val="x-none" w:eastAsia="ko-KR"/>
        </w:rPr>
        <w:t xml:space="preserve"> flexible multi-slot monitoring operation</w:t>
      </w:r>
      <w:r w:rsidR="003708F4" w:rsidRPr="00CA70BB">
        <w:rPr>
          <w:rFonts w:eastAsia="바탕"/>
          <w:sz w:val="22"/>
          <w:szCs w:val="22"/>
          <w:lang w:val="x-none" w:eastAsia="ko-KR"/>
        </w:rPr>
        <w:t>.</w:t>
      </w:r>
    </w:p>
    <w:p w14:paraId="29EBAA42" w14:textId="529B951D" w:rsidR="004537C3" w:rsidRDefault="004537C3" w:rsidP="00193916">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sidR="002947A4">
        <w:rPr>
          <w:rFonts w:eastAsia="바탕"/>
          <w:b/>
          <w:sz w:val="22"/>
          <w:szCs w:val="22"/>
          <w:lang w:eastAsia="ko-KR"/>
        </w:rPr>
        <w:t>3</w:t>
      </w:r>
      <w:r w:rsidRPr="002B431A">
        <w:rPr>
          <w:rFonts w:eastAsia="바탕"/>
          <w:b/>
          <w:sz w:val="22"/>
          <w:szCs w:val="22"/>
          <w:lang w:eastAsia="ko-KR"/>
        </w:rPr>
        <w:t xml:space="preserve">: </w:t>
      </w:r>
      <w:r w:rsidRPr="004537C3">
        <w:rPr>
          <w:rFonts w:eastAsia="바탕"/>
          <w:b/>
          <w:sz w:val="22"/>
          <w:szCs w:val="22"/>
          <w:lang w:eastAsia="ko-KR"/>
        </w:rPr>
        <w:t>Consider to configure X and Y</w:t>
      </w:r>
      <w:r w:rsidR="00C75DD7">
        <w:rPr>
          <w:rFonts w:eastAsia="바탕"/>
          <w:b/>
          <w:sz w:val="22"/>
          <w:szCs w:val="22"/>
          <w:lang w:eastAsia="ko-KR"/>
        </w:rPr>
        <w:t xml:space="preserve"> (i.e. duration)</w:t>
      </w:r>
      <w:r w:rsidRPr="004537C3">
        <w:rPr>
          <w:rFonts w:eastAsia="바탕"/>
          <w:b/>
          <w:sz w:val="22"/>
          <w:szCs w:val="22"/>
          <w:lang w:eastAsia="ko-KR"/>
        </w:rPr>
        <w:t xml:space="preserve"> based on UE capability if multiple values </w:t>
      </w:r>
      <w:r w:rsidR="00394718">
        <w:rPr>
          <w:rFonts w:eastAsia="바탕"/>
          <w:b/>
          <w:sz w:val="22"/>
          <w:szCs w:val="22"/>
          <w:lang w:eastAsia="ko-KR"/>
        </w:rPr>
        <w:t>are supported</w:t>
      </w:r>
    </w:p>
    <w:p w14:paraId="1E85C866" w14:textId="056030E9" w:rsidR="004537C3" w:rsidRPr="00EA181A" w:rsidRDefault="004537C3" w:rsidP="004537C3">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lastRenderedPageBreak/>
        <w:t>X=2 for 480kHz and X=2,4 for 960kHz</w:t>
      </w:r>
    </w:p>
    <w:p w14:paraId="3A1D9A58" w14:textId="564120DA" w:rsidR="004537C3" w:rsidRPr="00EA181A" w:rsidRDefault="004537C3" w:rsidP="004537C3">
      <w:pPr>
        <w:pStyle w:val="ac"/>
        <w:numPr>
          <w:ilvl w:val="1"/>
          <w:numId w:val="9"/>
        </w:numPr>
        <w:spacing w:before="120" w:after="120" w:line="240" w:lineRule="auto"/>
        <w:ind w:leftChars="0"/>
        <w:rPr>
          <w:b/>
          <w:sz w:val="22"/>
          <w:szCs w:val="22"/>
          <w:lang w:eastAsia="ko-KR"/>
        </w:rPr>
      </w:pPr>
      <w:r w:rsidRPr="004537C3">
        <w:rPr>
          <w:rFonts w:ascii="Times New Roman" w:hAnsi="Times New Roman"/>
          <w:b/>
          <w:sz w:val="22"/>
          <w:szCs w:val="22"/>
          <w:lang w:val="en-GB" w:eastAsia="ko-KR"/>
        </w:rPr>
        <w:t>Y should be determined with respect to X</w:t>
      </w:r>
    </w:p>
    <w:p w14:paraId="2809975A" w14:textId="77777777" w:rsidR="004537C3" w:rsidRPr="00EA181A" w:rsidRDefault="004537C3" w:rsidP="00EA181A">
      <w:pPr>
        <w:pStyle w:val="ac"/>
        <w:numPr>
          <w:ilvl w:val="2"/>
          <w:numId w:val="9"/>
        </w:numPr>
        <w:spacing w:before="120" w:after="120" w:line="240" w:lineRule="auto"/>
        <w:ind w:leftChars="0"/>
        <w:rPr>
          <w:b/>
          <w:sz w:val="22"/>
          <w:szCs w:val="22"/>
          <w:lang w:eastAsia="ko-KR"/>
        </w:rPr>
      </w:pPr>
      <w:r w:rsidRPr="004537C3">
        <w:rPr>
          <w:rFonts w:ascii="Times New Roman" w:hAnsi="Times New Roman"/>
          <w:b/>
          <w:sz w:val="22"/>
          <w:szCs w:val="22"/>
          <w:lang w:val="en-GB" w:eastAsia="ko-KR"/>
        </w:rPr>
        <w:t>At least, Y=1 and Y=X/2 should be supported</w:t>
      </w:r>
      <w:r>
        <w:rPr>
          <w:rFonts w:ascii="Times New Roman" w:hAnsi="Times New Roman"/>
          <w:b/>
          <w:sz w:val="22"/>
          <w:szCs w:val="22"/>
          <w:lang w:val="en-GB" w:eastAsia="ko-KR"/>
        </w:rPr>
        <w:t xml:space="preserve"> for all X</w:t>
      </w:r>
      <w:r w:rsidRPr="004537C3">
        <w:rPr>
          <w:rFonts w:ascii="Times New Roman" w:hAnsi="Times New Roman"/>
          <w:b/>
          <w:sz w:val="22"/>
          <w:szCs w:val="22"/>
          <w:lang w:val="en-GB" w:eastAsia="ko-KR"/>
        </w:rPr>
        <w:t xml:space="preserve">. </w:t>
      </w:r>
    </w:p>
    <w:p w14:paraId="584C7D48" w14:textId="13002F24" w:rsidR="004537C3" w:rsidRPr="00935517" w:rsidRDefault="004537C3" w:rsidP="00EA181A">
      <w:pPr>
        <w:pStyle w:val="ac"/>
        <w:numPr>
          <w:ilvl w:val="2"/>
          <w:numId w:val="9"/>
        </w:numPr>
        <w:spacing w:before="120" w:after="120" w:line="240" w:lineRule="auto"/>
        <w:ind w:leftChars="0"/>
        <w:rPr>
          <w:b/>
          <w:sz w:val="22"/>
          <w:szCs w:val="22"/>
          <w:lang w:eastAsia="ko-KR"/>
        </w:rPr>
      </w:pPr>
      <w:r w:rsidRPr="004537C3">
        <w:rPr>
          <w:rFonts w:ascii="Times New Roman" w:hAnsi="Times New Roman"/>
          <w:b/>
          <w:sz w:val="22"/>
          <w:szCs w:val="22"/>
          <w:lang w:val="en-GB" w:eastAsia="ko-KR"/>
        </w:rPr>
        <w:t>Others values are FFS.</w:t>
      </w:r>
    </w:p>
    <w:p w14:paraId="1AE6A824" w14:textId="77777777" w:rsidR="004537C3" w:rsidRDefault="004537C3" w:rsidP="00193916">
      <w:pPr>
        <w:spacing w:before="120" w:after="120" w:line="240" w:lineRule="auto"/>
        <w:ind w:left="0" w:firstLineChars="100" w:firstLine="220"/>
        <w:rPr>
          <w:rFonts w:eastAsia="바탕"/>
          <w:sz w:val="22"/>
          <w:szCs w:val="22"/>
          <w:lang w:eastAsia="ko-KR"/>
        </w:rPr>
      </w:pPr>
    </w:p>
    <w:p w14:paraId="6E38330E" w14:textId="554D36C7" w:rsidR="00482C36" w:rsidRDefault="0005278A" w:rsidP="0019391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the PDCCH monitoring per slot-group, </w:t>
      </w:r>
      <w:r w:rsidR="00560ABE">
        <w:rPr>
          <w:rFonts w:eastAsia="바탕"/>
          <w:sz w:val="22"/>
          <w:szCs w:val="22"/>
          <w:lang w:eastAsia="ko-KR"/>
        </w:rPr>
        <w:t xml:space="preserve">USS </w:t>
      </w:r>
      <w:r>
        <w:rPr>
          <w:rFonts w:eastAsia="바탕"/>
          <w:sz w:val="22"/>
          <w:szCs w:val="22"/>
          <w:lang w:eastAsia="ko-KR"/>
        </w:rPr>
        <w:t>overbooking and dropping</w:t>
      </w:r>
      <w:r w:rsidR="00560ABE">
        <w:rPr>
          <w:rFonts w:eastAsia="바탕"/>
          <w:sz w:val="22"/>
          <w:szCs w:val="22"/>
          <w:lang w:eastAsia="ko-KR"/>
        </w:rPr>
        <w:t xml:space="preserve"> procedure</w:t>
      </w:r>
      <w:r>
        <w:rPr>
          <w:rFonts w:eastAsia="바탕"/>
          <w:sz w:val="22"/>
          <w:szCs w:val="22"/>
          <w:lang w:eastAsia="ko-KR"/>
        </w:rPr>
        <w:t xml:space="preserve"> may also be enhanced. </w:t>
      </w:r>
      <w:r w:rsidR="00560ABE">
        <w:rPr>
          <w:rFonts w:eastAsia="바탕"/>
          <w:sz w:val="22"/>
          <w:szCs w:val="22"/>
          <w:lang w:eastAsia="ko-KR"/>
        </w:rPr>
        <w:t xml:space="preserve">Basically, </w:t>
      </w:r>
      <w:r w:rsidR="00560ABE" w:rsidRPr="00560ABE">
        <w:rPr>
          <w:rFonts w:eastAsia="바탕"/>
          <w:sz w:val="22"/>
          <w:szCs w:val="22"/>
          <w:lang w:eastAsia="ko-KR"/>
        </w:rPr>
        <w:t xml:space="preserve">if </w:t>
      </w:r>
      <w:r w:rsidR="00413966">
        <w:rPr>
          <w:rFonts w:eastAsia="바탕" w:hint="eastAsia"/>
          <w:sz w:val="22"/>
          <w:szCs w:val="22"/>
          <w:lang w:eastAsia="ko-KR"/>
        </w:rPr>
        <w:t xml:space="preserve">the </w:t>
      </w:r>
      <w:r w:rsidR="00560ABE" w:rsidRPr="00560ABE">
        <w:rPr>
          <w:rFonts w:eastAsia="바탕"/>
          <w:sz w:val="22"/>
          <w:szCs w:val="22"/>
          <w:lang w:eastAsia="ko-KR"/>
        </w:rPr>
        <w:t>total number of BDs</w:t>
      </w:r>
      <w:r w:rsidR="00413966">
        <w:rPr>
          <w:rFonts w:eastAsia="바탕"/>
          <w:sz w:val="22"/>
          <w:szCs w:val="22"/>
          <w:lang w:eastAsia="ko-KR"/>
        </w:rPr>
        <w:t xml:space="preserve"> (or </w:t>
      </w:r>
      <w:r w:rsidR="00560ABE" w:rsidRPr="00560ABE">
        <w:rPr>
          <w:rFonts w:eastAsia="바탕"/>
          <w:sz w:val="22"/>
          <w:szCs w:val="22"/>
          <w:lang w:eastAsia="ko-KR"/>
        </w:rPr>
        <w:t>CCEs</w:t>
      </w:r>
      <w:r w:rsidR="00413966">
        <w:rPr>
          <w:rFonts w:eastAsia="바탕"/>
          <w:sz w:val="22"/>
          <w:szCs w:val="22"/>
          <w:lang w:eastAsia="ko-KR"/>
        </w:rPr>
        <w:t>)</w:t>
      </w:r>
      <w:r w:rsidR="00560ABE" w:rsidRPr="00560ABE">
        <w:rPr>
          <w:rFonts w:eastAsia="바탕"/>
          <w:sz w:val="22"/>
          <w:szCs w:val="22"/>
          <w:lang w:eastAsia="ko-KR"/>
        </w:rPr>
        <w:t xml:space="preserve"> exceed</w:t>
      </w:r>
      <w:r w:rsidR="00413966">
        <w:rPr>
          <w:rFonts w:eastAsia="바탕"/>
          <w:sz w:val="22"/>
          <w:szCs w:val="22"/>
          <w:lang w:eastAsia="ko-KR"/>
        </w:rPr>
        <w:t>s</w:t>
      </w:r>
      <w:r w:rsidR="00560ABE" w:rsidRPr="00560ABE">
        <w:rPr>
          <w:rFonts w:eastAsia="바탕"/>
          <w:sz w:val="22"/>
          <w:szCs w:val="22"/>
          <w:lang w:eastAsia="ko-KR"/>
        </w:rPr>
        <w:t xml:space="preserve"> the corresponding maximum number, </w:t>
      </w:r>
      <w:r w:rsidR="00413966">
        <w:rPr>
          <w:rFonts w:eastAsia="바탕"/>
          <w:sz w:val="22"/>
          <w:szCs w:val="22"/>
          <w:lang w:eastAsia="ko-KR"/>
        </w:rPr>
        <w:t>the</w:t>
      </w:r>
      <w:r w:rsidR="00560ABE" w:rsidRPr="00560ABE">
        <w:rPr>
          <w:rFonts w:eastAsia="바탕"/>
          <w:sz w:val="22"/>
          <w:szCs w:val="22"/>
          <w:lang w:eastAsia="ko-KR"/>
        </w:rPr>
        <w:t xml:space="preserve"> same principle as in Rel-15 can be reused, i.e. a USS set</w:t>
      </w:r>
      <w:r w:rsidR="00413966">
        <w:rPr>
          <w:rFonts w:eastAsia="바탕"/>
          <w:sz w:val="22"/>
          <w:szCs w:val="22"/>
          <w:lang w:eastAsia="ko-KR"/>
        </w:rPr>
        <w:t>(s)</w:t>
      </w:r>
      <w:r w:rsidR="00560ABE" w:rsidRPr="00560ABE">
        <w:rPr>
          <w:rFonts w:eastAsia="바탕"/>
          <w:sz w:val="22"/>
          <w:szCs w:val="22"/>
          <w:lang w:eastAsia="ko-KR"/>
        </w:rPr>
        <w:t xml:space="preserve"> with </w:t>
      </w:r>
      <w:r w:rsidR="00413966">
        <w:rPr>
          <w:rFonts w:eastAsia="바탕"/>
          <w:sz w:val="22"/>
          <w:szCs w:val="22"/>
          <w:lang w:eastAsia="ko-KR"/>
        </w:rPr>
        <w:t xml:space="preserve">the </w:t>
      </w:r>
      <w:r w:rsidR="00560ABE" w:rsidRPr="00560ABE">
        <w:rPr>
          <w:rFonts w:eastAsia="바탕"/>
          <w:sz w:val="22"/>
          <w:szCs w:val="22"/>
          <w:lang w:eastAsia="ko-KR"/>
        </w:rPr>
        <w:t>high</w:t>
      </w:r>
      <w:r w:rsidR="00413966">
        <w:rPr>
          <w:rFonts w:eastAsia="바탕"/>
          <w:sz w:val="22"/>
          <w:szCs w:val="22"/>
          <w:lang w:eastAsia="ko-KR"/>
        </w:rPr>
        <w:t>est</w:t>
      </w:r>
      <w:r w:rsidR="00560ABE" w:rsidRPr="00560ABE">
        <w:rPr>
          <w:rFonts w:eastAsia="바탕"/>
          <w:sz w:val="22"/>
          <w:szCs w:val="22"/>
          <w:lang w:eastAsia="ko-KR"/>
        </w:rPr>
        <w:t xml:space="preserve"> SS set index</w:t>
      </w:r>
      <w:r w:rsidR="00413966">
        <w:rPr>
          <w:rFonts w:eastAsia="바탕"/>
          <w:sz w:val="22"/>
          <w:szCs w:val="22"/>
          <w:lang w:eastAsia="ko-KR"/>
        </w:rPr>
        <w:t>(es)</w:t>
      </w:r>
      <w:r w:rsidR="00560ABE" w:rsidRPr="00560ABE">
        <w:rPr>
          <w:rFonts w:eastAsia="바탕"/>
          <w:sz w:val="22"/>
          <w:szCs w:val="22"/>
          <w:lang w:eastAsia="ko-KR"/>
        </w:rPr>
        <w:t xml:space="preserve"> is dropped</w:t>
      </w:r>
      <w:r w:rsidR="00560ABE">
        <w:rPr>
          <w:rFonts w:eastAsia="바탕"/>
          <w:sz w:val="22"/>
          <w:szCs w:val="22"/>
          <w:lang w:eastAsia="ko-KR"/>
        </w:rPr>
        <w:t xml:space="preserve">. </w:t>
      </w:r>
      <w:r w:rsidR="00042784">
        <w:rPr>
          <w:rFonts w:eastAsia="바탕"/>
          <w:sz w:val="22"/>
          <w:szCs w:val="22"/>
          <w:lang w:eastAsia="ko-KR"/>
        </w:rPr>
        <w:t>In addition</w:t>
      </w:r>
      <w:r w:rsidR="00560ABE">
        <w:rPr>
          <w:rFonts w:eastAsia="바탕"/>
          <w:sz w:val="22"/>
          <w:szCs w:val="22"/>
          <w:lang w:eastAsia="ko-KR"/>
        </w:rPr>
        <w:t xml:space="preserve">, since BD/CCE budget would be handled in unit of slot-group, </w:t>
      </w:r>
      <w:r w:rsidR="00BE5A2A">
        <w:rPr>
          <w:rFonts w:eastAsia="바탕"/>
          <w:sz w:val="22"/>
          <w:szCs w:val="22"/>
          <w:lang w:eastAsia="ko-KR"/>
        </w:rPr>
        <w:t xml:space="preserve">additional </w:t>
      </w:r>
      <w:r w:rsidR="00042784">
        <w:rPr>
          <w:rFonts w:eastAsia="바탕"/>
          <w:sz w:val="22"/>
          <w:szCs w:val="22"/>
          <w:lang w:eastAsia="ko-KR"/>
        </w:rPr>
        <w:t xml:space="preserve">dropping rules </w:t>
      </w:r>
      <w:r w:rsidRPr="00190FF7">
        <w:rPr>
          <w:rFonts w:eastAsia="바탕"/>
          <w:sz w:val="22"/>
          <w:szCs w:val="22"/>
          <w:lang w:eastAsia="ko-KR"/>
        </w:rPr>
        <w:t xml:space="preserve">may be </w:t>
      </w:r>
      <w:r w:rsidR="00E63075">
        <w:rPr>
          <w:rFonts w:eastAsia="바탕"/>
          <w:sz w:val="22"/>
          <w:szCs w:val="22"/>
          <w:lang w:eastAsia="ko-KR"/>
        </w:rPr>
        <w:t>considered</w:t>
      </w:r>
      <w:r w:rsidRPr="00190FF7">
        <w:rPr>
          <w:rFonts w:eastAsia="바탕"/>
          <w:sz w:val="22"/>
          <w:szCs w:val="22"/>
          <w:lang w:eastAsia="ko-KR"/>
        </w:rPr>
        <w:t xml:space="preserve">, </w:t>
      </w:r>
      <w:r w:rsidR="00E63075">
        <w:rPr>
          <w:rFonts w:eastAsia="바탕"/>
          <w:sz w:val="22"/>
          <w:szCs w:val="22"/>
          <w:lang w:eastAsia="ko-KR"/>
        </w:rPr>
        <w:t xml:space="preserve">e.g., by </w:t>
      </w:r>
      <w:r w:rsidR="00BE5A2A">
        <w:rPr>
          <w:rFonts w:eastAsia="바탕"/>
          <w:sz w:val="22"/>
          <w:szCs w:val="22"/>
          <w:lang w:eastAsia="ko-KR"/>
        </w:rPr>
        <w:t xml:space="preserve">applying </w:t>
      </w:r>
      <w:r w:rsidRPr="00190FF7">
        <w:rPr>
          <w:rFonts w:eastAsia="바탕"/>
          <w:sz w:val="22"/>
          <w:szCs w:val="22"/>
          <w:lang w:eastAsia="ko-KR"/>
        </w:rPr>
        <w:t xml:space="preserve">dropping </w:t>
      </w:r>
      <w:r>
        <w:rPr>
          <w:rFonts w:eastAsia="바탕"/>
          <w:sz w:val="22"/>
          <w:szCs w:val="22"/>
          <w:lang w:eastAsia="ko-KR"/>
        </w:rPr>
        <w:t xml:space="preserve">rules </w:t>
      </w:r>
      <w:r w:rsidR="00413966">
        <w:rPr>
          <w:rFonts w:eastAsia="바탕"/>
          <w:sz w:val="22"/>
          <w:szCs w:val="22"/>
          <w:lang w:eastAsia="ko-KR"/>
        </w:rPr>
        <w:t xml:space="preserve">in slot-by-slot manner within a slot group or by </w:t>
      </w:r>
      <w:r w:rsidR="00F11BA1">
        <w:rPr>
          <w:rFonts w:eastAsia="바탕"/>
          <w:sz w:val="22"/>
          <w:szCs w:val="22"/>
          <w:lang w:eastAsia="ko-KR"/>
        </w:rPr>
        <w:t>applying dropping rules considering</w:t>
      </w:r>
      <w:r w:rsidR="00413966">
        <w:rPr>
          <w:rFonts w:eastAsia="바탕"/>
          <w:sz w:val="22"/>
          <w:szCs w:val="22"/>
          <w:lang w:eastAsia="ko-KR"/>
        </w:rPr>
        <w:t xml:space="preserve"> all SS set indexes </w:t>
      </w:r>
      <w:r w:rsidR="00F11BA1">
        <w:rPr>
          <w:rFonts w:eastAsia="바탕"/>
          <w:sz w:val="22"/>
          <w:szCs w:val="22"/>
          <w:lang w:eastAsia="ko-KR"/>
        </w:rPr>
        <w:t>in</w:t>
      </w:r>
      <w:r w:rsidR="00413966">
        <w:rPr>
          <w:rFonts w:eastAsia="바탕"/>
          <w:sz w:val="22"/>
          <w:szCs w:val="22"/>
          <w:lang w:eastAsia="ko-KR"/>
        </w:rPr>
        <w:t xml:space="preserve"> all slots within a slot group</w:t>
      </w:r>
      <w:r w:rsidRPr="00190FF7">
        <w:rPr>
          <w:rFonts w:eastAsia="바탕"/>
          <w:sz w:val="22"/>
          <w:szCs w:val="22"/>
          <w:lang w:eastAsia="ko-KR"/>
        </w:rPr>
        <w:t>.</w:t>
      </w:r>
      <w:r w:rsidR="00560ABE">
        <w:rPr>
          <w:rFonts w:eastAsia="바탕"/>
          <w:sz w:val="22"/>
          <w:szCs w:val="22"/>
          <w:lang w:eastAsia="ko-KR"/>
        </w:rPr>
        <w:t xml:space="preserve"> </w:t>
      </w:r>
    </w:p>
    <w:p w14:paraId="0CBE38F8" w14:textId="0E3B4D22" w:rsidR="00D770C8" w:rsidRDefault="00D770C8" w:rsidP="00A3334C">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2947A4">
        <w:rPr>
          <w:rFonts w:eastAsia="바탕"/>
          <w:b/>
          <w:sz w:val="22"/>
          <w:szCs w:val="22"/>
          <w:lang w:eastAsia="ko-KR"/>
        </w:rPr>
        <w:t>4</w:t>
      </w:r>
      <w:r>
        <w:rPr>
          <w:rFonts w:eastAsia="바탕"/>
          <w:b/>
          <w:sz w:val="22"/>
          <w:szCs w:val="22"/>
          <w:lang w:eastAsia="ko-KR"/>
        </w:rPr>
        <w:t>: How to perform SS set dropping due to overbooking should be further discussed for multi-slot monitoring.</w:t>
      </w:r>
    </w:p>
    <w:p w14:paraId="7AF7AC5E" w14:textId="77777777" w:rsidR="00D47C33" w:rsidRDefault="00D47C33" w:rsidP="00D47C33">
      <w:pPr>
        <w:spacing w:before="120" w:after="120" w:line="240" w:lineRule="auto"/>
        <w:ind w:left="0" w:firstLineChars="100" w:firstLine="220"/>
        <w:rPr>
          <w:rFonts w:eastAsia="바탕"/>
          <w:bCs/>
          <w:sz w:val="22"/>
          <w:szCs w:val="22"/>
          <w:lang w:val="en-US" w:eastAsia="ko-KR"/>
        </w:rPr>
      </w:pPr>
    </w:p>
    <w:p w14:paraId="0A9C9D12" w14:textId="2CD4596A" w:rsidR="00D47C33" w:rsidRPr="00081CB3" w:rsidRDefault="00D47C33" w:rsidP="00D47C33">
      <w:pPr>
        <w:numPr>
          <w:ilvl w:val="0"/>
          <w:numId w:val="5"/>
        </w:numPr>
        <w:spacing w:before="120" w:after="120" w:line="240" w:lineRule="auto"/>
        <w:rPr>
          <w:rFonts w:eastAsia="바탕"/>
          <w:b/>
          <w:sz w:val="24"/>
          <w:szCs w:val="24"/>
          <w:lang w:eastAsia="ko-KR"/>
        </w:rPr>
      </w:pPr>
      <w:r>
        <w:rPr>
          <w:rFonts w:eastAsia="바탕"/>
          <w:b/>
          <w:sz w:val="24"/>
          <w:szCs w:val="24"/>
          <w:lang w:eastAsia="ko-KR"/>
        </w:rPr>
        <w:t>Search space set configuration</w:t>
      </w:r>
    </w:p>
    <w:p w14:paraId="3EB98E17" w14:textId="3F3FA378" w:rsidR="0095038A" w:rsidRDefault="00776BFB" w:rsidP="0095038A">
      <w:pPr>
        <w:spacing w:before="120" w:after="120" w:line="240" w:lineRule="auto"/>
        <w:ind w:left="0" w:firstLineChars="100" w:firstLine="220"/>
        <w:rPr>
          <w:rFonts w:eastAsia="바탕"/>
          <w:sz w:val="22"/>
          <w:szCs w:val="22"/>
          <w:lang w:eastAsia="ko-KR"/>
        </w:rPr>
      </w:pPr>
      <w:r w:rsidRPr="00776BFB">
        <w:rPr>
          <w:rFonts w:eastAsia="바탕"/>
          <w:sz w:val="22"/>
          <w:szCs w:val="22"/>
          <w:lang w:eastAsia="ko-KR"/>
        </w:rPr>
        <w:t>SS set configuration can also be set appropriately for the slot-group.</w:t>
      </w:r>
      <w:r>
        <w:rPr>
          <w:rFonts w:eastAsia="바탕"/>
          <w:sz w:val="22"/>
          <w:szCs w:val="22"/>
          <w:lang w:eastAsia="ko-KR"/>
        </w:rPr>
        <w:t xml:space="preserve"> </w:t>
      </w:r>
      <w:r w:rsidR="0005278A">
        <w:rPr>
          <w:rFonts w:eastAsia="바탕" w:hint="eastAsia"/>
          <w:sz w:val="22"/>
          <w:szCs w:val="22"/>
          <w:lang w:eastAsia="ko-KR"/>
        </w:rPr>
        <w:t>T</w:t>
      </w:r>
      <w:r w:rsidR="0005278A">
        <w:rPr>
          <w:rFonts w:eastAsia="바탕"/>
          <w:sz w:val="22"/>
          <w:szCs w:val="22"/>
          <w:lang w:eastAsia="ko-KR"/>
        </w:rPr>
        <w:t xml:space="preserve">hrough SS set configuration based on slot-group, </w:t>
      </w:r>
      <w:r w:rsidR="00DC69C7">
        <w:rPr>
          <w:rFonts w:eastAsia="바탕"/>
          <w:sz w:val="22"/>
          <w:szCs w:val="22"/>
          <w:lang w:eastAsia="ko-KR"/>
        </w:rPr>
        <w:t xml:space="preserve">PDCCH monitoring occasion could be adjusted </w:t>
      </w:r>
      <w:r w:rsidR="00DA5D24">
        <w:rPr>
          <w:rFonts w:eastAsia="바탕"/>
          <w:sz w:val="22"/>
          <w:szCs w:val="22"/>
          <w:lang w:eastAsia="ko-KR"/>
        </w:rPr>
        <w:t>properly (e.g., restricted)</w:t>
      </w:r>
      <w:r w:rsidR="00DC69C7">
        <w:rPr>
          <w:rFonts w:eastAsia="바탕"/>
          <w:sz w:val="22"/>
          <w:szCs w:val="22"/>
          <w:lang w:eastAsia="ko-KR"/>
        </w:rPr>
        <w:t xml:space="preserve">, and then, additional power saving effects </w:t>
      </w:r>
      <w:r w:rsidR="002E6D6B">
        <w:rPr>
          <w:rFonts w:eastAsia="바탕"/>
          <w:sz w:val="22"/>
          <w:szCs w:val="22"/>
          <w:lang w:eastAsia="ko-KR"/>
        </w:rPr>
        <w:t xml:space="preserve">would </w:t>
      </w:r>
      <w:r w:rsidR="00DC69C7">
        <w:rPr>
          <w:rFonts w:eastAsia="바탕"/>
          <w:sz w:val="22"/>
          <w:szCs w:val="22"/>
          <w:lang w:eastAsia="ko-KR"/>
        </w:rPr>
        <w:t>be expected.</w:t>
      </w:r>
      <w:r w:rsidR="00E44BAB">
        <w:rPr>
          <w:rFonts w:eastAsia="바탕"/>
          <w:sz w:val="22"/>
          <w:szCs w:val="22"/>
          <w:lang w:eastAsia="ko-KR"/>
        </w:rPr>
        <w:t xml:space="preserve"> </w:t>
      </w:r>
      <w:r>
        <w:rPr>
          <w:rFonts w:eastAsia="바탕"/>
          <w:sz w:val="22"/>
          <w:szCs w:val="22"/>
          <w:lang w:eastAsia="ko-KR"/>
        </w:rPr>
        <w:t>For slot-group based PDCCH monitoring</w:t>
      </w:r>
      <w:r w:rsidR="00F201A9">
        <w:rPr>
          <w:rFonts w:eastAsia="바탕"/>
          <w:sz w:val="22"/>
          <w:szCs w:val="22"/>
          <w:lang w:eastAsia="ko-KR"/>
        </w:rPr>
        <w:t xml:space="preserve">, </w:t>
      </w:r>
      <w:r w:rsidR="00E44BAB">
        <w:rPr>
          <w:rFonts w:eastAsia="바탕"/>
          <w:sz w:val="22"/>
          <w:szCs w:val="22"/>
          <w:lang w:eastAsia="ko-KR"/>
        </w:rPr>
        <w:t xml:space="preserve">specifically, </w:t>
      </w:r>
      <w:r w:rsidR="00F201A9" w:rsidRPr="00D96A44">
        <w:rPr>
          <w:rFonts w:eastAsia="바탕"/>
          <w:i/>
          <w:sz w:val="22"/>
          <w:szCs w:val="22"/>
          <w:lang w:eastAsia="ko-KR"/>
        </w:rPr>
        <w:t>periodicity</w:t>
      </w:r>
      <w:r w:rsidR="00F201A9">
        <w:rPr>
          <w:rFonts w:eastAsia="바탕"/>
          <w:sz w:val="22"/>
          <w:szCs w:val="22"/>
          <w:lang w:eastAsia="ko-KR"/>
        </w:rPr>
        <w:t xml:space="preserve"> </w:t>
      </w:r>
      <w:r w:rsidR="00BD2227">
        <w:rPr>
          <w:rFonts w:eastAsia="바탕"/>
          <w:sz w:val="22"/>
          <w:szCs w:val="22"/>
          <w:lang w:eastAsia="ko-KR"/>
        </w:rPr>
        <w:t>could</w:t>
      </w:r>
      <w:r w:rsidR="00F201A9">
        <w:rPr>
          <w:rFonts w:eastAsia="바탕"/>
          <w:sz w:val="22"/>
          <w:szCs w:val="22"/>
          <w:lang w:eastAsia="ko-KR"/>
        </w:rPr>
        <w:t xml:space="preserve"> be configured to </w:t>
      </w:r>
      <w:r w:rsidR="00E44BAB">
        <w:rPr>
          <w:rFonts w:eastAsia="바탕"/>
          <w:sz w:val="22"/>
          <w:szCs w:val="22"/>
          <w:lang w:eastAsia="ko-KR"/>
        </w:rPr>
        <w:t xml:space="preserve">a value larger than </w:t>
      </w:r>
      <w:r w:rsidR="00D47C33">
        <w:rPr>
          <w:rFonts w:eastAsia="바탕"/>
          <w:sz w:val="22"/>
          <w:szCs w:val="22"/>
          <w:lang w:eastAsia="ko-KR"/>
        </w:rPr>
        <w:t>X</w:t>
      </w:r>
      <w:r w:rsidR="00E44BAB">
        <w:rPr>
          <w:rFonts w:eastAsia="바탕"/>
          <w:sz w:val="22"/>
          <w:szCs w:val="22"/>
          <w:lang w:eastAsia="ko-KR"/>
        </w:rPr>
        <w:t xml:space="preserve"> (or a</w:t>
      </w:r>
      <w:r w:rsidR="00F201A9">
        <w:rPr>
          <w:rFonts w:eastAsia="바탕"/>
          <w:sz w:val="22"/>
          <w:szCs w:val="22"/>
          <w:lang w:eastAsia="ko-KR"/>
        </w:rPr>
        <w:t xml:space="preserve"> multiple of </w:t>
      </w:r>
      <w:r w:rsidR="00D47C33">
        <w:rPr>
          <w:rFonts w:eastAsia="바탕"/>
          <w:sz w:val="22"/>
          <w:szCs w:val="22"/>
          <w:lang w:eastAsia="ko-KR"/>
        </w:rPr>
        <w:t>X</w:t>
      </w:r>
      <w:r w:rsidR="00E44BAB">
        <w:rPr>
          <w:rFonts w:eastAsia="바탕"/>
          <w:sz w:val="22"/>
          <w:szCs w:val="22"/>
          <w:lang w:eastAsia="ko-KR"/>
        </w:rPr>
        <w:t>)</w:t>
      </w:r>
      <w:r w:rsidR="00F201A9">
        <w:rPr>
          <w:rFonts w:eastAsia="바탕"/>
          <w:sz w:val="22"/>
          <w:szCs w:val="22"/>
          <w:lang w:eastAsia="ko-KR"/>
        </w:rPr>
        <w:t xml:space="preserve"> slots</w:t>
      </w:r>
      <w:r w:rsidR="00D47C33">
        <w:rPr>
          <w:rFonts w:eastAsia="바탕"/>
          <w:sz w:val="22"/>
          <w:szCs w:val="22"/>
          <w:lang w:eastAsia="ko-KR"/>
        </w:rPr>
        <w:t xml:space="preserve"> and </w:t>
      </w:r>
      <w:r w:rsidR="00E44BAB" w:rsidRPr="00D96A44">
        <w:rPr>
          <w:rFonts w:eastAsia="바탕"/>
          <w:i/>
          <w:sz w:val="22"/>
          <w:szCs w:val="22"/>
          <w:lang w:eastAsia="ko-KR"/>
        </w:rPr>
        <w:t>duration</w:t>
      </w:r>
      <w:r w:rsidR="00D47C33">
        <w:rPr>
          <w:rFonts w:eastAsia="바탕"/>
          <w:sz w:val="22"/>
          <w:szCs w:val="22"/>
          <w:lang w:eastAsia="ko-KR"/>
        </w:rPr>
        <w:t xml:space="preserve"> </w:t>
      </w:r>
      <w:r w:rsidR="00BD2227">
        <w:rPr>
          <w:rFonts w:eastAsia="바탕"/>
          <w:sz w:val="22"/>
          <w:szCs w:val="22"/>
          <w:lang w:eastAsia="ko-KR"/>
        </w:rPr>
        <w:t>could</w:t>
      </w:r>
      <w:r w:rsidR="00E44BAB">
        <w:rPr>
          <w:rFonts w:eastAsia="바탕"/>
          <w:sz w:val="22"/>
          <w:szCs w:val="22"/>
          <w:lang w:eastAsia="ko-KR"/>
        </w:rPr>
        <w:t xml:space="preserve"> be configured </w:t>
      </w:r>
      <w:r w:rsidR="00BD2227">
        <w:rPr>
          <w:rFonts w:eastAsia="바탕"/>
          <w:sz w:val="22"/>
          <w:szCs w:val="22"/>
          <w:lang w:eastAsia="ko-KR"/>
        </w:rPr>
        <w:t xml:space="preserve">with respect to </w:t>
      </w:r>
      <w:r w:rsidR="00D47C33">
        <w:rPr>
          <w:rFonts w:eastAsia="바탕"/>
          <w:sz w:val="22"/>
          <w:szCs w:val="22"/>
          <w:lang w:eastAsia="ko-KR"/>
        </w:rPr>
        <w:t>X</w:t>
      </w:r>
      <w:r w:rsidR="00E44BAB">
        <w:rPr>
          <w:rFonts w:eastAsia="바탕"/>
          <w:sz w:val="22"/>
          <w:szCs w:val="22"/>
          <w:lang w:eastAsia="ko-KR"/>
        </w:rPr>
        <w:t xml:space="preserve"> (or </w:t>
      </w:r>
      <w:r w:rsidR="00D47C33">
        <w:rPr>
          <w:rFonts w:eastAsia="바탕"/>
          <w:sz w:val="22"/>
          <w:szCs w:val="22"/>
          <w:lang w:eastAsia="ko-KR"/>
        </w:rPr>
        <w:t>Y</w:t>
      </w:r>
      <w:r w:rsidR="00E44BAB">
        <w:rPr>
          <w:rFonts w:eastAsia="바탕"/>
          <w:sz w:val="22"/>
          <w:szCs w:val="22"/>
          <w:lang w:eastAsia="ko-KR"/>
        </w:rPr>
        <w:t xml:space="preserve">) slots. Moreover, </w:t>
      </w:r>
      <w:r w:rsidR="0045625B">
        <w:rPr>
          <w:rFonts w:eastAsia="바탕"/>
          <w:sz w:val="22"/>
          <w:szCs w:val="22"/>
          <w:lang w:eastAsia="ko-KR"/>
        </w:rPr>
        <w:t>it can be discussed how to handle the case where</w:t>
      </w:r>
      <w:r w:rsidR="00A96BBC">
        <w:rPr>
          <w:rFonts w:eastAsia="바탕"/>
          <w:sz w:val="22"/>
          <w:szCs w:val="22"/>
          <w:lang w:eastAsia="ko-KR"/>
        </w:rPr>
        <w:t xml:space="preserve"> the </w:t>
      </w:r>
      <w:r w:rsidR="0064615A">
        <w:rPr>
          <w:rFonts w:eastAsia="바탕"/>
          <w:sz w:val="22"/>
          <w:szCs w:val="22"/>
          <w:lang w:eastAsia="ko-KR"/>
        </w:rPr>
        <w:t xml:space="preserve">configured </w:t>
      </w:r>
      <w:r w:rsidR="00A96BBC">
        <w:rPr>
          <w:rFonts w:eastAsia="바탕"/>
          <w:sz w:val="22"/>
          <w:szCs w:val="22"/>
          <w:lang w:eastAsia="ko-KR"/>
        </w:rPr>
        <w:t>slot-group boundary</w:t>
      </w:r>
      <w:r w:rsidR="0064615A">
        <w:rPr>
          <w:rFonts w:eastAsia="바탕"/>
          <w:sz w:val="22"/>
          <w:szCs w:val="22"/>
          <w:lang w:eastAsia="ko-KR"/>
        </w:rPr>
        <w:t xml:space="preserve"> </w:t>
      </w:r>
      <w:r w:rsidR="00A96BBC">
        <w:rPr>
          <w:rFonts w:eastAsia="바탕"/>
          <w:sz w:val="22"/>
          <w:szCs w:val="22"/>
          <w:lang w:eastAsia="ko-KR"/>
        </w:rPr>
        <w:t xml:space="preserve">does not exactly match </w:t>
      </w:r>
      <w:r w:rsidR="0064615A">
        <w:rPr>
          <w:rFonts w:eastAsia="바탕"/>
          <w:sz w:val="22"/>
          <w:szCs w:val="22"/>
          <w:lang w:eastAsia="ko-KR"/>
        </w:rPr>
        <w:t>to the union of PDCCH MOs based on SS set configurations</w:t>
      </w:r>
      <w:r w:rsidR="00A96BBC">
        <w:rPr>
          <w:rFonts w:eastAsia="바탕"/>
          <w:sz w:val="22"/>
          <w:szCs w:val="22"/>
          <w:lang w:eastAsia="ko-KR"/>
        </w:rPr>
        <w:t xml:space="preserve">. </w:t>
      </w:r>
      <w:r w:rsidR="0064615A">
        <w:rPr>
          <w:rFonts w:eastAsia="바탕"/>
          <w:sz w:val="22"/>
          <w:szCs w:val="22"/>
          <w:lang w:eastAsia="ko-KR"/>
        </w:rPr>
        <w:t>In this case, USS dropping</w:t>
      </w:r>
      <w:r w:rsidR="00026C5F">
        <w:rPr>
          <w:rFonts w:eastAsia="바탕"/>
          <w:sz w:val="22"/>
          <w:szCs w:val="22"/>
          <w:lang w:eastAsia="ko-KR"/>
        </w:rPr>
        <w:t xml:space="preserve"> could</w:t>
      </w:r>
      <w:r w:rsidR="003A119F">
        <w:rPr>
          <w:rFonts w:eastAsia="바탕"/>
          <w:sz w:val="22"/>
          <w:szCs w:val="22"/>
          <w:lang w:eastAsia="ko-KR"/>
        </w:rPr>
        <w:t xml:space="preserve"> be enhanced with</w:t>
      </w:r>
      <w:r w:rsidR="00026C5F">
        <w:rPr>
          <w:rFonts w:eastAsia="바탕"/>
          <w:sz w:val="22"/>
          <w:szCs w:val="22"/>
          <w:lang w:eastAsia="ko-KR"/>
        </w:rPr>
        <w:t xml:space="preserve"> the unaligned region</w:t>
      </w:r>
      <w:r w:rsidR="003A119F">
        <w:rPr>
          <w:rFonts w:eastAsia="바탕"/>
          <w:sz w:val="22"/>
          <w:szCs w:val="22"/>
          <w:lang w:eastAsia="ko-KR"/>
        </w:rPr>
        <w:t xml:space="preserve"> to reduce the number of blind detection effectively. </w:t>
      </w:r>
    </w:p>
    <w:p w14:paraId="4091AAC9" w14:textId="140AC6DA" w:rsidR="009D6846" w:rsidRDefault="00F201A9">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t>Proposal</w:t>
      </w:r>
      <w:r w:rsidRPr="002B431A">
        <w:rPr>
          <w:rFonts w:eastAsia="바탕"/>
          <w:b/>
          <w:sz w:val="22"/>
          <w:szCs w:val="22"/>
          <w:lang w:eastAsia="ko-KR"/>
        </w:rPr>
        <w:t xml:space="preserve"> #</w:t>
      </w:r>
      <w:r w:rsidR="002947A4">
        <w:rPr>
          <w:rFonts w:eastAsia="바탕"/>
          <w:b/>
          <w:sz w:val="22"/>
          <w:szCs w:val="22"/>
          <w:lang w:eastAsia="ko-KR"/>
        </w:rPr>
        <w:t>5</w:t>
      </w:r>
      <w:r w:rsidRPr="002B431A">
        <w:rPr>
          <w:rFonts w:eastAsia="바탕"/>
          <w:b/>
          <w:sz w:val="22"/>
          <w:szCs w:val="22"/>
          <w:lang w:eastAsia="ko-KR"/>
        </w:rPr>
        <w:t xml:space="preserve">: </w:t>
      </w:r>
      <w:r w:rsidR="0045625B">
        <w:rPr>
          <w:rFonts w:eastAsia="바탕"/>
          <w:b/>
          <w:sz w:val="22"/>
          <w:szCs w:val="22"/>
          <w:lang w:eastAsia="ko-KR"/>
        </w:rPr>
        <w:t>Consider</w:t>
      </w:r>
      <w:r w:rsidR="00763534">
        <w:rPr>
          <w:rFonts w:eastAsia="바탕"/>
          <w:b/>
          <w:sz w:val="22"/>
          <w:szCs w:val="22"/>
          <w:lang w:eastAsia="ko-KR"/>
        </w:rPr>
        <w:t xml:space="preserve"> </w:t>
      </w:r>
      <w:r w:rsidR="0045625B">
        <w:rPr>
          <w:rFonts w:eastAsia="바탕"/>
          <w:b/>
          <w:sz w:val="22"/>
          <w:szCs w:val="22"/>
          <w:lang w:eastAsia="ko-KR"/>
        </w:rPr>
        <w:t xml:space="preserve">to configure PDCCH monitoring occasions to be </w:t>
      </w:r>
      <w:r w:rsidR="00D47C33">
        <w:rPr>
          <w:rFonts w:eastAsia="바탕"/>
          <w:b/>
          <w:sz w:val="22"/>
          <w:szCs w:val="22"/>
          <w:lang w:eastAsia="ko-KR"/>
        </w:rPr>
        <w:t>compliant with</w:t>
      </w:r>
      <w:r w:rsidR="0045625B">
        <w:rPr>
          <w:rFonts w:eastAsia="바탕"/>
          <w:b/>
          <w:sz w:val="22"/>
          <w:szCs w:val="22"/>
          <w:lang w:eastAsia="ko-KR"/>
        </w:rPr>
        <w:t xml:space="preserve"> the slot-group (or multiple of slot-groups), by using search space set configuration parameters (e.g., periodicity, offset, and duration)</w:t>
      </w:r>
      <w:r w:rsidR="00763534">
        <w:rPr>
          <w:rFonts w:eastAsia="바탕"/>
          <w:b/>
          <w:sz w:val="22"/>
          <w:szCs w:val="22"/>
          <w:lang w:eastAsia="ko-KR"/>
        </w:rPr>
        <w:t xml:space="preserve">. </w:t>
      </w:r>
    </w:p>
    <w:p w14:paraId="4A3B6046" w14:textId="77777777" w:rsidR="00026C5F" w:rsidRDefault="00026C5F" w:rsidP="009D6846">
      <w:pPr>
        <w:spacing w:before="120" w:after="120" w:line="240" w:lineRule="auto"/>
        <w:ind w:left="0" w:firstLineChars="100" w:firstLine="220"/>
        <w:rPr>
          <w:rFonts w:eastAsia="바탕"/>
          <w:bCs/>
          <w:sz w:val="22"/>
          <w:szCs w:val="22"/>
          <w:lang w:val="en-US" w:eastAsia="ko-KR"/>
        </w:rPr>
      </w:pPr>
    </w:p>
    <w:p w14:paraId="499A37BB" w14:textId="25D74AD7" w:rsidR="0064615A" w:rsidRDefault="0064615A" w:rsidP="009D6846">
      <w:pPr>
        <w:spacing w:before="120" w:after="120" w:line="240" w:lineRule="auto"/>
        <w:ind w:left="0" w:firstLineChars="100" w:firstLine="220"/>
        <w:rPr>
          <w:rFonts w:eastAsia="바탕"/>
          <w:bCs/>
          <w:sz w:val="22"/>
          <w:szCs w:val="22"/>
          <w:lang w:val="en-US" w:eastAsia="ko-KR"/>
        </w:rPr>
      </w:pPr>
      <w:r w:rsidRPr="0064615A">
        <w:rPr>
          <w:rFonts w:eastAsia="바탕"/>
          <w:bCs/>
          <w:sz w:val="22"/>
          <w:szCs w:val="22"/>
          <w:lang w:val="en-US" w:eastAsia="ko-KR"/>
        </w:rPr>
        <w:t xml:space="preserve">Regarding SSSG switching, in </w:t>
      </w:r>
      <w:r w:rsidR="007116A4">
        <w:rPr>
          <w:rFonts w:eastAsia="바탕"/>
          <w:bCs/>
          <w:sz w:val="22"/>
          <w:szCs w:val="22"/>
          <w:lang w:val="en-US" w:eastAsia="ko-KR"/>
        </w:rPr>
        <w:t>R</w:t>
      </w:r>
      <w:r>
        <w:rPr>
          <w:rFonts w:eastAsia="바탕"/>
          <w:bCs/>
          <w:sz w:val="22"/>
          <w:szCs w:val="22"/>
          <w:lang w:val="en-US" w:eastAsia="ko-KR"/>
        </w:rPr>
        <w:t>el-15/16 NR</w:t>
      </w:r>
      <w:r w:rsidRPr="0064615A">
        <w:rPr>
          <w:rFonts w:eastAsia="바탕"/>
          <w:bCs/>
          <w:sz w:val="22"/>
          <w:szCs w:val="22"/>
          <w:lang w:val="en-US" w:eastAsia="ko-KR"/>
        </w:rPr>
        <w:t xml:space="preserve">, </w:t>
      </w:r>
      <w:r w:rsidR="007116A4">
        <w:rPr>
          <w:rFonts w:eastAsia="바탕"/>
          <w:bCs/>
          <w:sz w:val="22"/>
          <w:szCs w:val="22"/>
          <w:lang w:val="en-US" w:eastAsia="ko-KR"/>
        </w:rPr>
        <w:t>one SSSG could be switched to another SSSG</w:t>
      </w:r>
      <w:r w:rsidRPr="0064615A">
        <w:rPr>
          <w:rFonts w:eastAsia="바탕"/>
          <w:bCs/>
          <w:sz w:val="22"/>
          <w:szCs w:val="22"/>
          <w:lang w:val="en-US" w:eastAsia="ko-KR"/>
        </w:rPr>
        <w:t xml:space="preserve"> at the slot boundary after </w:t>
      </w:r>
      <w:r w:rsidR="007116A4">
        <w:rPr>
          <w:rFonts w:eastAsia="바탕"/>
          <w:bCs/>
          <w:sz w:val="22"/>
          <w:szCs w:val="22"/>
          <w:lang w:val="en-US" w:eastAsia="ko-KR"/>
        </w:rPr>
        <w:t>at least P_</w:t>
      </w:r>
      <w:r w:rsidRPr="0064615A">
        <w:rPr>
          <w:rFonts w:eastAsia="바탕"/>
          <w:bCs/>
          <w:sz w:val="22"/>
          <w:szCs w:val="22"/>
          <w:lang w:val="en-US" w:eastAsia="ko-KR"/>
        </w:rPr>
        <w:t>switch symbol</w:t>
      </w:r>
      <w:r>
        <w:rPr>
          <w:rFonts w:eastAsia="바탕"/>
          <w:bCs/>
          <w:sz w:val="22"/>
          <w:szCs w:val="22"/>
          <w:lang w:val="en-US" w:eastAsia="ko-KR"/>
        </w:rPr>
        <w:t>s</w:t>
      </w:r>
      <w:r w:rsidR="007116A4">
        <w:rPr>
          <w:rFonts w:eastAsia="바탕"/>
          <w:bCs/>
          <w:sz w:val="22"/>
          <w:szCs w:val="22"/>
          <w:lang w:val="en-US" w:eastAsia="ko-KR"/>
        </w:rPr>
        <w:t xml:space="preserve"> from the switching triggering</w:t>
      </w:r>
      <w:r w:rsidRPr="0064615A">
        <w:rPr>
          <w:rFonts w:eastAsia="바탕"/>
          <w:bCs/>
          <w:sz w:val="22"/>
          <w:szCs w:val="22"/>
          <w:lang w:val="en-US" w:eastAsia="ko-KR"/>
        </w:rPr>
        <w:t>. However, if SSSG switching is introduced for multi-slot monitoring</w:t>
      </w:r>
      <w:r w:rsidR="007116A4">
        <w:rPr>
          <w:rFonts w:eastAsia="바탕"/>
          <w:bCs/>
          <w:sz w:val="22"/>
          <w:szCs w:val="22"/>
          <w:lang w:val="en-US" w:eastAsia="ko-KR"/>
        </w:rPr>
        <w:t xml:space="preserve"> in Rel-17</w:t>
      </w:r>
      <w:r w:rsidRPr="0064615A">
        <w:rPr>
          <w:rFonts w:eastAsia="바탕"/>
          <w:bCs/>
          <w:sz w:val="22"/>
          <w:szCs w:val="22"/>
          <w:lang w:val="en-US" w:eastAsia="ko-KR"/>
        </w:rPr>
        <w:t xml:space="preserve">, </w:t>
      </w:r>
      <w:r w:rsidR="007116A4">
        <w:rPr>
          <w:rFonts w:eastAsia="바탕"/>
          <w:bCs/>
          <w:sz w:val="22"/>
          <w:szCs w:val="22"/>
          <w:lang w:val="en-US" w:eastAsia="ko-KR"/>
        </w:rPr>
        <w:t xml:space="preserve">SSSG </w:t>
      </w:r>
      <w:r w:rsidRPr="0064615A">
        <w:rPr>
          <w:rFonts w:eastAsia="바탕"/>
          <w:bCs/>
          <w:sz w:val="22"/>
          <w:szCs w:val="22"/>
          <w:lang w:val="en-US" w:eastAsia="ko-KR"/>
        </w:rPr>
        <w:t xml:space="preserve">switching </w:t>
      </w:r>
      <w:r w:rsidR="007116A4">
        <w:rPr>
          <w:rFonts w:eastAsia="바탕"/>
          <w:bCs/>
          <w:sz w:val="22"/>
          <w:szCs w:val="22"/>
          <w:lang w:val="en-US" w:eastAsia="ko-KR"/>
        </w:rPr>
        <w:t>should</w:t>
      </w:r>
      <w:r w:rsidRPr="0064615A">
        <w:rPr>
          <w:rFonts w:eastAsia="바탕"/>
          <w:bCs/>
          <w:sz w:val="22"/>
          <w:szCs w:val="22"/>
          <w:lang w:val="en-US" w:eastAsia="ko-KR"/>
        </w:rPr>
        <w:t xml:space="preserve"> be performed at the slot-group boundary</w:t>
      </w:r>
      <w:r w:rsidR="007116A4">
        <w:rPr>
          <w:rFonts w:eastAsia="바탕"/>
          <w:bCs/>
          <w:sz w:val="22"/>
          <w:szCs w:val="22"/>
          <w:lang w:val="en-US" w:eastAsia="ko-KR"/>
        </w:rPr>
        <w:t xml:space="preserve"> in order to be compliant with the slot-group</w:t>
      </w:r>
      <w:r w:rsidRPr="0064615A">
        <w:rPr>
          <w:rFonts w:eastAsia="바탕"/>
          <w:bCs/>
          <w:sz w:val="22"/>
          <w:szCs w:val="22"/>
          <w:lang w:val="en-US" w:eastAsia="ko-KR"/>
        </w:rPr>
        <w:t>.</w:t>
      </w:r>
      <w:r w:rsidR="007116A4">
        <w:rPr>
          <w:rFonts w:eastAsia="바탕"/>
          <w:bCs/>
          <w:sz w:val="22"/>
          <w:szCs w:val="22"/>
          <w:lang w:val="en-US" w:eastAsia="ko-KR"/>
        </w:rPr>
        <w:t xml:space="preserve"> In addition, it may be necessary to discuss the appropriate P_switch values for 480 kHz and 960 kHz.</w:t>
      </w:r>
    </w:p>
    <w:p w14:paraId="2F309023" w14:textId="7C7B6731" w:rsidR="007116A4" w:rsidRDefault="007116A4" w:rsidP="007116A4">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sidR="002947A4">
        <w:rPr>
          <w:rFonts w:eastAsia="바탕"/>
          <w:b/>
          <w:sz w:val="22"/>
          <w:szCs w:val="22"/>
          <w:lang w:eastAsia="ko-KR"/>
        </w:rPr>
        <w:t>6</w:t>
      </w:r>
      <w:r w:rsidRPr="002B431A">
        <w:rPr>
          <w:rFonts w:eastAsia="바탕"/>
          <w:b/>
          <w:sz w:val="22"/>
          <w:szCs w:val="22"/>
          <w:lang w:eastAsia="ko-KR"/>
        </w:rPr>
        <w:t xml:space="preserve">: </w:t>
      </w:r>
      <w:r w:rsidR="001F3EEC">
        <w:rPr>
          <w:rFonts w:eastAsia="바탕"/>
          <w:b/>
          <w:sz w:val="22"/>
          <w:szCs w:val="22"/>
          <w:lang w:eastAsia="ko-KR"/>
        </w:rPr>
        <w:t xml:space="preserve">For 480 kHz </w:t>
      </w:r>
      <w:r w:rsidR="00A67BF4">
        <w:rPr>
          <w:rFonts w:eastAsia="바탕"/>
          <w:b/>
          <w:sz w:val="22"/>
          <w:szCs w:val="22"/>
          <w:lang w:eastAsia="ko-KR"/>
        </w:rPr>
        <w:t>or</w:t>
      </w:r>
      <w:r w:rsidR="001F3EEC">
        <w:rPr>
          <w:rFonts w:eastAsia="바탕"/>
          <w:b/>
          <w:sz w:val="22"/>
          <w:szCs w:val="22"/>
          <w:lang w:eastAsia="ko-KR"/>
        </w:rPr>
        <w:t xml:space="preserve"> 960 kHz multi-slot monitoring, </w:t>
      </w:r>
      <w:r>
        <w:rPr>
          <w:rFonts w:eastAsia="바탕"/>
          <w:b/>
          <w:sz w:val="22"/>
          <w:szCs w:val="22"/>
          <w:lang w:eastAsia="ko-KR"/>
        </w:rPr>
        <w:t>SSSG switching should be performed at the slot-group boundary</w:t>
      </w:r>
      <w:r w:rsidR="001F3EEC">
        <w:rPr>
          <w:rFonts w:eastAsia="바탕"/>
          <w:b/>
          <w:sz w:val="22"/>
          <w:szCs w:val="22"/>
          <w:lang w:eastAsia="ko-KR"/>
        </w:rPr>
        <w:t>,</w:t>
      </w:r>
      <w:r>
        <w:rPr>
          <w:rFonts w:eastAsia="바탕"/>
          <w:b/>
          <w:sz w:val="22"/>
          <w:szCs w:val="22"/>
          <w:lang w:eastAsia="ko-KR"/>
        </w:rPr>
        <w:t xml:space="preserve"> if </w:t>
      </w:r>
      <w:r w:rsidR="001F3EEC">
        <w:rPr>
          <w:rFonts w:eastAsia="바탕"/>
          <w:b/>
          <w:sz w:val="22"/>
          <w:szCs w:val="22"/>
          <w:lang w:eastAsia="ko-KR"/>
        </w:rPr>
        <w:t>supported</w:t>
      </w:r>
      <w:r>
        <w:rPr>
          <w:rFonts w:eastAsia="바탕"/>
          <w:b/>
          <w:sz w:val="22"/>
          <w:szCs w:val="22"/>
          <w:lang w:eastAsia="ko-KR"/>
        </w:rPr>
        <w:t xml:space="preserve">. </w:t>
      </w:r>
    </w:p>
    <w:p w14:paraId="0044F259" w14:textId="77777777" w:rsidR="00E15E70" w:rsidRDefault="00E15E70" w:rsidP="009D6846">
      <w:pPr>
        <w:spacing w:before="120" w:after="120" w:line="240" w:lineRule="auto"/>
        <w:ind w:left="0" w:firstLineChars="100" w:firstLine="220"/>
        <w:rPr>
          <w:rFonts w:eastAsia="바탕"/>
          <w:bCs/>
          <w:sz w:val="22"/>
          <w:szCs w:val="22"/>
          <w:lang w:val="en-US" w:eastAsia="ko-KR"/>
        </w:rPr>
      </w:pPr>
    </w:p>
    <w:p w14:paraId="2F51AB20" w14:textId="3AA4923E" w:rsidR="009D6846" w:rsidRPr="00081CB3" w:rsidRDefault="00BE2970" w:rsidP="009D6846">
      <w:pPr>
        <w:numPr>
          <w:ilvl w:val="0"/>
          <w:numId w:val="5"/>
        </w:numPr>
        <w:spacing w:before="120" w:after="120" w:line="240" w:lineRule="auto"/>
        <w:rPr>
          <w:rFonts w:eastAsia="바탕"/>
          <w:b/>
          <w:sz w:val="24"/>
          <w:szCs w:val="24"/>
          <w:lang w:eastAsia="ko-KR"/>
        </w:rPr>
      </w:pPr>
      <w:r>
        <w:rPr>
          <w:rFonts w:eastAsia="바탕" w:hint="eastAsia"/>
          <w:b/>
          <w:sz w:val="24"/>
          <w:szCs w:val="24"/>
          <w:lang w:eastAsia="ko-KR"/>
        </w:rPr>
        <w:lastRenderedPageBreak/>
        <w:t xml:space="preserve">Multi-slot monitoring </w:t>
      </w:r>
      <w:r>
        <w:rPr>
          <w:rFonts w:eastAsia="바탕"/>
          <w:b/>
          <w:sz w:val="24"/>
          <w:szCs w:val="24"/>
          <w:lang w:eastAsia="ko-KR"/>
        </w:rPr>
        <w:t xml:space="preserve">for </w:t>
      </w:r>
      <w:r w:rsidR="009D6846">
        <w:rPr>
          <w:rFonts w:eastAsia="바탕" w:hint="eastAsia"/>
          <w:b/>
          <w:sz w:val="24"/>
          <w:szCs w:val="24"/>
          <w:lang w:eastAsia="ko-KR"/>
        </w:rPr>
        <w:t>SSB/CORESET#0</w:t>
      </w:r>
      <w:r w:rsidR="009D6846">
        <w:rPr>
          <w:rFonts w:eastAsia="바탕"/>
          <w:b/>
          <w:sz w:val="24"/>
          <w:szCs w:val="24"/>
          <w:lang w:eastAsia="ko-KR"/>
        </w:rPr>
        <w:t xml:space="preserve"> multiplexing pattern 1</w:t>
      </w:r>
    </w:p>
    <w:p w14:paraId="363C8ABA" w14:textId="65704EC9" w:rsidR="009D6846" w:rsidRDefault="00B3241F" w:rsidP="009D6846">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 xml:space="preserve">For </w:t>
      </w:r>
      <w:r w:rsidR="009D6846" w:rsidRPr="009D6846">
        <w:rPr>
          <w:rFonts w:eastAsia="바탕"/>
          <w:sz w:val="22"/>
          <w:szCs w:val="22"/>
          <w:lang w:eastAsia="ko-KR"/>
        </w:rPr>
        <w:t>SSB/CORESET#0</w:t>
      </w:r>
      <w:r w:rsidR="00BE2970">
        <w:rPr>
          <w:rFonts w:eastAsia="바탕"/>
          <w:sz w:val="22"/>
          <w:szCs w:val="22"/>
          <w:lang w:eastAsia="ko-KR"/>
        </w:rPr>
        <w:t xml:space="preserve"> </w:t>
      </w:r>
      <w:r w:rsidR="009D6846" w:rsidRPr="009D6846">
        <w:rPr>
          <w:rFonts w:eastAsia="바탕"/>
          <w:sz w:val="22"/>
          <w:szCs w:val="22"/>
          <w:lang w:eastAsia="ko-KR"/>
        </w:rPr>
        <w:t xml:space="preserve">multiplexing </w:t>
      </w:r>
      <w:r w:rsidR="00BE2970">
        <w:rPr>
          <w:rFonts w:eastAsia="바탕"/>
          <w:sz w:val="22"/>
          <w:szCs w:val="22"/>
          <w:lang w:eastAsia="ko-KR"/>
        </w:rPr>
        <w:t xml:space="preserve">with </w:t>
      </w:r>
      <w:r w:rsidR="009D6846" w:rsidRPr="009D6846">
        <w:rPr>
          <w:rFonts w:eastAsia="바탕"/>
          <w:sz w:val="22"/>
          <w:szCs w:val="22"/>
          <w:lang w:eastAsia="ko-KR"/>
        </w:rPr>
        <w:t xml:space="preserve">pattern 1, </w:t>
      </w:r>
      <w:r>
        <w:rPr>
          <w:rFonts w:eastAsia="바탕"/>
          <w:sz w:val="22"/>
          <w:szCs w:val="22"/>
          <w:lang w:eastAsia="ko-KR"/>
        </w:rPr>
        <w:t>PDCCH monitoring</w:t>
      </w:r>
      <w:r w:rsidR="00BE2970" w:rsidRPr="00BE2970">
        <w:rPr>
          <w:rFonts w:eastAsia="바탕"/>
          <w:sz w:val="22"/>
          <w:szCs w:val="22"/>
          <w:lang w:eastAsia="ko-KR"/>
        </w:rPr>
        <w:t xml:space="preserve"> </w:t>
      </w:r>
      <w:r w:rsidR="00BE2970">
        <w:rPr>
          <w:rFonts w:eastAsia="바탕"/>
          <w:sz w:val="22"/>
          <w:szCs w:val="22"/>
          <w:lang w:eastAsia="ko-KR"/>
        </w:rPr>
        <w:t xml:space="preserve">of </w:t>
      </w:r>
      <w:r w:rsidR="00BE2970" w:rsidRPr="009D6846">
        <w:rPr>
          <w:rFonts w:eastAsia="바탕"/>
          <w:sz w:val="22"/>
          <w:szCs w:val="22"/>
          <w:lang w:eastAsia="ko-KR"/>
        </w:rPr>
        <w:t>Type</w:t>
      </w:r>
      <w:r w:rsidR="00BE2970">
        <w:rPr>
          <w:rFonts w:eastAsia="바탕"/>
          <w:sz w:val="22"/>
          <w:szCs w:val="22"/>
          <w:lang w:eastAsia="ko-KR"/>
        </w:rPr>
        <w:t>0</w:t>
      </w:r>
      <w:r w:rsidR="00BE2970" w:rsidRPr="009D6846">
        <w:rPr>
          <w:rFonts w:eastAsia="바탕"/>
          <w:sz w:val="22"/>
          <w:szCs w:val="22"/>
          <w:lang w:eastAsia="ko-KR"/>
        </w:rPr>
        <w:t>-PDCCH CSS set</w:t>
      </w:r>
      <w:r w:rsidR="00BE2970" w:rsidRPr="00BE2970">
        <w:rPr>
          <w:rFonts w:eastAsia="바탕"/>
          <w:sz w:val="22"/>
          <w:szCs w:val="22"/>
          <w:lang w:eastAsia="ko-KR"/>
        </w:rPr>
        <w:t xml:space="preserve"> </w:t>
      </w:r>
      <w:r w:rsidR="00BE2970" w:rsidRPr="009D6846">
        <w:rPr>
          <w:rFonts w:eastAsia="바탕"/>
          <w:sz w:val="22"/>
          <w:szCs w:val="22"/>
          <w:lang w:eastAsia="ko-KR"/>
        </w:rPr>
        <w:t>for each SSB index</w:t>
      </w:r>
      <w:r>
        <w:rPr>
          <w:rFonts w:eastAsia="바탕"/>
          <w:sz w:val="22"/>
          <w:szCs w:val="22"/>
          <w:lang w:eastAsia="ko-KR"/>
        </w:rPr>
        <w:t xml:space="preserve"> </w:t>
      </w:r>
      <w:r w:rsidR="009D6846" w:rsidRPr="009D6846">
        <w:rPr>
          <w:rFonts w:eastAsia="바탕"/>
          <w:sz w:val="22"/>
          <w:szCs w:val="22"/>
          <w:lang w:eastAsia="ko-KR"/>
        </w:rPr>
        <w:t xml:space="preserve">is </w:t>
      </w:r>
      <w:r w:rsidR="00BE2970">
        <w:rPr>
          <w:rFonts w:eastAsia="바탕"/>
          <w:sz w:val="22"/>
          <w:szCs w:val="22"/>
          <w:lang w:eastAsia="ko-KR"/>
        </w:rPr>
        <w:t>achieved</w:t>
      </w:r>
      <w:r w:rsidR="009D6846" w:rsidRPr="009D6846">
        <w:rPr>
          <w:rFonts w:eastAsia="바탕"/>
          <w:sz w:val="22"/>
          <w:szCs w:val="22"/>
          <w:lang w:eastAsia="ko-KR"/>
        </w:rPr>
        <w:t xml:space="preserve"> in two consecutive slots</w:t>
      </w:r>
      <w:r w:rsidR="001F486D">
        <w:rPr>
          <w:rFonts w:eastAsia="바탕"/>
          <w:sz w:val="22"/>
          <w:szCs w:val="22"/>
          <w:lang w:eastAsia="ko-KR"/>
        </w:rPr>
        <w:t xml:space="preserve">, slot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oMath>
      <w:r w:rsidR="001F486D">
        <w:rPr>
          <w:rFonts w:eastAsia="바탕"/>
          <w:sz w:val="22"/>
          <w:szCs w:val="22"/>
          <w:lang w:eastAsia="ko-KR"/>
        </w:rPr>
        <w:t xml:space="preserve"> and slot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r>
          <w:rPr>
            <w:rFonts w:ascii="Cambria Math" w:eastAsia="바탕" w:hAnsi="Cambria Math"/>
            <w:sz w:val="22"/>
            <w:szCs w:val="22"/>
            <w:lang w:eastAsia="ko-KR"/>
          </w:rPr>
          <m:t>+1</m:t>
        </m:r>
      </m:oMath>
      <w:r w:rsidR="009D6846" w:rsidRPr="009D6846">
        <w:rPr>
          <w:rFonts w:eastAsia="바탕"/>
          <w:sz w:val="22"/>
          <w:szCs w:val="22"/>
          <w:lang w:eastAsia="ko-KR"/>
        </w:rPr>
        <w:t>.</w:t>
      </w:r>
      <w:r>
        <w:rPr>
          <w:rFonts w:eastAsia="바탕"/>
          <w:sz w:val="22"/>
          <w:szCs w:val="22"/>
          <w:lang w:eastAsia="ko-KR"/>
        </w:rPr>
        <w:t xml:space="preserve"> To avoid PDCCH monitoring over two shortened consecutive slots, PDCCH monitoring over two consecutive slot-groups can be considered for</w:t>
      </w:r>
      <w:r w:rsidR="001F486D">
        <w:rPr>
          <w:rFonts w:eastAsia="바탕"/>
          <w:sz w:val="22"/>
          <w:szCs w:val="22"/>
          <w:lang w:eastAsia="ko-KR"/>
        </w:rPr>
        <w:t xml:space="preserve"> 480kHz and 960kHz</w:t>
      </w:r>
      <w:r>
        <w:rPr>
          <w:rFonts w:eastAsia="바탕"/>
          <w:sz w:val="22"/>
          <w:szCs w:val="22"/>
          <w:lang w:eastAsia="ko-KR"/>
        </w:rPr>
        <w:t xml:space="preserve">. </w:t>
      </w:r>
      <w:r w:rsidR="001F486D">
        <w:rPr>
          <w:rFonts w:eastAsia="바탕"/>
          <w:sz w:val="22"/>
          <w:szCs w:val="22"/>
          <w:lang w:eastAsia="ko-KR"/>
        </w:rPr>
        <w:t>F</w:t>
      </w:r>
      <w:r w:rsidR="00C17255" w:rsidRPr="001F486D">
        <w:rPr>
          <w:rFonts w:eastAsia="바탕"/>
          <w:sz w:val="22"/>
          <w:szCs w:val="22"/>
          <w:lang w:eastAsia="ko-KR"/>
        </w:rPr>
        <w:t xml:space="preserve">or a given slot index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oMath>
      <w:r w:rsidR="00C17255" w:rsidRPr="001F486D">
        <w:rPr>
          <w:rFonts w:eastAsia="바탕"/>
          <w:sz w:val="22"/>
          <w:szCs w:val="22"/>
          <w:lang w:eastAsia="ko-KR"/>
        </w:rPr>
        <w:t xml:space="preserve"> </w:t>
      </w:r>
      <w:r w:rsidR="00C17255" w:rsidRPr="001F486D">
        <w:rPr>
          <w:rFonts w:eastAsia="바탕"/>
          <w:sz w:val="22"/>
          <w:szCs w:val="22"/>
          <w:lang w:val="en-US" w:eastAsia="ko-KR"/>
        </w:rPr>
        <w:t xml:space="preserve">for </w:t>
      </w:r>
      <w:r w:rsidR="00C17255" w:rsidRPr="00D96A44">
        <w:rPr>
          <w:sz w:val="22"/>
          <w:szCs w:val="22"/>
          <w:lang w:val="en-US"/>
        </w:rPr>
        <w:t>Type0-PDCCH CSS set monitoring,</w:t>
      </w:r>
      <w:r w:rsidR="00C17255" w:rsidRPr="001F486D">
        <w:rPr>
          <w:rFonts w:eastAsia="바탕"/>
          <w:sz w:val="22"/>
          <w:szCs w:val="22"/>
          <w:lang w:val="en-US" w:eastAsia="ko-KR"/>
        </w:rPr>
        <w:t xml:space="preserve"> the</w:t>
      </w:r>
      <w:r w:rsidR="00C17255">
        <w:rPr>
          <w:rFonts w:eastAsia="바탕"/>
          <w:sz w:val="22"/>
          <w:szCs w:val="22"/>
          <w:lang w:val="en-US" w:eastAsia="ko-KR"/>
        </w:rPr>
        <w:t xml:space="preserve"> next MO can be located in slot index</w:t>
      </w:r>
      <w:r w:rsidR="00C17255">
        <w:rPr>
          <w:rFonts w:eastAsia="바탕"/>
          <w:sz w:val="22"/>
          <w:szCs w:val="22"/>
          <w:lang w:eastAsia="ko-KR"/>
        </w:rPr>
        <w:t xml:space="preserve"> </w:t>
      </w:r>
      <m:oMath>
        <m:sSub>
          <m:sSubPr>
            <m:ctrlPr>
              <w:rPr>
                <w:rFonts w:ascii="Cambria Math" w:eastAsia="바탕" w:hAnsi="Cambria Math"/>
                <w:sz w:val="22"/>
                <w:szCs w:val="22"/>
                <w:lang w:eastAsia="ko-KR"/>
              </w:rPr>
            </m:ctrlPr>
          </m:sSubPr>
          <m:e>
            <m:r>
              <w:rPr>
                <w:rFonts w:ascii="Cambria Math" w:eastAsia="바탕" w:hAnsi="Cambria Math"/>
                <w:sz w:val="22"/>
                <w:szCs w:val="22"/>
                <w:lang w:eastAsia="ko-KR"/>
              </w:rPr>
              <m:t>n</m:t>
            </m:r>
          </m:e>
          <m:sub>
            <m:r>
              <w:rPr>
                <w:rFonts w:ascii="Cambria Math" w:eastAsia="바탕" w:hAnsi="Cambria Math"/>
                <w:sz w:val="22"/>
                <w:szCs w:val="22"/>
                <w:lang w:eastAsia="ko-KR"/>
              </w:rPr>
              <m:t>0</m:t>
            </m:r>
          </m:sub>
        </m:sSub>
        <m:r>
          <w:rPr>
            <w:rFonts w:ascii="Cambria Math" w:eastAsia="바탕" w:hAnsi="Cambria Math"/>
            <w:sz w:val="22"/>
            <w:szCs w:val="22"/>
            <w:lang w:eastAsia="ko-KR"/>
          </w:rPr>
          <m:t>+M</m:t>
        </m:r>
      </m:oMath>
      <w:r w:rsidR="00C17255">
        <w:rPr>
          <w:rFonts w:eastAsia="바탕" w:hint="eastAsia"/>
          <w:sz w:val="22"/>
          <w:szCs w:val="22"/>
          <w:lang w:eastAsia="ko-KR"/>
        </w:rPr>
        <w:t xml:space="preserve"> where M </w:t>
      </w:r>
      <w:r w:rsidR="00C17255">
        <w:rPr>
          <w:rFonts w:eastAsia="바탕"/>
          <w:sz w:val="22"/>
          <w:szCs w:val="22"/>
          <w:lang w:val="en-US" w:eastAsia="ko-KR"/>
        </w:rPr>
        <w:t xml:space="preserve">corresponds to the size of slot-group. </w:t>
      </w:r>
      <w:r>
        <w:rPr>
          <w:rFonts w:eastAsia="바탕"/>
          <w:sz w:val="22"/>
          <w:szCs w:val="22"/>
          <w:lang w:eastAsia="ko-KR"/>
        </w:rPr>
        <w:t xml:space="preserve">The slot-group for this case can be determined differently than </w:t>
      </w:r>
      <w:r w:rsidR="006B740D">
        <w:rPr>
          <w:rFonts w:eastAsia="바탕"/>
          <w:sz w:val="22"/>
          <w:szCs w:val="22"/>
          <w:lang w:eastAsia="ko-KR"/>
        </w:rPr>
        <w:t xml:space="preserve">the </w:t>
      </w:r>
      <w:r>
        <w:rPr>
          <w:rFonts w:eastAsia="바탕"/>
          <w:sz w:val="22"/>
          <w:szCs w:val="22"/>
          <w:lang w:eastAsia="ko-KR"/>
        </w:rPr>
        <w:t xml:space="preserve">slot-group for other types of SS set (e.g., USS). </w:t>
      </w:r>
      <w:r w:rsidR="001F486D">
        <w:rPr>
          <w:rFonts w:eastAsia="바탕"/>
          <w:sz w:val="22"/>
          <w:szCs w:val="22"/>
          <w:lang w:eastAsia="ko-KR"/>
        </w:rPr>
        <w:t>In addition, t</w:t>
      </w:r>
      <w:r w:rsidR="006B740D">
        <w:rPr>
          <w:rFonts w:eastAsia="바탕"/>
          <w:sz w:val="22"/>
          <w:szCs w:val="22"/>
          <w:lang w:eastAsia="ko-KR"/>
        </w:rPr>
        <w:t xml:space="preserve">he size of slot-group can be configured by MIB/SIB1 or be predefined for each SCS, e.g., </w:t>
      </w:r>
      <w:r w:rsidR="00C17255" w:rsidRPr="00E17B11">
        <w:rPr>
          <w:rFonts w:eastAsia="바탕"/>
          <w:i/>
          <w:sz w:val="22"/>
          <w:szCs w:val="22"/>
          <w:lang w:eastAsia="ko-KR"/>
        </w:rPr>
        <w:t>M</w:t>
      </w:r>
      <w:r w:rsidR="00C17255">
        <w:rPr>
          <w:rFonts w:eastAsia="바탕"/>
          <w:sz w:val="22"/>
          <w:szCs w:val="22"/>
          <w:lang w:eastAsia="ko-KR"/>
        </w:rPr>
        <w:t>=</w:t>
      </w:r>
      <w:r w:rsidR="006B740D">
        <w:rPr>
          <w:rFonts w:eastAsia="바탕"/>
          <w:sz w:val="22"/>
          <w:szCs w:val="22"/>
          <w:lang w:eastAsia="ko-KR"/>
        </w:rPr>
        <w:t xml:space="preserve">4 for 480 kHz, </w:t>
      </w:r>
      <w:r w:rsidR="00C17255" w:rsidRPr="00E17B11">
        <w:rPr>
          <w:rFonts w:eastAsia="바탕"/>
          <w:i/>
          <w:sz w:val="22"/>
          <w:szCs w:val="22"/>
          <w:lang w:eastAsia="ko-KR"/>
        </w:rPr>
        <w:t>M</w:t>
      </w:r>
      <w:r w:rsidR="00C17255">
        <w:rPr>
          <w:rFonts w:eastAsia="바탕"/>
          <w:sz w:val="22"/>
          <w:szCs w:val="22"/>
          <w:lang w:eastAsia="ko-KR"/>
        </w:rPr>
        <w:t>=</w:t>
      </w:r>
      <w:r w:rsidR="006B740D">
        <w:rPr>
          <w:rFonts w:eastAsia="바탕"/>
          <w:sz w:val="22"/>
          <w:szCs w:val="22"/>
          <w:lang w:eastAsia="ko-KR"/>
        </w:rPr>
        <w:t>8 for 960 kHz.</w:t>
      </w:r>
    </w:p>
    <w:p w14:paraId="50919B0D" w14:textId="2532C660" w:rsidR="006B740D" w:rsidRDefault="006B740D" w:rsidP="006B740D">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sidR="002947A4">
        <w:rPr>
          <w:rFonts w:eastAsia="바탕"/>
          <w:b/>
          <w:sz w:val="22"/>
          <w:szCs w:val="22"/>
          <w:lang w:eastAsia="ko-KR"/>
        </w:rPr>
        <w:t>7</w:t>
      </w:r>
      <w:r w:rsidRPr="002B431A">
        <w:rPr>
          <w:rFonts w:eastAsia="바탕"/>
          <w:b/>
          <w:sz w:val="22"/>
          <w:szCs w:val="22"/>
          <w:lang w:eastAsia="ko-KR"/>
        </w:rPr>
        <w:t xml:space="preserve">: </w:t>
      </w:r>
      <w:r w:rsidR="00D00492">
        <w:rPr>
          <w:rFonts w:eastAsia="바탕"/>
          <w:b/>
          <w:sz w:val="22"/>
          <w:szCs w:val="22"/>
          <w:lang w:eastAsia="ko-KR"/>
        </w:rPr>
        <w:t>M</w:t>
      </w:r>
      <w:r>
        <w:rPr>
          <w:rFonts w:eastAsia="바탕"/>
          <w:b/>
          <w:sz w:val="22"/>
          <w:szCs w:val="22"/>
          <w:lang w:eastAsia="ko-KR"/>
        </w:rPr>
        <w:t xml:space="preserve">ulti-slot monitoring </w:t>
      </w:r>
      <w:r w:rsidR="00D00492">
        <w:rPr>
          <w:rFonts w:eastAsia="바탕"/>
          <w:b/>
          <w:sz w:val="22"/>
          <w:szCs w:val="22"/>
          <w:lang w:eastAsia="ko-KR"/>
        </w:rPr>
        <w:t>of</w:t>
      </w:r>
      <w:r>
        <w:rPr>
          <w:rFonts w:eastAsia="바탕"/>
          <w:b/>
          <w:sz w:val="22"/>
          <w:szCs w:val="22"/>
          <w:lang w:eastAsia="ko-KR"/>
        </w:rPr>
        <w:t xml:space="preserve"> </w:t>
      </w:r>
      <w:r w:rsidRPr="006B740D">
        <w:rPr>
          <w:rFonts w:eastAsia="바탕"/>
          <w:b/>
          <w:sz w:val="22"/>
          <w:szCs w:val="22"/>
          <w:lang w:eastAsia="ko-KR"/>
        </w:rPr>
        <w:t xml:space="preserve">Type0-PDCCH CSS </w:t>
      </w:r>
      <w:r w:rsidR="00D00492">
        <w:rPr>
          <w:rFonts w:eastAsia="바탕"/>
          <w:b/>
          <w:sz w:val="22"/>
          <w:szCs w:val="22"/>
          <w:lang w:eastAsia="ko-KR"/>
        </w:rPr>
        <w:t xml:space="preserve">for </w:t>
      </w:r>
      <w:r w:rsidR="00DE4740">
        <w:rPr>
          <w:rFonts w:eastAsia="바탕"/>
          <w:b/>
          <w:sz w:val="22"/>
          <w:szCs w:val="22"/>
          <w:lang w:eastAsia="ko-KR"/>
        </w:rPr>
        <w:t>SSB</w:t>
      </w:r>
      <w:r w:rsidR="00D00492">
        <w:rPr>
          <w:rFonts w:eastAsia="바탕"/>
          <w:b/>
          <w:sz w:val="22"/>
          <w:szCs w:val="22"/>
          <w:lang w:eastAsia="ko-KR"/>
        </w:rPr>
        <w:t>/</w:t>
      </w:r>
      <w:r w:rsidRPr="006B740D">
        <w:rPr>
          <w:rFonts w:eastAsia="바탕"/>
          <w:b/>
          <w:sz w:val="22"/>
          <w:szCs w:val="22"/>
          <w:lang w:eastAsia="ko-KR"/>
        </w:rPr>
        <w:t>CORESET#0 multiplex</w:t>
      </w:r>
      <w:r w:rsidR="00D00492">
        <w:rPr>
          <w:rFonts w:eastAsia="바탕"/>
          <w:b/>
          <w:sz w:val="22"/>
          <w:szCs w:val="22"/>
          <w:lang w:eastAsia="ko-KR"/>
        </w:rPr>
        <w:t>ing</w:t>
      </w:r>
      <w:r w:rsidRPr="006B740D">
        <w:rPr>
          <w:rFonts w:eastAsia="바탕"/>
          <w:b/>
          <w:sz w:val="22"/>
          <w:szCs w:val="22"/>
          <w:lang w:eastAsia="ko-KR"/>
        </w:rPr>
        <w:t xml:space="preserve"> pattern 1</w:t>
      </w:r>
      <w:r w:rsidR="00470211">
        <w:rPr>
          <w:rFonts w:eastAsia="바탕"/>
          <w:b/>
          <w:sz w:val="22"/>
          <w:szCs w:val="22"/>
          <w:lang w:eastAsia="ko-KR"/>
        </w:rPr>
        <w:t xml:space="preserve"> </w:t>
      </w:r>
      <w:r w:rsidR="00D00492">
        <w:rPr>
          <w:rFonts w:eastAsia="바탕"/>
          <w:b/>
          <w:sz w:val="22"/>
          <w:szCs w:val="22"/>
          <w:lang w:eastAsia="ko-KR"/>
        </w:rPr>
        <w:t xml:space="preserve">should be considered </w:t>
      </w:r>
      <w:r w:rsidR="00F2123D">
        <w:rPr>
          <w:rFonts w:eastAsia="바탕" w:hint="eastAsia"/>
          <w:b/>
          <w:sz w:val="22"/>
          <w:szCs w:val="22"/>
          <w:lang w:eastAsia="ko-KR"/>
        </w:rPr>
        <w:t>for</w:t>
      </w:r>
      <w:r w:rsidR="00C17255">
        <w:rPr>
          <w:rFonts w:eastAsia="바탕"/>
          <w:b/>
          <w:sz w:val="22"/>
          <w:szCs w:val="22"/>
          <w:lang w:eastAsia="ko-KR"/>
        </w:rPr>
        <w:t xml:space="preserve"> 480 kHz or 960 kHz </w:t>
      </w:r>
      <w:r w:rsidR="00F2123D">
        <w:rPr>
          <w:rFonts w:eastAsia="바탕"/>
          <w:b/>
          <w:sz w:val="22"/>
          <w:szCs w:val="22"/>
          <w:lang w:eastAsia="ko-KR"/>
        </w:rPr>
        <w:t>SCS</w:t>
      </w:r>
      <w:r w:rsidR="00DE4740">
        <w:rPr>
          <w:rFonts w:eastAsia="바탕"/>
          <w:b/>
          <w:sz w:val="22"/>
          <w:szCs w:val="22"/>
          <w:lang w:eastAsia="ko-KR"/>
        </w:rPr>
        <w:t>.</w:t>
      </w:r>
    </w:p>
    <w:p w14:paraId="2796ECBF" w14:textId="77777777" w:rsidR="009D6846" w:rsidRPr="00E17B11" w:rsidRDefault="009D6846" w:rsidP="00ED6B87">
      <w:pPr>
        <w:spacing w:before="120" w:after="120" w:line="240" w:lineRule="auto"/>
        <w:ind w:left="0" w:firstLineChars="100" w:firstLine="220"/>
        <w:rPr>
          <w:rFonts w:eastAsia="바탕"/>
          <w:bCs/>
          <w:sz w:val="22"/>
          <w:szCs w:val="22"/>
          <w:lang w:eastAsia="ko-KR"/>
        </w:rPr>
      </w:pPr>
    </w:p>
    <w:p w14:paraId="2D9A6C8C" w14:textId="243C3350" w:rsidR="00511A0E" w:rsidRPr="00FE2B0D" w:rsidRDefault="000E5830" w:rsidP="00511A0E">
      <w:pPr>
        <w:pStyle w:val="1"/>
        <w:numPr>
          <w:ilvl w:val="0"/>
          <w:numId w:val="1"/>
        </w:numPr>
        <w:spacing w:before="300"/>
        <w:rPr>
          <w:rFonts w:eastAsia="바탕" w:cs="Arial"/>
          <w:b/>
          <w:lang w:eastAsia="ko-KR"/>
        </w:rPr>
      </w:pPr>
      <w:r>
        <w:rPr>
          <w:rFonts w:eastAsia="바탕" w:cs="Arial" w:hint="eastAsia"/>
          <w:b/>
          <w:lang w:eastAsia="ko-KR"/>
        </w:rPr>
        <w:t xml:space="preserve">Multi-beam and multi-cell </w:t>
      </w:r>
      <w:r w:rsidR="00A67BF4">
        <w:rPr>
          <w:rFonts w:eastAsia="바탕" w:cs="Arial"/>
          <w:b/>
          <w:lang w:eastAsia="ko-KR"/>
        </w:rPr>
        <w:t>related enhancement</w:t>
      </w:r>
    </w:p>
    <w:p w14:paraId="4DD4D593" w14:textId="6C276083" w:rsidR="000E5830" w:rsidRDefault="00D12E57" w:rsidP="00D12E57">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section, we discuss on </w:t>
      </w:r>
      <w:r w:rsidR="000E5830">
        <w:rPr>
          <w:rFonts w:eastAsia="바탕"/>
          <w:bCs/>
          <w:sz w:val="22"/>
          <w:szCs w:val="22"/>
          <w:lang w:val="en-US" w:eastAsia="ko-KR"/>
        </w:rPr>
        <w:t>multi-beam and/or multi-cell operation related enhancement for FR2-2.</w:t>
      </w:r>
    </w:p>
    <w:p w14:paraId="5BE8029C" w14:textId="17A66EF2" w:rsidR="00462F72" w:rsidRPr="00081CB3" w:rsidRDefault="00EE4C9B" w:rsidP="00791179">
      <w:pPr>
        <w:numPr>
          <w:ilvl w:val="0"/>
          <w:numId w:val="5"/>
        </w:numPr>
        <w:spacing w:before="120" w:after="120" w:line="240" w:lineRule="auto"/>
        <w:rPr>
          <w:rFonts w:eastAsia="바탕"/>
          <w:b/>
          <w:sz w:val="24"/>
          <w:szCs w:val="24"/>
          <w:lang w:eastAsia="ko-KR"/>
        </w:rPr>
      </w:pPr>
      <w:r>
        <w:rPr>
          <w:rFonts w:eastAsia="바탕"/>
          <w:b/>
          <w:sz w:val="24"/>
          <w:szCs w:val="24"/>
          <w:lang w:eastAsia="ko-KR"/>
        </w:rPr>
        <w:t xml:space="preserve">Beam-dependent GC-PDCCH (DCI </w:t>
      </w:r>
      <w:r w:rsidR="0045625B">
        <w:rPr>
          <w:rFonts w:eastAsia="바탕" w:hint="eastAsia"/>
          <w:b/>
          <w:sz w:val="24"/>
          <w:szCs w:val="24"/>
          <w:lang w:eastAsia="ko-KR"/>
        </w:rPr>
        <w:t xml:space="preserve">format </w:t>
      </w:r>
      <w:r>
        <w:rPr>
          <w:rFonts w:eastAsia="바탕"/>
          <w:b/>
          <w:sz w:val="24"/>
          <w:szCs w:val="24"/>
          <w:lang w:eastAsia="ko-KR"/>
        </w:rPr>
        <w:t>2_0) configuration</w:t>
      </w:r>
    </w:p>
    <w:p w14:paraId="666C0F41" w14:textId="50D2552C" w:rsidR="00F206ED" w:rsidRDefault="00F1500A" w:rsidP="00C95FB7">
      <w:pPr>
        <w:spacing w:before="120" w:after="120" w:line="240" w:lineRule="auto"/>
        <w:ind w:left="0" w:firstLineChars="100" w:firstLine="220"/>
        <w:rPr>
          <w:rFonts w:eastAsia="바탕"/>
          <w:sz w:val="22"/>
          <w:szCs w:val="22"/>
          <w:lang w:eastAsia="ko-KR"/>
        </w:rPr>
      </w:pPr>
      <w:r>
        <w:rPr>
          <w:rFonts w:eastAsia="바탕"/>
          <w:sz w:val="22"/>
          <w:szCs w:val="22"/>
          <w:lang w:eastAsia="ko-KR"/>
        </w:rPr>
        <w:t>In Rel-16</w:t>
      </w:r>
      <w:r w:rsidR="0054449F">
        <w:rPr>
          <w:rFonts w:eastAsia="바탕"/>
          <w:sz w:val="22"/>
          <w:szCs w:val="22"/>
          <w:lang w:eastAsia="ko-KR"/>
        </w:rPr>
        <w:t xml:space="preserve"> </w:t>
      </w:r>
      <w:r w:rsidR="0054449F">
        <w:rPr>
          <w:rFonts w:eastAsia="바탕" w:hint="eastAsia"/>
          <w:sz w:val="22"/>
          <w:szCs w:val="22"/>
          <w:lang w:eastAsia="ko-KR"/>
        </w:rPr>
        <w:t>NR-</w:t>
      </w:r>
      <w:r w:rsidR="0054449F">
        <w:rPr>
          <w:rFonts w:eastAsia="바탕"/>
          <w:sz w:val="22"/>
          <w:szCs w:val="22"/>
          <w:lang w:eastAsia="ko-KR"/>
        </w:rPr>
        <w:t>U</w:t>
      </w:r>
      <w:r w:rsidR="00E35052">
        <w:rPr>
          <w:rFonts w:eastAsia="바탕"/>
          <w:sz w:val="22"/>
          <w:szCs w:val="22"/>
          <w:lang w:eastAsia="ko-KR"/>
        </w:rPr>
        <w:t>, several fields such as RB</w:t>
      </w:r>
      <w:r w:rsidR="0054449F">
        <w:rPr>
          <w:rFonts w:eastAsia="바탕"/>
          <w:sz w:val="22"/>
          <w:szCs w:val="22"/>
          <w:lang w:eastAsia="ko-KR"/>
        </w:rPr>
        <w:t xml:space="preserve"> set indicator</w:t>
      </w:r>
      <w:r w:rsidR="00E35052">
        <w:rPr>
          <w:rFonts w:eastAsia="바탕"/>
          <w:sz w:val="22"/>
          <w:szCs w:val="22"/>
          <w:lang w:eastAsia="ko-KR"/>
        </w:rPr>
        <w:t>, CO</w:t>
      </w:r>
      <w:r w:rsidR="003C6541">
        <w:rPr>
          <w:rFonts w:eastAsia="바탕"/>
          <w:sz w:val="22"/>
          <w:szCs w:val="22"/>
          <w:lang w:eastAsia="ko-KR"/>
        </w:rPr>
        <w:t xml:space="preserve"> </w:t>
      </w:r>
      <w:r w:rsidR="0054449F">
        <w:rPr>
          <w:rFonts w:eastAsia="바탕"/>
          <w:sz w:val="22"/>
          <w:szCs w:val="22"/>
          <w:lang w:eastAsia="ko-KR"/>
        </w:rPr>
        <w:t>duration</w:t>
      </w:r>
      <w:r w:rsidR="00E35052">
        <w:rPr>
          <w:rFonts w:eastAsia="바탕"/>
          <w:sz w:val="22"/>
          <w:szCs w:val="22"/>
          <w:lang w:eastAsia="ko-KR"/>
        </w:rPr>
        <w:t xml:space="preserve"> and SS set group switching trigger </w:t>
      </w:r>
      <w:r w:rsidR="00344494">
        <w:rPr>
          <w:rFonts w:eastAsia="바탕"/>
          <w:sz w:val="22"/>
          <w:szCs w:val="22"/>
          <w:lang w:eastAsia="ko-KR"/>
        </w:rPr>
        <w:t xml:space="preserve">were </w:t>
      </w:r>
      <w:r w:rsidR="00E35052">
        <w:rPr>
          <w:rFonts w:eastAsia="바탕"/>
          <w:sz w:val="22"/>
          <w:szCs w:val="22"/>
          <w:lang w:eastAsia="ko-KR"/>
        </w:rPr>
        <w:t>introduced to DCI format 2_0</w:t>
      </w:r>
      <w:r w:rsidR="0054449F">
        <w:rPr>
          <w:rFonts w:eastAsia="바탕"/>
          <w:sz w:val="22"/>
          <w:szCs w:val="22"/>
          <w:lang w:eastAsia="ko-KR"/>
        </w:rPr>
        <w:t>, in addition to SFI</w:t>
      </w:r>
      <w:r w:rsidR="00E35052">
        <w:rPr>
          <w:rFonts w:eastAsia="바탕"/>
          <w:sz w:val="22"/>
          <w:szCs w:val="22"/>
          <w:lang w:eastAsia="ko-KR"/>
        </w:rPr>
        <w:t>. However, for FR</w:t>
      </w:r>
      <w:r w:rsidR="00470211">
        <w:rPr>
          <w:rFonts w:eastAsia="바탕"/>
          <w:sz w:val="22"/>
          <w:szCs w:val="22"/>
          <w:lang w:eastAsia="ko-KR"/>
        </w:rPr>
        <w:t>2</w:t>
      </w:r>
      <w:r w:rsidR="00E35052">
        <w:rPr>
          <w:rFonts w:eastAsia="바탕"/>
          <w:sz w:val="22"/>
          <w:szCs w:val="22"/>
          <w:lang w:eastAsia="ko-KR"/>
        </w:rPr>
        <w:t>-</w:t>
      </w:r>
      <w:r w:rsidR="00470211">
        <w:rPr>
          <w:rFonts w:eastAsia="바탕"/>
          <w:sz w:val="22"/>
          <w:szCs w:val="22"/>
          <w:lang w:eastAsia="ko-KR"/>
        </w:rPr>
        <w:t>2</w:t>
      </w:r>
      <w:r w:rsidR="00D4513E">
        <w:rPr>
          <w:rFonts w:eastAsia="바탕"/>
          <w:sz w:val="22"/>
          <w:szCs w:val="22"/>
          <w:lang w:eastAsia="ko-KR"/>
        </w:rPr>
        <w:t xml:space="preserve"> in Rel-17</w:t>
      </w:r>
      <w:r w:rsidR="00E35052">
        <w:rPr>
          <w:rFonts w:eastAsia="바탕"/>
          <w:sz w:val="22"/>
          <w:szCs w:val="22"/>
          <w:lang w:eastAsia="ko-KR"/>
        </w:rPr>
        <w:t xml:space="preserve"> where the use of directional beams may be essential, </w:t>
      </w:r>
      <w:r w:rsidR="00D4513E">
        <w:rPr>
          <w:rFonts w:eastAsia="바탕"/>
          <w:sz w:val="22"/>
          <w:szCs w:val="22"/>
          <w:lang w:eastAsia="ko-KR"/>
        </w:rPr>
        <w:t>it can be worth considering the beam dependent GC-PDCCH configuration. In other words,</w:t>
      </w:r>
      <w:r w:rsidR="00D4513E" w:rsidRPr="00664601">
        <w:rPr>
          <w:rFonts w:eastAsia="바탕"/>
          <w:sz w:val="22"/>
          <w:szCs w:val="22"/>
          <w:lang w:eastAsia="ko-KR"/>
        </w:rPr>
        <w:t xml:space="preserve"> </w:t>
      </w:r>
      <w:r w:rsidR="00A5272B">
        <w:rPr>
          <w:rFonts w:eastAsia="바탕"/>
          <w:sz w:val="22"/>
          <w:szCs w:val="22"/>
          <w:lang w:eastAsia="ko-KR"/>
        </w:rPr>
        <w:t xml:space="preserve">it may be beneficial to </w:t>
      </w:r>
      <w:r w:rsidR="00D4513E" w:rsidRPr="00664601">
        <w:rPr>
          <w:rFonts w:eastAsia="바탕"/>
          <w:sz w:val="22"/>
          <w:szCs w:val="22"/>
          <w:lang w:eastAsia="ko-KR"/>
        </w:rPr>
        <w:t>giv</w:t>
      </w:r>
      <w:r w:rsidR="00A5272B">
        <w:rPr>
          <w:rFonts w:eastAsia="바탕"/>
          <w:sz w:val="22"/>
          <w:szCs w:val="22"/>
          <w:lang w:eastAsia="ko-KR"/>
        </w:rPr>
        <w:t>e</w:t>
      </w:r>
      <w:r w:rsidR="00D4513E" w:rsidRPr="00664601">
        <w:rPr>
          <w:rFonts w:eastAsia="바탕"/>
          <w:sz w:val="22"/>
          <w:szCs w:val="22"/>
          <w:lang w:eastAsia="ko-KR"/>
        </w:rPr>
        <w:t xml:space="preserve"> a spatial relation for a beam to which information of DCI </w:t>
      </w:r>
      <w:r w:rsidR="00D4513E">
        <w:rPr>
          <w:rFonts w:eastAsia="바탕"/>
          <w:sz w:val="22"/>
          <w:szCs w:val="22"/>
          <w:lang w:eastAsia="ko-KR"/>
        </w:rPr>
        <w:t xml:space="preserve">format </w:t>
      </w:r>
      <w:r w:rsidR="00D4513E" w:rsidRPr="00664601">
        <w:rPr>
          <w:rFonts w:eastAsia="바탕"/>
          <w:sz w:val="22"/>
          <w:szCs w:val="22"/>
          <w:lang w:eastAsia="ko-KR"/>
        </w:rPr>
        <w:t>2_0 is applied.</w:t>
      </w:r>
      <w:r w:rsidR="00D4513E">
        <w:rPr>
          <w:rFonts w:eastAsia="바탕"/>
          <w:sz w:val="22"/>
          <w:szCs w:val="22"/>
          <w:lang w:eastAsia="ko-KR"/>
        </w:rPr>
        <w:t xml:space="preserve"> </w:t>
      </w:r>
      <w:r w:rsidR="00A5272B">
        <w:rPr>
          <w:rFonts w:eastAsia="바탕"/>
          <w:sz w:val="22"/>
          <w:szCs w:val="22"/>
          <w:lang w:eastAsia="ko-KR"/>
        </w:rPr>
        <w:t>O</w:t>
      </w:r>
      <w:r w:rsidR="00D4513E">
        <w:rPr>
          <w:rFonts w:eastAsia="바탕"/>
          <w:sz w:val="22"/>
          <w:szCs w:val="22"/>
          <w:lang w:eastAsia="ko-KR"/>
        </w:rPr>
        <w:t>ne simple con</w:t>
      </w:r>
      <w:r w:rsidR="00A5272B">
        <w:rPr>
          <w:rFonts w:eastAsia="바탕"/>
          <w:sz w:val="22"/>
          <w:szCs w:val="22"/>
          <w:lang w:eastAsia="ko-KR"/>
        </w:rPr>
        <w:t>ceivable method is to define some</w:t>
      </w:r>
      <w:r w:rsidR="00D4513E">
        <w:rPr>
          <w:rFonts w:eastAsia="바탕"/>
          <w:sz w:val="22"/>
          <w:szCs w:val="22"/>
          <w:lang w:eastAsia="ko-KR"/>
        </w:rPr>
        <w:t xml:space="preserve"> fields in DCI format 2_0 separately for each beam. </w:t>
      </w:r>
      <w:r w:rsidR="00A5272B">
        <w:rPr>
          <w:rFonts w:eastAsia="바탕"/>
          <w:sz w:val="22"/>
          <w:szCs w:val="22"/>
          <w:lang w:eastAsia="ko-KR"/>
        </w:rPr>
        <w:t>For example, RB</w:t>
      </w:r>
      <w:r w:rsidR="0054449F">
        <w:rPr>
          <w:rFonts w:eastAsia="바탕"/>
          <w:sz w:val="22"/>
          <w:szCs w:val="22"/>
          <w:lang w:eastAsia="ko-KR"/>
        </w:rPr>
        <w:t xml:space="preserve"> set indicator </w:t>
      </w:r>
      <w:r w:rsidR="00A5272B">
        <w:rPr>
          <w:rFonts w:eastAsia="바탕"/>
          <w:sz w:val="22"/>
          <w:szCs w:val="22"/>
          <w:lang w:eastAsia="ko-KR"/>
        </w:rPr>
        <w:t>and CO</w:t>
      </w:r>
      <w:r w:rsidR="003C6541">
        <w:rPr>
          <w:rFonts w:eastAsia="바탕"/>
          <w:sz w:val="22"/>
          <w:szCs w:val="22"/>
          <w:lang w:eastAsia="ko-KR"/>
        </w:rPr>
        <w:t xml:space="preserve"> duration</w:t>
      </w:r>
      <w:r w:rsidR="00A5272B">
        <w:rPr>
          <w:rFonts w:eastAsia="바탕"/>
          <w:sz w:val="22"/>
          <w:szCs w:val="22"/>
          <w:lang w:eastAsia="ko-KR"/>
        </w:rPr>
        <w:t xml:space="preserve"> could be configured separately for each beam, but SFI could be configured as beam agnostic. </w:t>
      </w:r>
      <w:r w:rsidR="00D4513E">
        <w:rPr>
          <w:rFonts w:eastAsia="바탕"/>
          <w:sz w:val="22"/>
          <w:szCs w:val="22"/>
          <w:lang w:eastAsia="ko-KR"/>
        </w:rPr>
        <w:t>Alternatively, a new field</w:t>
      </w:r>
      <w:r w:rsidR="00A5272B">
        <w:rPr>
          <w:rFonts w:eastAsia="바탕"/>
          <w:sz w:val="22"/>
          <w:szCs w:val="22"/>
          <w:lang w:eastAsia="ko-KR"/>
        </w:rPr>
        <w:t xml:space="preserve"> </w:t>
      </w:r>
      <w:r w:rsidR="003C6541">
        <w:rPr>
          <w:rFonts w:eastAsia="바탕"/>
          <w:sz w:val="22"/>
          <w:szCs w:val="22"/>
          <w:lang w:eastAsia="ko-KR"/>
        </w:rPr>
        <w:t>can be additionally introduced</w:t>
      </w:r>
      <w:r w:rsidR="00A5272B">
        <w:rPr>
          <w:rFonts w:eastAsia="바탕"/>
          <w:sz w:val="22"/>
          <w:szCs w:val="22"/>
          <w:lang w:eastAsia="ko-KR"/>
        </w:rPr>
        <w:t xml:space="preserve"> in DCI format 2_0</w:t>
      </w:r>
      <w:r w:rsidR="00D4513E">
        <w:rPr>
          <w:rFonts w:eastAsia="바탕"/>
          <w:sz w:val="22"/>
          <w:szCs w:val="22"/>
          <w:lang w:eastAsia="ko-KR"/>
        </w:rPr>
        <w:t xml:space="preserve"> </w:t>
      </w:r>
      <w:r w:rsidR="003C6541">
        <w:rPr>
          <w:rFonts w:eastAsia="바탕"/>
          <w:sz w:val="22"/>
          <w:szCs w:val="22"/>
          <w:lang w:eastAsia="ko-KR"/>
        </w:rPr>
        <w:t xml:space="preserve">to </w:t>
      </w:r>
      <w:r w:rsidR="00D4513E">
        <w:rPr>
          <w:rFonts w:eastAsia="바탕"/>
          <w:sz w:val="22"/>
          <w:szCs w:val="22"/>
          <w:lang w:eastAsia="ko-KR"/>
        </w:rPr>
        <w:t>indicat</w:t>
      </w:r>
      <w:r w:rsidR="003C6541">
        <w:rPr>
          <w:rFonts w:eastAsia="바탕"/>
          <w:sz w:val="22"/>
          <w:szCs w:val="22"/>
          <w:lang w:eastAsia="ko-KR"/>
        </w:rPr>
        <w:t>e</w:t>
      </w:r>
      <w:r w:rsidR="00D4513E">
        <w:rPr>
          <w:rFonts w:eastAsia="바탕"/>
          <w:sz w:val="22"/>
          <w:szCs w:val="22"/>
          <w:lang w:eastAsia="ko-KR"/>
        </w:rPr>
        <w:t xml:space="preserve"> the availability of each beam. </w:t>
      </w:r>
      <w:r w:rsidR="00A5272B">
        <w:rPr>
          <w:rFonts w:eastAsia="바탕"/>
          <w:sz w:val="22"/>
          <w:szCs w:val="22"/>
          <w:lang w:eastAsia="ko-KR"/>
        </w:rPr>
        <w:t xml:space="preserve">In this method, </w:t>
      </w:r>
      <w:r w:rsidR="00D4513E">
        <w:rPr>
          <w:rFonts w:eastAsia="바탕"/>
          <w:sz w:val="22"/>
          <w:szCs w:val="22"/>
          <w:lang w:eastAsia="ko-KR"/>
        </w:rPr>
        <w:t xml:space="preserve">UE receiving DCI format 2_0 may determine the </w:t>
      </w:r>
      <w:r w:rsidR="00A5272B">
        <w:rPr>
          <w:rFonts w:eastAsia="바탕"/>
          <w:sz w:val="22"/>
          <w:szCs w:val="22"/>
          <w:lang w:eastAsia="ko-KR"/>
        </w:rPr>
        <w:t>channel availability</w:t>
      </w:r>
      <w:r w:rsidR="00D4513E">
        <w:rPr>
          <w:rFonts w:eastAsia="바탕"/>
          <w:sz w:val="22"/>
          <w:szCs w:val="22"/>
          <w:lang w:eastAsia="ko-KR"/>
        </w:rPr>
        <w:t xml:space="preserve"> for each beam through a combination of </w:t>
      </w:r>
      <w:r w:rsidR="003C6541">
        <w:rPr>
          <w:rFonts w:eastAsia="바탕"/>
          <w:sz w:val="22"/>
          <w:szCs w:val="22"/>
          <w:lang w:eastAsia="ko-KR"/>
        </w:rPr>
        <w:t xml:space="preserve">the </w:t>
      </w:r>
      <w:r w:rsidR="00D4513E">
        <w:rPr>
          <w:rFonts w:eastAsia="바탕"/>
          <w:sz w:val="22"/>
          <w:szCs w:val="22"/>
          <w:lang w:eastAsia="ko-KR"/>
        </w:rPr>
        <w:t>new field and existing field</w:t>
      </w:r>
      <w:r w:rsidR="00A5272B">
        <w:rPr>
          <w:rFonts w:eastAsia="바탕"/>
          <w:sz w:val="22"/>
          <w:szCs w:val="22"/>
          <w:lang w:eastAsia="ko-KR"/>
        </w:rPr>
        <w:t>s (i.e., RB</w:t>
      </w:r>
      <w:r w:rsidR="003C6541">
        <w:rPr>
          <w:rFonts w:eastAsia="바탕"/>
          <w:sz w:val="22"/>
          <w:szCs w:val="22"/>
          <w:lang w:eastAsia="ko-KR"/>
        </w:rPr>
        <w:t xml:space="preserve"> set indicator </w:t>
      </w:r>
      <w:r w:rsidR="00A5272B">
        <w:rPr>
          <w:rFonts w:eastAsia="바탕"/>
          <w:sz w:val="22"/>
          <w:szCs w:val="22"/>
          <w:lang w:eastAsia="ko-KR"/>
        </w:rPr>
        <w:t xml:space="preserve">and </w:t>
      </w:r>
      <w:r w:rsidR="003C6541">
        <w:rPr>
          <w:rFonts w:eastAsia="바탕"/>
          <w:sz w:val="22"/>
          <w:szCs w:val="22"/>
          <w:lang w:eastAsia="ko-KR"/>
        </w:rPr>
        <w:t>CO duration</w:t>
      </w:r>
      <w:r w:rsidR="00A5272B">
        <w:rPr>
          <w:rFonts w:eastAsia="바탕"/>
          <w:sz w:val="22"/>
          <w:szCs w:val="22"/>
          <w:lang w:eastAsia="ko-KR"/>
        </w:rPr>
        <w:t>)</w:t>
      </w:r>
      <w:r w:rsidR="00D4513E">
        <w:rPr>
          <w:rFonts w:eastAsia="바탕"/>
          <w:sz w:val="22"/>
          <w:szCs w:val="22"/>
          <w:lang w:eastAsia="ko-KR"/>
        </w:rPr>
        <w:t xml:space="preserve">. </w:t>
      </w:r>
    </w:p>
    <w:p w14:paraId="7AA74DAA" w14:textId="27F12938" w:rsidR="00710F75" w:rsidRDefault="00710F75" w:rsidP="00710F75">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w:t>
      </w:r>
      <w:r w:rsidR="002947A4">
        <w:rPr>
          <w:rFonts w:eastAsia="바탕"/>
          <w:b/>
          <w:sz w:val="22"/>
          <w:szCs w:val="22"/>
          <w:lang w:eastAsia="ko-KR"/>
        </w:rPr>
        <w:t>8</w:t>
      </w:r>
      <w:r w:rsidRPr="002B431A">
        <w:rPr>
          <w:rFonts w:eastAsia="바탕"/>
          <w:b/>
          <w:sz w:val="22"/>
          <w:szCs w:val="22"/>
          <w:lang w:eastAsia="ko-KR"/>
        </w:rPr>
        <w:t xml:space="preserve">: </w:t>
      </w:r>
      <w:r w:rsidR="000745A2">
        <w:rPr>
          <w:rFonts w:eastAsia="바탕"/>
          <w:b/>
          <w:sz w:val="22"/>
          <w:szCs w:val="22"/>
          <w:lang w:eastAsia="ko-KR"/>
        </w:rPr>
        <w:t>Consider</w:t>
      </w:r>
      <w:r>
        <w:rPr>
          <w:rFonts w:eastAsia="바탕"/>
          <w:b/>
          <w:sz w:val="22"/>
          <w:szCs w:val="22"/>
          <w:lang w:eastAsia="ko-KR"/>
        </w:rPr>
        <w:t xml:space="preserve"> </w:t>
      </w:r>
      <w:r w:rsidR="003C6541">
        <w:rPr>
          <w:rFonts w:eastAsia="바탕"/>
          <w:b/>
          <w:sz w:val="22"/>
          <w:szCs w:val="22"/>
          <w:lang w:eastAsia="ko-KR"/>
        </w:rPr>
        <w:t>per beam</w:t>
      </w:r>
      <w:r w:rsidR="007A3414">
        <w:rPr>
          <w:rFonts w:eastAsia="바탕"/>
          <w:b/>
          <w:sz w:val="22"/>
          <w:szCs w:val="22"/>
          <w:lang w:eastAsia="ko-KR"/>
        </w:rPr>
        <w:t xml:space="preserve"> </w:t>
      </w:r>
      <w:r w:rsidR="003C6541">
        <w:rPr>
          <w:rFonts w:eastAsia="바탕"/>
          <w:b/>
          <w:sz w:val="22"/>
          <w:szCs w:val="22"/>
          <w:lang w:eastAsia="ko-KR"/>
        </w:rPr>
        <w:t>indication of available RB set, CO duration, and/or SS set switching by using DCI format 2_0</w:t>
      </w:r>
      <w:r w:rsidR="005D6858">
        <w:rPr>
          <w:rFonts w:eastAsia="바탕"/>
          <w:b/>
          <w:sz w:val="22"/>
          <w:szCs w:val="22"/>
          <w:lang w:eastAsia="ko-KR"/>
        </w:rPr>
        <w:t>.</w:t>
      </w:r>
    </w:p>
    <w:p w14:paraId="7F5B5A01" w14:textId="01426E1F" w:rsidR="00710F75" w:rsidRPr="003C6541" w:rsidRDefault="00710F75" w:rsidP="00BC0709">
      <w:pPr>
        <w:spacing w:before="120" w:after="120" w:line="240" w:lineRule="auto"/>
        <w:ind w:left="0" w:firstLine="0"/>
        <w:rPr>
          <w:rFonts w:eastAsia="바탕"/>
          <w:sz w:val="22"/>
          <w:szCs w:val="22"/>
          <w:lang w:eastAsia="ko-KR"/>
        </w:rPr>
      </w:pPr>
    </w:p>
    <w:p w14:paraId="108EEE24" w14:textId="49D2CCA7" w:rsidR="001A18DA" w:rsidRPr="00081CB3" w:rsidRDefault="00060050" w:rsidP="001A18DA">
      <w:pPr>
        <w:numPr>
          <w:ilvl w:val="0"/>
          <w:numId w:val="5"/>
        </w:numPr>
        <w:spacing w:before="120" w:after="120" w:line="240" w:lineRule="auto"/>
        <w:rPr>
          <w:rFonts w:eastAsia="바탕"/>
          <w:b/>
          <w:sz w:val="24"/>
          <w:szCs w:val="24"/>
          <w:lang w:eastAsia="ko-KR"/>
        </w:rPr>
      </w:pPr>
      <w:r>
        <w:rPr>
          <w:rFonts w:eastAsia="바탕"/>
          <w:b/>
          <w:sz w:val="24"/>
          <w:szCs w:val="24"/>
          <w:lang w:eastAsia="ko-KR"/>
        </w:rPr>
        <w:t>BD/CCE capability in carrier aggregation</w:t>
      </w:r>
    </w:p>
    <w:p w14:paraId="6789D831" w14:textId="05DFAF8D" w:rsidR="001A18DA" w:rsidRDefault="006032F6" w:rsidP="001A18DA">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sidR="001A18DA">
        <w:rPr>
          <w:rFonts w:eastAsia="바탕"/>
          <w:sz w:val="22"/>
          <w:szCs w:val="22"/>
          <w:lang w:eastAsia="ko-KR"/>
        </w:rPr>
        <w:t xml:space="preserve"> carrier aggregation</w:t>
      </w:r>
      <w:r>
        <w:rPr>
          <w:rFonts w:eastAsia="바탕"/>
          <w:sz w:val="22"/>
          <w:szCs w:val="22"/>
          <w:lang w:eastAsia="ko-KR"/>
        </w:rPr>
        <w:t xml:space="preserve"> in rel-15/16</w:t>
      </w:r>
      <w:r w:rsidR="001A18DA">
        <w:rPr>
          <w:rFonts w:eastAsia="바탕"/>
          <w:sz w:val="22"/>
          <w:szCs w:val="22"/>
          <w:lang w:eastAsia="ko-KR"/>
        </w:rPr>
        <w:t xml:space="preserve">, if a UE is configured </w:t>
      </w:r>
      <w:r w:rsidR="00B678EC">
        <w:rPr>
          <w:rFonts w:eastAsia="바탕"/>
          <w:sz w:val="22"/>
          <w:szCs w:val="22"/>
          <w:lang w:eastAsia="ko-KR"/>
        </w:rPr>
        <w:t xml:space="preserve">with </w:t>
      </w:r>
      <w:r w:rsidR="001A18DA">
        <w:rPr>
          <w:rFonts w:eastAsia="바탕"/>
          <w:sz w:val="22"/>
          <w:szCs w:val="22"/>
          <w:lang w:eastAsia="ko-KR"/>
        </w:rPr>
        <w:t xml:space="preserve">DL cells greater than the number of BD capable cells (reported by </w:t>
      </w:r>
      <w:r w:rsidR="001A18DA" w:rsidRPr="002128CC">
        <w:rPr>
          <w:i/>
        </w:rPr>
        <w:t>pdcch-BlindDetectionCA</w:t>
      </w:r>
      <w:r w:rsidR="001A18DA">
        <w:rPr>
          <w:rFonts w:eastAsia="바탕"/>
          <w:sz w:val="22"/>
          <w:szCs w:val="22"/>
          <w:lang w:eastAsia="ko-KR"/>
        </w:rPr>
        <w:t>), the total number of PDCCH candidates or non-overlapped CCEs per slot or per span</w:t>
      </w:r>
      <w:r>
        <w:rPr>
          <w:rFonts w:eastAsia="바탕"/>
          <w:sz w:val="22"/>
          <w:szCs w:val="22"/>
          <w:lang w:eastAsia="ko-KR"/>
        </w:rPr>
        <w:t xml:space="preserve"> should be recalculated according to the following specifications in 38.213 clause 10.1.</w:t>
      </w:r>
    </w:p>
    <w:tbl>
      <w:tblPr>
        <w:tblStyle w:val="a6"/>
        <w:tblW w:w="0" w:type="auto"/>
        <w:tblLook w:val="04A0" w:firstRow="1" w:lastRow="0" w:firstColumn="1" w:lastColumn="0" w:noHBand="0" w:noVBand="1"/>
      </w:tblPr>
      <w:tblGrid>
        <w:gridCol w:w="9628"/>
      </w:tblGrid>
      <w:tr w:rsidR="006032F6" w14:paraId="3E413FBE" w14:textId="77777777" w:rsidTr="006032F6">
        <w:tc>
          <w:tcPr>
            <w:tcW w:w="9628" w:type="dxa"/>
          </w:tcPr>
          <w:p w14:paraId="22EA77EE" w14:textId="77777777" w:rsidR="006032F6" w:rsidRDefault="006032F6" w:rsidP="00EA181A">
            <w:pPr>
              <w:spacing w:line="240" w:lineRule="atLeast"/>
              <w:ind w:left="0" w:firstLine="0"/>
              <w:rPr>
                <w:lang w:eastAsia="ko-KR"/>
              </w:rPr>
            </w:pPr>
            <w:r w:rsidRPr="00D20E88">
              <w:rPr>
                <w:lang w:eastAsia="ko-KR"/>
              </w:rPr>
              <w:t xml:space="preserve">If a UE </w:t>
            </w:r>
          </w:p>
          <w:p w14:paraId="1807B783" w14:textId="77777777" w:rsidR="006032F6" w:rsidRDefault="006032F6" w:rsidP="00EA181A">
            <w:pPr>
              <w:pStyle w:val="B1"/>
              <w:spacing w:line="240" w:lineRule="atLeast"/>
              <w:rPr>
                <w:lang w:val="en-US"/>
              </w:rPr>
            </w:pPr>
            <w:r>
              <w:rPr>
                <w:lang w:eastAsia="ko-KR"/>
              </w:rPr>
              <w:lastRenderedPageBreak/>
              <w:t>-</w:t>
            </w:r>
            <w:r>
              <w:rPr>
                <w:lang w:eastAsia="ko-KR"/>
              </w:rPr>
              <w:tab/>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lang w:val="en-US"/>
              </w:rPr>
              <w:t xml:space="preserve">for which the UE </w:t>
            </w:r>
            <w:r>
              <w:t xml:space="preserve">is not provided </w:t>
            </w:r>
            <w:r>
              <w:rPr>
                <w:i/>
              </w:rPr>
              <w:t>monitoringCapabilityConfig</w:t>
            </w:r>
            <w:r>
              <w:rPr>
                <w:i/>
                <w:lang w:val="en-US"/>
              </w:rPr>
              <w:t>,</w:t>
            </w:r>
            <w:r>
              <w:t xml:space="preserve"> or is provided </w:t>
            </w:r>
            <w:r>
              <w:rPr>
                <w:i/>
              </w:rPr>
              <w:t>monitoringCapabilityConfig-r16</w:t>
            </w:r>
            <w:r>
              <w:t xml:space="preserve"> = </w:t>
            </w:r>
            <w:r>
              <w:rPr>
                <w:i/>
              </w:rPr>
              <w:t>r15monitoringcapability</w:t>
            </w:r>
            <w:r>
              <w:rPr>
                <w:i/>
                <w:lang w:val="en-US"/>
              </w:rPr>
              <w:t xml:space="preserve"> </w:t>
            </w:r>
            <w:r w:rsidRPr="00BB2D75">
              <w:t>but</w:t>
            </w:r>
            <w:r>
              <w:t xml:space="preserve"> not </w:t>
            </w:r>
            <w:r w:rsidRPr="000734F6">
              <w:rPr>
                <w:iCs/>
              </w:rPr>
              <w:t xml:space="preserve">provided </w:t>
            </w:r>
            <w:r>
              <w:rPr>
                <w:i/>
                <w:iCs/>
                <w:lang w:val="en-US"/>
              </w:rPr>
              <w:t>coreset</w:t>
            </w:r>
            <w:r w:rsidRPr="000734F6">
              <w:rPr>
                <w:i/>
                <w:iCs/>
              </w:rPr>
              <w:t>PoolIndex</w:t>
            </w:r>
            <w:r>
              <w:rPr>
                <w:lang w:val="en-US"/>
              </w:rPr>
              <w:t xml:space="preserve">, </w:t>
            </w:r>
          </w:p>
          <w:p w14:paraId="7B17CC17" w14:textId="77777777" w:rsidR="006032F6" w:rsidRDefault="006032F6" w:rsidP="00EA181A">
            <w:pPr>
              <w:pStyle w:val="B1"/>
              <w:spacing w:line="240" w:lineRule="atLeast"/>
              <w:rPr>
                <w:lang w:val="en-US"/>
              </w:rPr>
            </w:pPr>
            <w:r>
              <w:rPr>
                <w:lang w:val="en-US" w:eastAsia="ko-KR"/>
              </w:rPr>
              <w:t>-</w:t>
            </w:r>
            <w:r>
              <w:rPr>
                <w:lang w:val="en-US" w:eastAsia="ko-KR"/>
              </w:rPr>
              <w:tab/>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rPr>
                  <w:rFonts w:ascii="Cambria Math" w:hAnsi="Cambria Math"/>
                  <w:lang w:eastAsia="zh-CN"/>
                </w:rPr>
                <m:t>μ</m:t>
              </m:r>
            </m:oMath>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and</w:t>
            </w:r>
          </w:p>
          <w:p w14:paraId="5AFD94B3" w14:textId="4A968832" w:rsidR="006032F6" w:rsidRDefault="006032F6" w:rsidP="00EA181A">
            <w:pPr>
              <w:pStyle w:val="B1"/>
              <w:spacing w:line="240" w:lineRule="atLeast"/>
              <w:rPr>
                <w:lang w:val="en-US"/>
              </w:rPr>
            </w:pPr>
            <w:r>
              <w:rPr>
                <w:lang w:eastAsia="ko-KR"/>
              </w:rPr>
              <w:t>-</w:t>
            </w:r>
            <w:r>
              <w:rPr>
                <w:lang w:eastAsia="ko-KR"/>
              </w:rPr>
              <w:tab/>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p>
          <w:p w14:paraId="0BF3BCDC" w14:textId="7DC8776B" w:rsidR="00A67BF4" w:rsidRDefault="00A67BF4" w:rsidP="00EA181A">
            <w:pPr>
              <w:pStyle w:val="B1"/>
              <w:spacing w:line="240" w:lineRule="atLeast"/>
              <w:ind w:left="0" w:firstLine="0"/>
              <w:jc w:val="both"/>
              <w:rPr>
                <w:lang w:val="en-US"/>
              </w:rPr>
            </w:pP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m:oMath>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M</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total,slot,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libri"/>
                  <w:sz w:val="22"/>
                  <w:szCs w:val="22"/>
                  <w:highlight w:val="yellow"/>
                </w:rPr>
                <m:t>=</m:t>
              </m:r>
              <m:d>
                <m:dPr>
                  <m:begChr m:val="⌊"/>
                  <m:endChr m:val="⌋"/>
                  <m:ctrlPr>
                    <w:rPr>
                      <w:rFonts w:ascii="Cambria Math" w:hAnsi="Cambria Math" w:cs="Calibri"/>
                      <w:i/>
                      <w:sz w:val="22"/>
                      <w:szCs w:val="22"/>
                      <w:highlight w:val="yellow"/>
                    </w:rPr>
                  </m:ctrlPr>
                </m:dPr>
                <m:e>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N</m:t>
                      </m:r>
                    </m:e>
                    <m:sub>
                      <m:r>
                        <m:rPr>
                          <m:nor/>
                        </m:rPr>
                        <w:rPr>
                          <w:rFonts w:hAnsi="Calibri" w:cs="Calibri"/>
                          <w:sz w:val="22"/>
                          <w:szCs w:val="22"/>
                          <w:highlight w:val="yellow"/>
                        </w:rPr>
                        <m:t>cells</m:t>
                      </m:r>
                      <m:ctrlPr>
                        <w:rPr>
                          <w:rFonts w:ascii="Cambria Math" w:hAnsi="Cambria Math" w:cs="Calibri"/>
                          <w:sz w:val="22"/>
                          <w:szCs w:val="22"/>
                          <w:highlight w:val="yellow"/>
                        </w:rPr>
                      </m:ctrlPr>
                    </m:sub>
                    <m:sup>
                      <m:r>
                        <m:rPr>
                          <m:nor/>
                        </m:rPr>
                        <w:rPr>
                          <w:rFonts w:hAnsi="Calibri" w:cs="Calibri"/>
                          <w:sz w:val="22"/>
                          <w:szCs w:val="22"/>
                          <w:highlight w:val="yellow"/>
                        </w:rPr>
                        <m:t>cap</m:t>
                      </m:r>
                      <m:ctrlPr>
                        <w:rPr>
                          <w:rFonts w:ascii="Cambria Math" w:hAnsi="Cambria Math"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M</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max,slot,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mbria Math" w:cs="Calibri"/>
                          <w:i/>
                          <w:sz w:val="22"/>
                          <w:szCs w:val="22"/>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e>
                      </m:d>
                    </m:num>
                    <m:den>
                      <m:nary>
                        <m:naryPr>
                          <m:chr m:val="∑"/>
                          <m:ctrlPr>
                            <w:rPr>
                              <w:rFonts w:ascii="Cambria Math" w:hAnsi="Cambria Math" w:cs="Calibri"/>
                              <w:i/>
                              <w:sz w:val="22"/>
                              <w:szCs w:val="22"/>
                              <w:highlight w:val="yellow"/>
                            </w:rPr>
                          </m:ctrlPr>
                        </m:naryPr>
                        <m:sub>
                          <m:r>
                            <w:rPr>
                              <w:rFonts w:ascii="Cambria Math" w:hAnsi="Cambria Math" w:cs="Calibri"/>
                              <w:sz w:val="22"/>
                              <w:szCs w:val="22"/>
                              <w:highlight w:val="yellow"/>
                            </w:rPr>
                            <m:t>j=0</m:t>
                          </m:r>
                        </m:sub>
                        <m:sup>
                          <m:r>
                            <w:rPr>
                              <w:rFonts w:ascii="Cambria Math" w:hAnsi="Cambria Math" w:cs="Calibri"/>
                              <w:sz w:val="22"/>
                              <w:szCs w:val="22"/>
                              <w:highlight w:val="yellow"/>
                            </w:rPr>
                            <m:t>3</m:t>
                          </m:r>
                        </m:sup>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e>
                          </m:d>
                        </m:e>
                      </m:nary>
                    </m:den>
                  </m:f>
                </m:e>
              </m:d>
            </m:oMath>
            <w:r>
              <w:rPr>
                <w:lang w:val="en-US" w:eastAsia="ko-KR"/>
              </w:rPr>
              <w:t xml:space="preserve"> </w:t>
            </w:r>
            <w:r w:rsidRPr="00D20E88">
              <w:t xml:space="preserve"> PDCCH candidates </w:t>
            </w:r>
            <w:r>
              <w:rPr>
                <w:lang w:val="en-US"/>
              </w:rPr>
              <w:t xml:space="preserve">or more than </w:t>
            </w:r>
            <m:oMath>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C</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total,slot,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libri"/>
                  <w:sz w:val="22"/>
                  <w:szCs w:val="22"/>
                  <w:highlight w:val="yellow"/>
                </w:rPr>
                <m:t>=</m:t>
              </m:r>
              <m:d>
                <m:dPr>
                  <m:begChr m:val="⌊"/>
                  <m:endChr m:val="⌋"/>
                  <m:ctrlPr>
                    <w:rPr>
                      <w:rFonts w:ascii="Cambria Math" w:hAnsi="Cambria Math" w:cs="Calibri"/>
                      <w:i/>
                      <w:sz w:val="22"/>
                      <w:szCs w:val="22"/>
                      <w:highlight w:val="yellow"/>
                    </w:rPr>
                  </m:ctrlPr>
                </m:dPr>
                <m:e>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N</m:t>
                      </m:r>
                    </m:e>
                    <m:sub>
                      <m:r>
                        <m:rPr>
                          <m:nor/>
                        </m:rPr>
                        <w:rPr>
                          <w:rFonts w:hAnsi="Calibri" w:cs="Calibri"/>
                          <w:sz w:val="22"/>
                          <w:szCs w:val="22"/>
                          <w:highlight w:val="yellow"/>
                        </w:rPr>
                        <m:t>cells</m:t>
                      </m:r>
                      <m:ctrlPr>
                        <w:rPr>
                          <w:rFonts w:ascii="Cambria Math" w:hAnsi="Cambria Math" w:cs="Calibri"/>
                          <w:sz w:val="22"/>
                          <w:szCs w:val="22"/>
                          <w:highlight w:val="yellow"/>
                        </w:rPr>
                      </m:ctrlPr>
                    </m:sub>
                    <m:sup>
                      <m:r>
                        <m:rPr>
                          <m:nor/>
                        </m:rPr>
                        <w:rPr>
                          <w:rFonts w:hAnsi="Calibri" w:cs="Calibri"/>
                          <w:sz w:val="22"/>
                          <w:szCs w:val="22"/>
                          <w:highlight w:val="yellow"/>
                        </w:rPr>
                        <m:t>cap</m:t>
                      </m:r>
                      <m:ctrlPr>
                        <w:rPr>
                          <w:rFonts w:ascii="Cambria Math" w:hAnsi="Cambria Math"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mbria Math" w:cs="Calibri"/>
                          <w:i/>
                          <w:sz w:val="22"/>
                          <w:szCs w:val="22"/>
                          <w:highlight w:val="yellow"/>
                        </w:rPr>
                      </m:ctrlPr>
                    </m:sSubSupPr>
                    <m:e>
                      <m:r>
                        <w:rPr>
                          <w:rFonts w:ascii="Cambria Math" w:hAnsi="Cambria Math" w:cs="Calibri"/>
                          <w:sz w:val="22"/>
                          <w:szCs w:val="22"/>
                          <w:highlight w:val="yellow"/>
                        </w:rPr>
                        <m:t>C</m:t>
                      </m:r>
                    </m:e>
                    <m:sub>
                      <m:r>
                        <m:rPr>
                          <m:nor/>
                        </m:rPr>
                        <w:rPr>
                          <w:rFonts w:hAnsi="Calibri" w:cs="Calibri"/>
                          <w:sz w:val="22"/>
                          <w:szCs w:val="22"/>
                          <w:highlight w:val="yellow"/>
                        </w:rPr>
                        <m:t>PDCCH</m:t>
                      </m:r>
                      <m:ctrlPr>
                        <w:rPr>
                          <w:rFonts w:ascii="Cambria Math" w:hAnsi="Cambria Math" w:cs="Calibri"/>
                          <w:sz w:val="22"/>
                          <w:szCs w:val="22"/>
                          <w:highlight w:val="yellow"/>
                        </w:rPr>
                      </m:ctrlPr>
                    </m:sub>
                    <m:sup>
                      <m:r>
                        <m:rPr>
                          <m:nor/>
                        </m:rPr>
                        <w:rPr>
                          <w:rFonts w:hAnsi="Calibri" w:cs="Calibri"/>
                          <w:sz w:val="22"/>
                          <w:szCs w:val="22"/>
                          <w:highlight w:val="yellow"/>
                        </w:rPr>
                        <m:t>max,slot,</m:t>
                      </m:r>
                      <m:r>
                        <w:rPr>
                          <w:rFonts w:ascii="Cambria Math" w:hAnsi="Cambria Math" w:cs="Calibri"/>
                          <w:sz w:val="22"/>
                          <w:szCs w:val="22"/>
                          <w:highlight w:val="yellow"/>
                        </w:rPr>
                        <m:t>μ</m:t>
                      </m:r>
                      <m:ctrlPr>
                        <w:rPr>
                          <w:rFonts w:ascii="Cambria Math" w:hAnsi="Cambria Math"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mbria Math" w:cs="Calibri"/>
                          <w:i/>
                          <w:sz w:val="22"/>
                          <w:szCs w:val="22"/>
                          <w:highlight w:val="yellow"/>
                        </w:rPr>
                      </m:ctrlPr>
                    </m:fPr>
                    <m:num>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μ</m:t>
                              </m:r>
                              <m:ctrlPr>
                                <w:rPr>
                                  <w:rFonts w:ascii="Cambria Math" w:hAnsi="Cambria Math"/>
                                  <w:highlight w:val="yellow"/>
                                </w:rPr>
                              </m:ctrlPr>
                            </m:sup>
                          </m:sSubSup>
                        </m:e>
                      </m:d>
                    </m:num>
                    <m:den>
                      <m:nary>
                        <m:naryPr>
                          <m:chr m:val="∑"/>
                          <m:ctrlPr>
                            <w:rPr>
                              <w:rFonts w:ascii="Cambria Math" w:hAnsi="Cambria Math" w:cs="Calibri"/>
                              <w:i/>
                              <w:sz w:val="22"/>
                              <w:szCs w:val="22"/>
                              <w:highlight w:val="yellow"/>
                            </w:rPr>
                          </m:ctrlPr>
                        </m:naryPr>
                        <m:sub>
                          <m:r>
                            <w:rPr>
                              <w:rFonts w:ascii="Cambria Math" w:hAnsi="Cambria Math" w:cs="Calibri"/>
                              <w:sz w:val="22"/>
                              <w:szCs w:val="22"/>
                              <w:highlight w:val="yellow"/>
                            </w:rPr>
                            <m:t>j=0</m:t>
                          </m:r>
                        </m:sub>
                        <m:sup>
                          <m:r>
                            <w:rPr>
                              <w:rFonts w:ascii="Cambria Math" w:hAnsi="Cambria Math" w:cs="Calibri"/>
                              <w:sz w:val="22"/>
                              <w:szCs w:val="22"/>
                              <w:highlight w:val="yellow"/>
                            </w:rPr>
                            <m:t>3</m:t>
                          </m:r>
                        </m:sup>
                        <m:e>
                          <m:d>
                            <m:dPr>
                              <m:ctrlPr>
                                <w:rPr>
                                  <w:rFonts w:ascii="Cambria Math" w:hAnsi="Cambria Math"/>
                                  <w:i/>
                                  <w:highlight w:val="yellow"/>
                                </w:rPr>
                              </m:ctrlPr>
                            </m:dPr>
                            <m:e>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cells,0</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r>
                                <w:rPr>
                                  <w:rFonts w:ascii="Cambria Math" w:hAnsi="Cambria Math"/>
                                  <w:highlight w:val="yellow"/>
                                </w:rPr>
                                <m:t>+</m:t>
                              </m:r>
                              <m:r>
                                <w:rPr>
                                  <w:rFonts w:ascii="Cambria Math" w:hAnsi="Cambria Math" w:cstheme="minorHAnsi"/>
                                  <w:highlight w:val="yellow"/>
                                </w:rPr>
                                <m:t>γ</m:t>
                              </m:r>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highlight w:val="yellow"/>
                                    </w:rPr>
                                    <m:t>cells,1</m:t>
                                  </m:r>
                                  <m:ctrlPr>
                                    <w:rPr>
                                      <w:rFonts w:ascii="Cambria Math" w:hAnsi="Cambria Math"/>
                                      <w:highlight w:val="yellow"/>
                                    </w:rPr>
                                  </m:ctrlPr>
                                </m:sub>
                                <m:sup>
                                  <m:r>
                                    <m:rPr>
                                      <m:nor/>
                                    </m:rPr>
                                    <w:rPr>
                                      <w:highlight w:val="yellow"/>
                                    </w:rPr>
                                    <m:t>DL,</m:t>
                                  </m:r>
                                  <m:r>
                                    <w:rPr>
                                      <w:rFonts w:ascii="Cambria Math" w:hAnsi="Cambria Math"/>
                                      <w:highlight w:val="yellow"/>
                                    </w:rPr>
                                    <m:t>j</m:t>
                                  </m:r>
                                  <m:ctrlPr>
                                    <w:rPr>
                                      <w:rFonts w:ascii="Cambria Math" w:hAnsi="Cambria Math"/>
                                      <w:highlight w:val="yellow"/>
                                    </w:rPr>
                                  </m:ctrlPr>
                                </m:sup>
                              </m:sSubSup>
                            </m:e>
                          </m:d>
                        </m:e>
                      </m:nary>
                    </m:den>
                  </m:f>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 xml:space="preserve">(s) from the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w:t>
            </w:r>
            <w:r w:rsidRPr="00D20E88">
              <w:rPr>
                <w:lang w:val="en-US"/>
              </w:rPr>
              <w:t>.</w:t>
            </w:r>
            <w:r>
              <w:rPr>
                <w:lang w:val="en-US"/>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cap</m:t>
                  </m:r>
                  <m:ctrlPr>
                    <w:rPr>
                      <w:rFonts w:ascii="Cambria Math" w:hAnsi="Cambria Math"/>
                    </w:rPr>
                  </m:ctrlPr>
                </m:sup>
              </m:sSubSup>
            </m:oMath>
            <w:r w:rsidRPr="001B2B2C">
              <w:t xml:space="preserve"> is replaced by </w:t>
            </w:r>
            <m:oMath>
              <m:sSubSup>
                <m:sSubSupPr>
                  <m:ctrlPr>
                    <w:rPr>
                      <w:rFonts w:ascii="Cambria Math" w:hAnsi="Cambria Math"/>
                      <w:i/>
                    </w:rPr>
                  </m:ctrlPr>
                </m:sSubSupPr>
                <m:e>
                  <m:r>
                    <w:rPr>
                      <w:rFonts w:ascii="Cambria Math" w:hAnsi="Cambria Math"/>
                    </w:rPr>
                    <m:t>N</m:t>
                  </m:r>
                </m:e>
                <m:sub>
                  <m:r>
                    <m:rPr>
                      <m:nor/>
                    </m:rPr>
                    <m:t>cells,r15</m:t>
                  </m:r>
                  <m:ctrlPr>
                    <w:rPr>
                      <w:rFonts w:ascii="Cambria Math" w:hAnsi="Cambria Math"/>
                    </w:rPr>
                  </m:ctrlPr>
                </m:sub>
                <m:sup>
                  <m:r>
                    <m:rPr>
                      <m:nor/>
                    </m:rPr>
                    <m:t>cap-r16</m:t>
                  </m:r>
                  <m:ctrlPr>
                    <w:rPr>
                      <w:rFonts w:ascii="Cambria Math" w:hAnsi="Cambria Math"/>
                    </w:rPr>
                  </m:ctrlPr>
                </m:sup>
              </m:sSubSup>
              <m:r>
                <w:rPr>
                  <w:rFonts w:ascii="Cambria Math" w:hAnsi="Cambria Math"/>
                </w:rPr>
                <m:t xml:space="preserve"> </m:t>
              </m:r>
            </m:oMath>
            <w:r>
              <w:rPr>
                <w:iCs/>
              </w:rPr>
              <w:t>i</w:t>
            </w:r>
            <w:r w:rsidRPr="001B2B2C">
              <w:rPr>
                <w:iCs/>
              </w:rPr>
              <w:t xml:space="preserve">f a UE </w:t>
            </w:r>
            <w:r w:rsidRPr="000734F6">
              <w:rPr>
                <w:iCs/>
              </w:rPr>
              <w:t xml:space="preserve">is </w:t>
            </w:r>
            <w:r w:rsidRPr="001B2B2C">
              <w:rPr>
                <w:iCs/>
              </w:rPr>
              <w:t xml:space="preserve">configured with downlink cells for which the UE is provided both </w:t>
            </w:r>
            <w:r w:rsidRPr="001B2B2C">
              <w:rPr>
                <w:i/>
              </w:rPr>
              <w:t>monitoringCapabilityConfig-r16</w:t>
            </w:r>
            <w:r w:rsidRPr="001B2B2C">
              <w:t xml:space="preserve"> = </w:t>
            </w:r>
            <w:r w:rsidRPr="001B2B2C">
              <w:rPr>
                <w:i/>
              </w:rPr>
              <w:t>r15monitoringcapability</w:t>
            </w:r>
            <w:r w:rsidRPr="001B2B2C">
              <w:rPr>
                <w:iCs/>
              </w:rPr>
              <w:t xml:space="preserve"> and </w:t>
            </w:r>
            <w:r w:rsidRPr="001B2B2C">
              <w:rPr>
                <w:i/>
              </w:rPr>
              <w:t>monitoringCapabilityConfig-r16</w:t>
            </w:r>
            <w:r w:rsidRPr="001B2B2C">
              <w:t xml:space="preserve"> = </w:t>
            </w:r>
            <w:r w:rsidRPr="001B2B2C">
              <w:rPr>
                <w:i/>
              </w:rPr>
              <w:t>r16monitoringcapability</w:t>
            </w:r>
            <w:r w:rsidRPr="001B2B2C">
              <w:t>.</w:t>
            </w:r>
          </w:p>
          <w:p w14:paraId="3561EF16" w14:textId="36D153C8" w:rsidR="006032F6" w:rsidRDefault="006032F6" w:rsidP="00EA181A">
            <w:pPr>
              <w:spacing w:line="240" w:lineRule="atLeast"/>
              <w:ind w:left="0" w:firstLine="0"/>
              <w:jc w:val="center"/>
            </w:pPr>
            <w:r>
              <w:t>&lt;&lt; omitted &gt;&gt;</w:t>
            </w:r>
          </w:p>
          <w:p w14:paraId="4F9378F8" w14:textId="52E76AEA" w:rsidR="00A67BF4" w:rsidRDefault="00A67BF4" w:rsidP="00EA181A">
            <w:pPr>
              <w:spacing w:line="240" w:lineRule="atLeast"/>
              <w:ind w:left="0" w:firstLine="0"/>
            </w:pPr>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w:t>
            </w:r>
            <w:r>
              <w:rPr>
                <w:i/>
                <w:lang w:val="en-US"/>
              </w:rPr>
              <w:t>6</w:t>
            </w:r>
            <w:r>
              <w:rPr>
                <w:i/>
              </w:rPr>
              <w:t>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rPr>
                <w:lang w:val="en-US"/>
              </w:rPr>
              <w:t xml:space="preserve">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6E69C7">
              <w:rPr>
                <w:iCs/>
              </w:rPr>
              <w:t>the UE is not required to monitor more than</w:t>
            </w:r>
            <w:r>
              <w:rPr>
                <w:iCs/>
              </w:rPr>
              <w:t xml:space="preserve"> </w:t>
            </w:r>
            <m:oMath>
              <m:sSubSup>
                <m:sSubSupPr>
                  <m:ctrlPr>
                    <w:rPr>
                      <w:rFonts w:ascii="Cambria Math" w:hAnsi="Calibri" w:cs="Calibri"/>
                      <w:i/>
                      <w:sz w:val="22"/>
                      <w:szCs w:val="22"/>
                      <w:highlight w:val="yellow"/>
                    </w:rPr>
                  </m:ctrlPr>
                </m:sSubSupPr>
                <m:e>
                  <m:r>
                    <w:rPr>
                      <w:rFonts w:ascii="Cambria Math" w:hAnsi="Calibri" w:cs="Calibri"/>
                      <w:sz w:val="22"/>
                      <w:szCs w:val="22"/>
                      <w:highlight w:val="yellow"/>
                    </w:rPr>
                    <m:t>M</m:t>
                  </m:r>
                </m:e>
                <m:sub>
                  <m:r>
                    <m:rPr>
                      <m:nor/>
                    </m:rPr>
                    <w:rPr>
                      <w:rFonts w:ascii="Cambria Math" w:hAnsi="Calibri" w:cs="Calibri"/>
                      <w:sz w:val="22"/>
                      <w:szCs w:val="22"/>
                      <w:highlight w:val="yellow"/>
                    </w:rPr>
                    <m:t>PDCCH</m:t>
                  </m:r>
                  <m:ctrlPr>
                    <w:rPr>
                      <w:rFonts w:ascii="Cambria Math" w:hAnsi="Calibri" w:cs="Calibri"/>
                      <w:sz w:val="22"/>
                      <w:szCs w:val="22"/>
                      <w:highlight w:val="yellow"/>
                    </w:rPr>
                  </m:ctrlPr>
                </m:sub>
                <m:sup>
                  <m:r>
                    <m:rPr>
                      <m:nor/>
                    </m:rPr>
                    <w:rPr>
                      <w:rFonts w:ascii="Cambria Math" w:hAnsi="Calibri" w:cs="Calibri"/>
                      <w:sz w:val="22"/>
                      <w:szCs w:val="22"/>
                      <w:highlight w:val="yellow"/>
                    </w:rPr>
                    <m:t>total,(X,Y),</m:t>
                  </m:r>
                  <m:r>
                    <w:rPr>
                      <w:rFonts w:ascii="Cambria Math" w:hAnsi="Calibri" w:cs="Calibri"/>
                      <w:sz w:val="22"/>
                      <w:szCs w:val="22"/>
                      <w:highlight w:val="yellow"/>
                    </w:rPr>
                    <m:t>μ</m:t>
                  </m:r>
                  <m:ctrlPr>
                    <w:rPr>
                      <w:rFonts w:ascii="Cambria Math" w:hAnsi="Calibri" w:cs="Calibri"/>
                      <w:sz w:val="22"/>
                      <w:szCs w:val="22"/>
                      <w:highlight w:val="yellow"/>
                    </w:rPr>
                  </m:ctrlPr>
                </m:sup>
              </m:sSubSup>
              <m:r>
                <w:rPr>
                  <w:rFonts w:ascii="Cambria Math" w:hAnsi="Calibri" w:cs="Calibri"/>
                  <w:sz w:val="22"/>
                  <w:szCs w:val="22"/>
                  <w:highlight w:val="yellow"/>
                </w:rPr>
                <m:t>=</m:t>
              </m:r>
              <m:d>
                <m:dPr>
                  <m:begChr m:val="⌊"/>
                  <m:endChr m:val="⌋"/>
                  <m:ctrlPr>
                    <w:rPr>
                      <w:rFonts w:ascii="Cambria Math" w:hAnsi="Calibri" w:cs="Calibri"/>
                      <w:i/>
                      <w:sz w:val="22"/>
                      <w:szCs w:val="22"/>
                      <w:highlight w:val="yellow"/>
                    </w:rPr>
                  </m:ctrlPr>
                </m:dPr>
                <m:e>
                  <m:sSubSup>
                    <m:sSubSupPr>
                      <m:ctrlPr>
                        <w:rPr>
                          <w:rFonts w:ascii="Cambria Math" w:hAnsi="Calibri" w:cs="Calibri"/>
                          <w:i/>
                          <w:sz w:val="22"/>
                          <w:szCs w:val="22"/>
                          <w:highlight w:val="yellow"/>
                        </w:rPr>
                      </m:ctrlPr>
                    </m:sSubSupPr>
                    <m:e>
                      <m:r>
                        <w:rPr>
                          <w:rFonts w:ascii="Cambria Math" w:hAnsi="Calibri" w:cs="Calibri"/>
                          <w:sz w:val="22"/>
                          <w:szCs w:val="22"/>
                          <w:highlight w:val="yellow"/>
                        </w:rPr>
                        <m:t>N</m:t>
                      </m:r>
                    </m:e>
                    <m:sub>
                      <m:r>
                        <m:rPr>
                          <m:nor/>
                        </m:rPr>
                        <w:rPr>
                          <w:rFonts w:ascii="Cambria Math" w:hAnsi="Calibri" w:cs="Calibri"/>
                          <w:sz w:val="22"/>
                          <w:szCs w:val="22"/>
                          <w:highlight w:val="yellow"/>
                        </w:rPr>
                        <m:t>cells</m:t>
                      </m:r>
                      <m:ctrlPr>
                        <w:rPr>
                          <w:rFonts w:ascii="Cambria Math" w:hAnsi="Calibri" w:cs="Calibri"/>
                          <w:sz w:val="22"/>
                          <w:szCs w:val="22"/>
                          <w:highlight w:val="yellow"/>
                        </w:rPr>
                      </m:ctrlPr>
                    </m:sub>
                    <m:sup>
                      <m:r>
                        <m:rPr>
                          <m:nor/>
                        </m:rPr>
                        <w:rPr>
                          <w:rFonts w:ascii="Cambria Math" w:hAnsi="Calibri" w:cs="Calibri"/>
                          <w:sz w:val="22"/>
                          <w:szCs w:val="22"/>
                          <w:highlight w:val="yellow"/>
                        </w:rPr>
                        <m:t>cap-r16</m:t>
                      </m:r>
                      <m:ctrlPr>
                        <w:rPr>
                          <w:rFonts w:ascii="Cambria Math" w:hAnsi="Calibri"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libri" w:cs="Calibri"/>
                          <w:i/>
                          <w:sz w:val="22"/>
                          <w:szCs w:val="22"/>
                          <w:highlight w:val="yellow"/>
                        </w:rPr>
                      </m:ctrlPr>
                    </m:sSubSupPr>
                    <m:e>
                      <m:r>
                        <w:rPr>
                          <w:rFonts w:ascii="Cambria Math" w:hAnsi="Calibri" w:cs="Calibri"/>
                          <w:sz w:val="22"/>
                          <w:szCs w:val="22"/>
                          <w:highlight w:val="yellow"/>
                        </w:rPr>
                        <m:t>M</m:t>
                      </m:r>
                    </m:e>
                    <m:sub>
                      <m:r>
                        <m:rPr>
                          <m:nor/>
                        </m:rPr>
                        <w:rPr>
                          <w:rFonts w:ascii="Cambria Math" w:hAnsi="Calibri" w:cs="Calibri"/>
                          <w:sz w:val="22"/>
                          <w:szCs w:val="22"/>
                          <w:highlight w:val="yellow"/>
                        </w:rPr>
                        <m:t>PDCCH</m:t>
                      </m:r>
                      <m:ctrlPr>
                        <w:rPr>
                          <w:rFonts w:ascii="Cambria Math" w:hAnsi="Calibri" w:cs="Calibri"/>
                          <w:sz w:val="22"/>
                          <w:szCs w:val="22"/>
                          <w:highlight w:val="yellow"/>
                        </w:rPr>
                      </m:ctrlPr>
                    </m:sub>
                    <m:sup>
                      <m:r>
                        <m:rPr>
                          <m:nor/>
                        </m:rPr>
                        <w:rPr>
                          <w:rFonts w:ascii="Cambria Math" w:hAnsi="Calibri" w:cs="Calibri"/>
                          <w:sz w:val="22"/>
                          <w:szCs w:val="22"/>
                          <w:highlight w:val="yellow"/>
                        </w:rPr>
                        <m:t>max,(X,Y),</m:t>
                      </m:r>
                      <m:r>
                        <w:rPr>
                          <w:rFonts w:ascii="Cambria Math" w:hAnsi="Calibri" w:cs="Calibri"/>
                          <w:sz w:val="22"/>
                          <w:szCs w:val="22"/>
                          <w:highlight w:val="yellow"/>
                        </w:rPr>
                        <m:t>μ</m:t>
                      </m:r>
                      <m:ctrlPr>
                        <w:rPr>
                          <w:rFonts w:ascii="Cambria Math" w:hAnsi="Calibri"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libri" w:cs="Calibri"/>
                          <w:i/>
                          <w:sz w:val="22"/>
                          <w:szCs w:val="22"/>
                          <w:highlight w:val="yellow"/>
                        </w:rPr>
                      </m:ctrlPr>
                    </m:fPr>
                    <m:num>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num>
                    <m:den>
                      <m:nary>
                        <m:naryPr>
                          <m:chr m:val="∑"/>
                          <m:ctrlPr>
                            <w:rPr>
                              <w:rFonts w:ascii="Cambria Math" w:hAnsi="Calibri" w:cs="Calibri"/>
                              <w:i/>
                              <w:sz w:val="22"/>
                              <w:szCs w:val="22"/>
                              <w:highlight w:val="yellow"/>
                            </w:rPr>
                          </m:ctrlPr>
                        </m:naryPr>
                        <m:sub>
                          <m:r>
                            <w:rPr>
                              <w:rFonts w:ascii="Cambria Math" w:hAnsi="Calibri" w:cs="Calibri"/>
                              <w:sz w:val="22"/>
                              <w:szCs w:val="22"/>
                              <w:highlight w:val="yellow"/>
                            </w:rPr>
                            <m:t>j=0</m:t>
                          </m:r>
                        </m:sub>
                        <m:sup>
                          <m:r>
                            <w:rPr>
                              <w:rFonts w:ascii="Cambria Math" w:hAnsi="Calibri" w:cs="Calibri"/>
                              <w:sz w:val="22"/>
                              <w:szCs w:val="22"/>
                              <w:highlight w:val="yellow"/>
                            </w:rPr>
                            <m:t>1</m:t>
                          </m:r>
                        </m:sup>
                        <m:e>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DL,j</m:t>
                              </m:r>
                            </m:sup>
                          </m:sSubSup>
                          <m:ctrlPr>
                            <w:rPr>
                              <w:rFonts w:ascii="Cambria Math" w:hAnsi="Cambria Math" w:cs="Calibri"/>
                              <w:i/>
                              <w:sz w:val="22"/>
                              <w:szCs w:val="22"/>
                              <w:highlight w:val="yellow"/>
                            </w:rPr>
                          </m:ctrlPr>
                        </m:e>
                      </m:nary>
                      <m:ctrlPr>
                        <w:rPr>
                          <w:rFonts w:ascii="Cambria Math" w:hAnsi="Cambria Math" w:cs="Calibri"/>
                          <w:i/>
                          <w:sz w:val="22"/>
                          <w:szCs w:val="22"/>
                          <w:highlight w:val="yellow"/>
                        </w:rPr>
                      </m:ctrlPr>
                    </m:den>
                  </m:f>
                  <m:ctrlPr>
                    <w:rPr>
                      <w:rFonts w:ascii="Cambria Math" w:hAnsi="Cambria Math" w:cs="Calibri"/>
                      <w:i/>
                      <w:sz w:val="22"/>
                      <w:szCs w:val="22"/>
                      <w:highlight w:val="yellow"/>
                    </w:rPr>
                  </m:ctrlPr>
                </m:e>
              </m:d>
            </m:oMath>
            <w:r>
              <w:rPr>
                <w:lang w:val="en-US" w:eastAsia="ko-KR"/>
              </w:rPr>
              <w:t xml:space="preserve"> </w:t>
            </w:r>
            <w:r w:rsidRPr="00D20E88">
              <w:t xml:space="preserve">PDCCH candidates </w:t>
            </w:r>
            <w:r>
              <w:rPr>
                <w:lang w:val="en-US"/>
              </w:rPr>
              <w:t xml:space="preserve">or more than </w:t>
            </w:r>
            <m:oMath>
              <m:sSubSup>
                <m:sSubSupPr>
                  <m:ctrlPr>
                    <w:rPr>
                      <w:rFonts w:ascii="Cambria Math" w:hAnsi="Calibri" w:cs="Calibri"/>
                      <w:i/>
                      <w:sz w:val="22"/>
                      <w:szCs w:val="22"/>
                      <w:highlight w:val="yellow"/>
                    </w:rPr>
                  </m:ctrlPr>
                </m:sSubSupPr>
                <m:e>
                  <m:r>
                    <w:rPr>
                      <w:rFonts w:ascii="Cambria Math" w:hAnsi="Calibri" w:cs="Calibri"/>
                      <w:sz w:val="22"/>
                      <w:szCs w:val="22"/>
                      <w:highlight w:val="yellow"/>
                    </w:rPr>
                    <m:t>C</m:t>
                  </m:r>
                </m:e>
                <m:sub>
                  <m:r>
                    <m:rPr>
                      <m:nor/>
                    </m:rPr>
                    <w:rPr>
                      <w:rFonts w:ascii="Cambria Math" w:hAnsi="Calibri" w:cs="Calibri"/>
                      <w:sz w:val="22"/>
                      <w:szCs w:val="22"/>
                      <w:highlight w:val="yellow"/>
                    </w:rPr>
                    <m:t>PDCCH</m:t>
                  </m:r>
                  <m:ctrlPr>
                    <w:rPr>
                      <w:rFonts w:ascii="Cambria Math" w:hAnsi="Calibri" w:cs="Calibri"/>
                      <w:sz w:val="22"/>
                      <w:szCs w:val="22"/>
                      <w:highlight w:val="yellow"/>
                    </w:rPr>
                  </m:ctrlPr>
                </m:sub>
                <m:sup>
                  <m:r>
                    <m:rPr>
                      <m:nor/>
                    </m:rPr>
                    <w:rPr>
                      <w:rFonts w:ascii="Cambria Math" w:hAnsi="Calibri" w:cs="Calibri"/>
                      <w:sz w:val="22"/>
                      <w:szCs w:val="22"/>
                      <w:highlight w:val="yellow"/>
                    </w:rPr>
                    <m:t>total,(X,Y),</m:t>
                  </m:r>
                  <m:r>
                    <w:rPr>
                      <w:rFonts w:ascii="Cambria Math" w:hAnsi="Calibri" w:cs="Calibri"/>
                      <w:sz w:val="22"/>
                      <w:szCs w:val="22"/>
                      <w:highlight w:val="yellow"/>
                    </w:rPr>
                    <m:t>μ</m:t>
                  </m:r>
                  <m:ctrlPr>
                    <w:rPr>
                      <w:rFonts w:ascii="Cambria Math" w:hAnsi="Calibri" w:cs="Calibri"/>
                      <w:sz w:val="22"/>
                      <w:szCs w:val="22"/>
                      <w:highlight w:val="yellow"/>
                    </w:rPr>
                  </m:ctrlPr>
                </m:sup>
              </m:sSubSup>
              <m:r>
                <w:rPr>
                  <w:rFonts w:ascii="Cambria Math" w:hAnsi="Calibri" w:cs="Calibri"/>
                  <w:sz w:val="22"/>
                  <w:szCs w:val="22"/>
                  <w:highlight w:val="yellow"/>
                </w:rPr>
                <m:t>=</m:t>
              </m:r>
              <m:d>
                <m:dPr>
                  <m:begChr m:val="⌊"/>
                  <m:endChr m:val="⌋"/>
                  <m:ctrlPr>
                    <w:rPr>
                      <w:rFonts w:ascii="Cambria Math" w:hAnsi="Calibri" w:cs="Calibri"/>
                      <w:i/>
                      <w:sz w:val="22"/>
                      <w:szCs w:val="22"/>
                      <w:highlight w:val="yellow"/>
                    </w:rPr>
                  </m:ctrlPr>
                </m:dPr>
                <m:e>
                  <m:sSubSup>
                    <m:sSubSupPr>
                      <m:ctrlPr>
                        <w:rPr>
                          <w:rFonts w:ascii="Cambria Math" w:hAnsi="Calibri" w:cs="Calibri"/>
                          <w:i/>
                          <w:sz w:val="22"/>
                          <w:szCs w:val="22"/>
                          <w:highlight w:val="yellow"/>
                        </w:rPr>
                      </m:ctrlPr>
                    </m:sSubSupPr>
                    <m:e>
                      <m:r>
                        <w:rPr>
                          <w:rFonts w:ascii="Cambria Math" w:hAnsi="Calibri" w:cs="Calibri"/>
                          <w:sz w:val="22"/>
                          <w:szCs w:val="22"/>
                          <w:highlight w:val="yellow"/>
                        </w:rPr>
                        <m:t>N</m:t>
                      </m:r>
                    </m:e>
                    <m:sub>
                      <m:r>
                        <m:rPr>
                          <m:nor/>
                        </m:rPr>
                        <w:rPr>
                          <w:rFonts w:ascii="Cambria Math" w:hAnsi="Calibri" w:cs="Calibri"/>
                          <w:sz w:val="22"/>
                          <w:szCs w:val="22"/>
                          <w:highlight w:val="yellow"/>
                        </w:rPr>
                        <m:t>cells</m:t>
                      </m:r>
                      <m:ctrlPr>
                        <w:rPr>
                          <w:rFonts w:ascii="Cambria Math" w:hAnsi="Calibri" w:cs="Calibri"/>
                          <w:sz w:val="22"/>
                          <w:szCs w:val="22"/>
                          <w:highlight w:val="yellow"/>
                        </w:rPr>
                      </m:ctrlPr>
                    </m:sub>
                    <m:sup>
                      <m:r>
                        <m:rPr>
                          <m:nor/>
                        </m:rPr>
                        <w:rPr>
                          <w:rFonts w:ascii="Cambria Math" w:hAnsi="Calibri" w:cs="Calibri"/>
                          <w:sz w:val="22"/>
                          <w:szCs w:val="22"/>
                          <w:highlight w:val="yellow"/>
                        </w:rPr>
                        <m:t>cap-r16</m:t>
                      </m:r>
                      <m:ctrlPr>
                        <w:rPr>
                          <w:rFonts w:ascii="Cambria Math" w:hAnsi="Calibri" w:cs="Calibri"/>
                          <w:sz w:val="22"/>
                          <w:szCs w:val="22"/>
                          <w:highlight w:val="yellow"/>
                        </w:rPr>
                      </m:ctrlPr>
                    </m:sup>
                  </m:sSubSup>
                  <m:r>
                    <w:rPr>
                      <w:rFonts w:ascii="Cambria Math" w:hAnsi="Cambria Math" w:cs="Cambria Math"/>
                      <w:sz w:val="22"/>
                      <w:szCs w:val="22"/>
                      <w:highlight w:val="yellow"/>
                    </w:rPr>
                    <m:t>⋅</m:t>
                  </m:r>
                  <m:sSubSup>
                    <m:sSubSupPr>
                      <m:ctrlPr>
                        <w:rPr>
                          <w:rFonts w:ascii="Cambria Math" w:hAnsi="Calibri" w:cs="Calibri"/>
                          <w:i/>
                          <w:sz w:val="22"/>
                          <w:szCs w:val="22"/>
                          <w:highlight w:val="yellow"/>
                        </w:rPr>
                      </m:ctrlPr>
                    </m:sSubSupPr>
                    <m:e>
                      <m:r>
                        <w:rPr>
                          <w:rFonts w:ascii="Cambria Math" w:hAnsi="Calibri" w:cs="Calibri"/>
                          <w:sz w:val="22"/>
                          <w:szCs w:val="22"/>
                          <w:highlight w:val="yellow"/>
                        </w:rPr>
                        <m:t>C</m:t>
                      </m:r>
                    </m:e>
                    <m:sub>
                      <m:r>
                        <m:rPr>
                          <m:nor/>
                        </m:rPr>
                        <w:rPr>
                          <w:rFonts w:ascii="Cambria Math" w:hAnsi="Calibri" w:cs="Calibri"/>
                          <w:sz w:val="22"/>
                          <w:szCs w:val="22"/>
                          <w:highlight w:val="yellow"/>
                        </w:rPr>
                        <m:t>PDCCH</m:t>
                      </m:r>
                      <m:ctrlPr>
                        <w:rPr>
                          <w:rFonts w:ascii="Cambria Math" w:hAnsi="Calibri" w:cs="Calibri"/>
                          <w:sz w:val="22"/>
                          <w:szCs w:val="22"/>
                          <w:highlight w:val="yellow"/>
                        </w:rPr>
                      </m:ctrlPr>
                    </m:sub>
                    <m:sup>
                      <m:r>
                        <m:rPr>
                          <m:nor/>
                        </m:rPr>
                        <w:rPr>
                          <w:rFonts w:ascii="Cambria Math" w:hAnsi="Calibri" w:cs="Calibri"/>
                          <w:sz w:val="22"/>
                          <w:szCs w:val="22"/>
                          <w:highlight w:val="yellow"/>
                        </w:rPr>
                        <m:t>max,(X,Y),</m:t>
                      </m:r>
                      <m:r>
                        <w:rPr>
                          <w:rFonts w:ascii="Cambria Math" w:hAnsi="Calibri" w:cs="Calibri"/>
                          <w:sz w:val="22"/>
                          <w:szCs w:val="22"/>
                          <w:highlight w:val="yellow"/>
                        </w:rPr>
                        <m:t>μ</m:t>
                      </m:r>
                      <m:ctrlPr>
                        <w:rPr>
                          <w:rFonts w:ascii="Cambria Math" w:hAnsi="Calibri" w:cs="Calibri"/>
                          <w:sz w:val="22"/>
                          <w:szCs w:val="22"/>
                          <w:highlight w:val="yellow"/>
                        </w:rPr>
                      </m:ctrlPr>
                    </m:sup>
                  </m:sSubSup>
                  <m:r>
                    <w:rPr>
                      <w:rFonts w:ascii="Cambria Math" w:hAnsi="Cambria Math" w:cs="Cambria Math"/>
                      <w:sz w:val="22"/>
                      <w:szCs w:val="22"/>
                      <w:highlight w:val="yellow"/>
                    </w:rPr>
                    <m:t>⋅</m:t>
                  </m:r>
                  <m:f>
                    <m:fPr>
                      <m:type m:val="lin"/>
                      <m:ctrlPr>
                        <w:rPr>
                          <w:rFonts w:ascii="Cambria Math" w:hAnsi="Calibri" w:cs="Calibri"/>
                          <w:i/>
                          <w:sz w:val="22"/>
                          <w:szCs w:val="22"/>
                          <w:highlight w:val="yellow"/>
                        </w:rPr>
                      </m:ctrlPr>
                    </m:fPr>
                    <m:num>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num>
                    <m:den>
                      <m:nary>
                        <m:naryPr>
                          <m:chr m:val="∑"/>
                          <m:ctrlPr>
                            <w:rPr>
                              <w:rFonts w:ascii="Cambria Math" w:hAnsi="Calibri" w:cs="Calibri"/>
                              <w:i/>
                              <w:sz w:val="22"/>
                              <w:szCs w:val="22"/>
                              <w:highlight w:val="yellow"/>
                            </w:rPr>
                          </m:ctrlPr>
                        </m:naryPr>
                        <m:sub>
                          <m:r>
                            <w:rPr>
                              <w:rFonts w:ascii="Cambria Math" w:hAnsi="Calibri" w:cs="Calibri"/>
                              <w:sz w:val="22"/>
                              <w:szCs w:val="22"/>
                              <w:highlight w:val="yellow"/>
                            </w:rPr>
                            <m:t>j=0</m:t>
                          </m:r>
                        </m:sub>
                        <m:sup>
                          <m:r>
                            <w:rPr>
                              <w:rFonts w:ascii="Cambria Math" w:hAnsi="Calibri" w:cs="Calibri"/>
                              <w:sz w:val="22"/>
                              <w:szCs w:val="22"/>
                              <w:highlight w:val="yellow"/>
                            </w:rPr>
                            <m:t>1</m:t>
                          </m:r>
                        </m:sup>
                        <m:e>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DL,j</m:t>
                              </m:r>
                            </m:sup>
                          </m:sSubSup>
                          <m:ctrlPr>
                            <w:rPr>
                              <w:rFonts w:ascii="Cambria Math" w:hAnsi="Cambria Math" w:cs="Calibri"/>
                              <w:i/>
                              <w:sz w:val="22"/>
                              <w:szCs w:val="22"/>
                              <w:highlight w:val="yellow"/>
                            </w:rPr>
                          </m:ctrlPr>
                        </m:e>
                      </m:nary>
                      <m:ctrlPr>
                        <w:rPr>
                          <w:rFonts w:ascii="Cambria Math" w:hAnsi="Cambria Math" w:cs="Calibri"/>
                          <w:i/>
                          <w:sz w:val="22"/>
                          <w:szCs w:val="22"/>
                          <w:highlight w:val="yellow"/>
                        </w:rPr>
                      </m:ctrlPr>
                    </m:den>
                  </m:f>
                  <m:ctrlPr>
                    <w:rPr>
                      <w:rFonts w:ascii="Cambria Math" w:hAnsi="Cambria Math" w:cs="Calibri"/>
                      <w:i/>
                      <w:sz w:val="22"/>
                      <w:szCs w:val="22"/>
                      <w:highlight w:val="yellow"/>
                    </w:rPr>
                  </m:ctrlPr>
                </m:e>
              </m:d>
            </m:oMath>
            <w:r>
              <w:t xml:space="preserve"> non-overlapped CCEs</w:t>
            </w:r>
          </w:p>
          <w:p w14:paraId="5992E695" w14:textId="77777777" w:rsidR="006032F6" w:rsidRDefault="006032F6" w:rsidP="00EA181A">
            <w:pPr>
              <w:pStyle w:val="B1"/>
              <w:spacing w:line="240" w:lineRule="atLeast"/>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73A4C0FC" w14:textId="77777777" w:rsidR="006032F6" w:rsidRDefault="006032F6" w:rsidP="00EA181A">
            <w:pPr>
              <w:pStyle w:val="B1"/>
              <w:spacing w:line="240" w:lineRule="atLeast"/>
              <w:rPr>
                <w:lang w:val="en-US"/>
              </w:rPr>
            </w:pPr>
            <w:r>
              <w:rPr>
                <w:lang w:val="en-US"/>
              </w:rPr>
              <w:t>-</w:t>
            </w:r>
            <w:r>
              <w:rPr>
                <w:lang w:val="en-US"/>
              </w:rPr>
              <w:tab/>
              <w:t xml:space="preserve">per set of spans across the active DL BWP(s) of all scheduling cells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 at most one span per scheduling cell for each set of spans, otherwise </w:t>
            </w:r>
          </w:p>
          <w:p w14:paraId="191B0FFE" w14:textId="3367F158" w:rsidR="006032F6" w:rsidRPr="00D96A44" w:rsidRDefault="006032F6" w:rsidP="00EA181A">
            <w:pPr>
              <w:pStyle w:val="B1"/>
              <w:spacing w:line="240" w:lineRule="atLeast"/>
              <w:ind w:left="0" w:firstLine="0"/>
              <w:rPr>
                <w:lang w:val="en-US"/>
              </w:rPr>
            </w:pPr>
            <w:r>
              <w:rPr>
                <w:lang w:val="en-US"/>
              </w:rPr>
              <w:t xml:space="preserve">where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oMath>
            <w:r>
              <w:rPr>
                <w:iCs/>
              </w:rPr>
              <w:t xml:space="preserve"> is a number of configured cells with</w:t>
            </w:r>
            <w:r w:rsidRPr="001A429B">
              <w:t xml:space="preserve"> </w:t>
            </w:r>
            <w:r w:rsidRPr="001A429B">
              <w:rPr>
                <w:lang w:eastAsia="ko-KR"/>
              </w:rPr>
              <w:t xml:space="preserve">associated PDCCH candidates monitored in the </w:t>
            </w:r>
            <w:r w:rsidRPr="001A429B">
              <w:t xml:space="preserve">active DL BWPs of the scheduling cells </w:t>
            </w:r>
            <w:r>
              <w:rPr>
                <w:lang w:val="en-US"/>
              </w:rPr>
              <w:t>using</w:t>
            </w:r>
            <w:r>
              <w:rPr>
                <w:iCs/>
              </w:rPr>
              <w:t xml:space="preserve"> SCS configuration </w:t>
            </w:r>
            <m:oMath>
              <m:r>
                <w:rPr>
                  <w:rFonts w:ascii="Cambria Math" w:hAnsi="Cambria Math"/>
                </w:rPr>
                <m:t>j</m:t>
              </m:r>
            </m:oMath>
            <w:r>
              <w:t xml:space="preserve">. </w:t>
            </w:r>
            <w:r>
              <w:rPr>
                <w:iCs/>
              </w:rPr>
              <w:t xml:space="preserve">If a UE is configured with downlink cells </w:t>
            </w:r>
            <w:r>
              <w:rPr>
                <w:iCs/>
                <w:lang w:val="en-US"/>
              </w:rPr>
              <w:t xml:space="preserve">for which the UE </w:t>
            </w:r>
            <w:r>
              <w:rPr>
                <w:iCs/>
                <w:lang w:val="en-US"/>
              </w:rPr>
              <w:lastRenderedPageBreak/>
              <w:t xml:space="preserve">is provided both </w:t>
            </w:r>
            <w:r>
              <w:rPr>
                <w:i/>
              </w:rPr>
              <w:t>monitoringCapabilityConfig</w:t>
            </w:r>
            <w:r>
              <w:t xml:space="preserve"> = </w:t>
            </w:r>
            <w:r>
              <w:rPr>
                <w:i/>
              </w:rPr>
              <w:t>r15monitoringcapability</w:t>
            </w:r>
            <w:r>
              <w:rPr>
                <w:iCs/>
              </w:rPr>
              <w:t xml:space="preserve"> </w:t>
            </w:r>
            <w:r>
              <w:rPr>
                <w:iCs/>
                <w:lang w:val="en-US"/>
              </w:rPr>
              <w:t xml:space="preserve">and </w:t>
            </w:r>
            <w:r>
              <w:rPr>
                <w:i/>
              </w:rPr>
              <w:t>monitoringCapabilityConfig</w:t>
            </w:r>
            <w:r>
              <w:t xml:space="preserve"> = </w:t>
            </w:r>
            <w:r>
              <w:rPr>
                <w:i/>
              </w:rPr>
              <w:t>r1</w:t>
            </w:r>
            <w:r>
              <w:rPr>
                <w:i/>
                <w:lang w:val="en-US"/>
              </w:rPr>
              <w:t>6</w:t>
            </w:r>
            <w:r>
              <w:rPr>
                <w:i/>
              </w:rPr>
              <w:t>monitoringcapability</w:t>
            </w:r>
            <w:r>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t>.</w:t>
            </w:r>
          </w:p>
        </w:tc>
      </w:tr>
    </w:tbl>
    <w:p w14:paraId="701BB862" w14:textId="66B7E787" w:rsidR="006032F6" w:rsidRDefault="00726B74" w:rsidP="001A18DA">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T</w:t>
      </w:r>
      <w:r w:rsidRPr="00726B74">
        <w:rPr>
          <w:rFonts w:eastAsia="바탕"/>
          <w:sz w:val="22"/>
          <w:szCs w:val="22"/>
          <w:lang w:eastAsia="ko-KR"/>
        </w:rPr>
        <w:t>h</w:t>
      </w:r>
      <w:r>
        <w:rPr>
          <w:rFonts w:eastAsia="바탕"/>
          <w:sz w:val="22"/>
          <w:szCs w:val="22"/>
          <w:lang w:eastAsia="ko-KR"/>
        </w:rPr>
        <w:t>ese</w:t>
      </w:r>
      <w:r w:rsidRPr="00726B74">
        <w:rPr>
          <w:rFonts w:eastAsia="바탕"/>
          <w:sz w:val="22"/>
          <w:szCs w:val="22"/>
          <w:lang w:eastAsia="ko-KR"/>
        </w:rPr>
        <w:t xml:space="preserve"> </w:t>
      </w:r>
      <w:r w:rsidR="00B678EC">
        <w:rPr>
          <w:rFonts w:eastAsia="바탕"/>
          <w:sz w:val="22"/>
          <w:szCs w:val="22"/>
          <w:lang w:eastAsia="ko-KR"/>
        </w:rPr>
        <w:t>operation</w:t>
      </w:r>
      <w:r w:rsidR="00E51AB5">
        <w:rPr>
          <w:rFonts w:eastAsia="바탕"/>
          <w:sz w:val="22"/>
          <w:szCs w:val="22"/>
          <w:lang w:eastAsia="ko-KR"/>
        </w:rPr>
        <w:t xml:space="preserve"> can be reused (or with simple modification) </w:t>
      </w:r>
      <w:r w:rsidRPr="00726B74">
        <w:rPr>
          <w:rFonts w:eastAsia="바탕"/>
          <w:sz w:val="22"/>
          <w:szCs w:val="22"/>
          <w:lang w:eastAsia="ko-KR"/>
        </w:rPr>
        <w:t>for 480</w:t>
      </w:r>
      <w:r w:rsidR="00E51AB5">
        <w:rPr>
          <w:rFonts w:eastAsia="바탕"/>
          <w:sz w:val="22"/>
          <w:szCs w:val="22"/>
          <w:lang w:eastAsia="ko-KR"/>
        </w:rPr>
        <w:t xml:space="preserve"> kHz and </w:t>
      </w:r>
      <w:r w:rsidRPr="00726B74">
        <w:rPr>
          <w:rFonts w:eastAsia="바탕"/>
          <w:sz w:val="22"/>
          <w:szCs w:val="22"/>
          <w:lang w:eastAsia="ko-KR"/>
        </w:rPr>
        <w:t>960</w:t>
      </w:r>
      <w:r w:rsidR="00E51AB5">
        <w:rPr>
          <w:rFonts w:eastAsia="바탕"/>
          <w:sz w:val="22"/>
          <w:szCs w:val="22"/>
          <w:lang w:eastAsia="ko-KR"/>
        </w:rPr>
        <w:t xml:space="preserve"> kHz</w:t>
      </w:r>
      <w:r w:rsidRPr="00726B74">
        <w:rPr>
          <w:rFonts w:eastAsia="바탕"/>
          <w:sz w:val="22"/>
          <w:szCs w:val="22"/>
          <w:lang w:eastAsia="ko-KR"/>
        </w:rPr>
        <w:t xml:space="preserve"> </w:t>
      </w:r>
      <w:r w:rsidR="00A76727">
        <w:rPr>
          <w:rFonts w:eastAsia="바탕"/>
          <w:sz w:val="22"/>
          <w:szCs w:val="22"/>
          <w:lang w:eastAsia="ko-KR"/>
        </w:rPr>
        <w:t>when</w:t>
      </w:r>
      <w:r w:rsidRPr="00726B74">
        <w:rPr>
          <w:rFonts w:eastAsia="바탕"/>
          <w:sz w:val="22"/>
          <w:szCs w:val="22"/>
          <w:lang w:eastAsia="ko-KR"/>
        </w:rPr>
        <w:t xml:space="preserve"> multi-slot</w:t>
      </w:r>
      <w:r w:rsidR="00E51AB5">
        <w:rPr>
          <w:rFonts w:eastAsia="바탕"/>
          <w:sz w:val="22"/>
          <w:szCs w:val="22"/>
          <w:lang w:eastAsia="ko-KR"/>
        </w:rPr>
        <w:t xml:space="preserve"> PDCCH</w:t>
      </w:r>
      <w:r w:rsidRPr="00726B74">
        <w:rPr>
          <w:rFonts w:eastAsia="바탕"/>
          <w:sz w:val="22"/>
          <w:szCs w:val="22"/>
          <w:lang w:eastAsia="ko-KR"/>
        </w:rPr>
        <w:t xml:space="preserve"> monitoring is applied</w:t>
      </w:r>
      <w:r w:rsidR="00E51AB5">
        <w:rPr>
          <w:rFonts w:eastAsia="바탕"/>
          <w:sz w:val="22"/>
          <w:szCs w:val="22"/>
          <w:lang w:eastAsia="ko-KR"/>
        </w:rPr>
        <w:t xml:space="preserve"> and X</w:t>
      </w:r>
      <w:r w:rsidR="00EA181A">
        <w:rPr>
          <w:rFonts w:eastAsia="바탕"/>
          <w:sz w:val="22"/>
          <w:szCs w:val="22"/>
          <w:lang w:eastAsia="ko-KR"/>
        </w:rPr>
        <w:t xml:space="preserve"> </w:t>
      </w:r>
      <w:r w:rsidR="00E51AB5">
        <w:rPr>
          <w:rFonts w:eastAsia="바탕"/>
          <w:sz w:val="22"/>
          <w:szCs w:val="22"/>
          <w:lang w:eastAsia="ko-KR"/>
        </w:rPr>
        <w:t xml:space="preserve">(or Y) for each cell or each SCS are </w:t>
      </w:r>
      <w:r w:rsidR="00A76727">
        <w:rPr>
          <w:rFonts w:eastAsia="바탕"/>
          <w:sz w:val="22"/>
          <w:szCs w:val="22"/>
          <w:lang w:eastAsia="ko-KR"/>
        </w:rPr>
        <w:t>(</w:t>
      </w:r>
      <w:r w:rsidR="00E51AB5">
        <w:rPr>
          <w:rFonts w:eastAsia="바탕"/>
          <w:sz w:val="22"/>
          <w:szCs w:val="22"/>
          <w:lang w:eastAsia="ko-KR"/>
        </w:rPr>
        <w:t>timely</w:t>
      </w:r>
      <w:r w:rsidR="00A76727">
        <w:rPr>
          <w:rFonts w:eastAsia="바탕"/>
          <w:sz w:val="22"/>
          <w:szCs w:val="22"/>
          <w:lang w:eastAsia="ko-KR"/>
        </w:rPr>
        <w:t>)</w:t>
      </w:r>
      <w:r w:rsidR="00E51AB5">
        <w:rPr>
          <w:rFonts w:eastAsia="바탕"/>
          <w:sz w:val="22"/>
          <w:szCs w:val="22"/>
          <w:lang w:eastAsia="ko-KR"/>
        </w:rPr>
        <w:t xml:space="preserve"> aligned</w:t>
      </w:r>
      <w:r w:rsidRPr="00726B74">
        <w:rPr>
          <w:rFonts w:eastAsia="바탕"/>
          <w:sz w:val="22"/>
          <w:szCs w:val="22"/>
          <w:lang w:eastAsia="ko-KR"/>
        </w:rPr>
        <w:t>. However, if X</w:t>
      </w:r>
      <w:r w:rsidR="00A76727">
        <w:rPr>
          <w:rFonts w:eastAsia="바탕"/>
          <w:sz w:val="22"/>
          <w:szCs w:val="22"/>
          <w:lang w:eastAsia="ko-KR"/>
        </w:rPr>
        <w:t xml:space="preserve">(or </w:t>
      </w:r>
      <w:r w:rsidRPr="00726B74">
        <w:rPr>
          <w:rFonts w:eastAsia="바탕"/>
          <w:sz w:val="22"/>
          <w:szCs w:val="22"/>
          <w:lang w:eastAsia="ko-KR"/>
        </w:rPr>
        <w:t>Y</w:t>
      </w:r>
      <w:r w:rsidR="00A76727">
        <w:rPr>
          <w:rFonts w:eastAsia="바탕"/>
          <w:sz w:val="22"/>
          <w:szCs w:val="22"/>
          <w:lang w:eastAsia="ko-KR"/>
        </w:rPr>
        <w:t>)</w:t>
      </w:r>
      <w:r w:rsidRPr="00726B74">
        <w:rPr>
          <w:rFonts w:eastAsia="바탕"/>
          <w:sz w:val="22"/>
          <w:szCs w:val="22"/>
          <w:lang w:eastAsia="ko-KR"/>
        </w:rPr>
        <w:t xml:space="preserve"> </w:t>
      </w:r>
      <w:r w:rsidR="00B678EC">
        <w:rPr>
          <w:rFonts w:eastAsia="바탕"/>
          <w:sz w:val="22"/>
          <w:szCs w:val="22"/>
          <w:lang w:eastAsia="ko-KR"/>
        </w:rPr>
        <w:t xml:space="preserve">value </w:t>
      </w:r>
      <w:r w:rsidRPr="00726B74">
        <w:rPr>
          <w:rFonts w:eastAsia="바탕"/>
          <w:sz w:val="22"/>
          <w:szCs w:val="22"/>
          <w:lang w:eastAsia="ko-KR"/>
        </w:rPr>
        <w:t xml:space="preserve">is </w:t>
      </w:r>
      <w:r w:rsidR="00B678EC">
        <w:rPr>
          <w:rFonts w:eastAsia="바탕"/>
          <w:sz w:val="22"/>
          <w:szCs w:val="22"/>
          <w:lang w:eastAsia="ko-KR"/>
        </w:rPr>
        <w:t xml:space="preserve">the same but </w:t>
      </w:r>
      <w:r w:rsidR="00A76727">
        <w:rPr>
          <w:rFonts w:eastAsia="바탕"/>
          <w:sz w:val="22"/>
          <w:szCs w:val="22"/>
          <w:lang w:eastAsia="ko-KR"/>
        </w:rPr>
        <w:t>its</w:t>
      </w:r>
      <w:r w:rsidR="00B678EC">
        <w:rPr>
          <w:rFonts w:eastAsia="바탕"/>
          <w:sz w:val="22"/>
          <w:szCs w:val="22"/>
          <w:lang w:eastAsia="ko-KR"/>
        </w:rPr>
        <w:t xml:space="preserve"> location is not aligned</w:t>
      </w:r>
      <w:r w:rsidRPr="00726B74">
        <w:rPr>
          <w:rFonts w:eastAsia="바탕"/>
          <w:sz w:val="22"/>
          <w:szCs w:val="22"/>
          <w:lang w:eastAsia="ko-KR"/>
        </w:rPr>
        <w:t xml:space="preserve"> for each numerology or for each cell</w:t>
      </w:r>
      <w:r w:rsidR="00B678EC">
        <w:rPr>
          <w:rFonts w:eastAsia="바탕"/>
          <w:sz w:val="22"/>
          <w:szCs w:val="22"/>
          <w:lang w:eastAsia="ko-KR"/>
        </w:rPr>
        <w:t xml:space="preserve"> (or if X</w:t>
      </w:r>
      <w:r w:rsidR="00A76727">
        <w:rPr>
          <w:rFonts w:eastAsia="바탕"/>
          <w:sz w:val="22"/>
          <w:szCs w:val="22"/>
          <w:lang w:eastAsia="ko-KR"/>
        </w:rPr>
        <w:t>,</w:t>
      </w:r>
      <w:r w:rsidR="00B678EC">
        <w:rPr>
          <w:rFonts w:eastAsia="바탕"/>
          <w:sz w:val="22"/>
          <w:szCs w:val="22"/>
          <w:lang w:eastAsia="ko-KR"/>
        </w:rPr>
        <w:t>Y value</w:t>
      </w:r>
      <w:r w:rsidR="00A76727">
        <w:rPr>
          <w:rFonts w:eastAsia="바탕"/>
          <w:sz w:val="22"/>
          <w:szCs w:val="22"/>
          <w:lang w:eastAsia="ko-KR"/>
        </w:rPr>
        <w:t>s are</w:t>
      </w:r>
      <w:r w:rsidR="00B678EC">
        <w:rPr>
          <w:rFonts w:eastAsia="바탕"/>
          <w:sz w:val="22"/>
          <w:szCs w:val="22"/>
          <w:lang w:eastAsia="ko-KR"/>
        </w:rPr>
        <w:t xml:space="preserve"> different across serving cells)</w:t>
      </w:r>
      <w:r w:rsidRPr="00726B74">
        <w:rPr>
          <w:rFonts w:eastAsia="바탕"/>
          <w:sz w:val="22"/>
          <w:szCs w:val="22"/>
          <w:lang w:eastAsia="ko-KR"/>
        </w:rPr>
        <w:t xml:space="preserve">, it </w:t>
      </w:r>
      <w:r w:rsidR="00E51AB5">
        <w:rPr>
          <w:rFonts w:eastAsia="바탕"/>
          <w:sz w:val="22"/>
          <w:szCs w:val="22"/>
          <w:lang w:eastAsia="ko-KR"/>
        </w:rPr>
        <w:t>may</w:t>
      </w:r>
      <w:r w:rsidRPr="00726B74">
        <w:rPr>
          <w:rFonts w:eastAsia="바탕"/>
          <w:sz w:val="22"/>
          <w:szCs w:val="22"/>
          <w:lang w:eastAsia="ko-KR"/>
        </w:rPr>
        <w:t xml:space="preserve"> </w:t>
      </w:r>
      <w:r w:rsidR="00B678EC">
        <w:rPr>
          <w:rFonts w:eastAsia="바탕"/>
          <w:sz w:val="22"/>
          <w:szCs w:val="22"/>
          <w:lang w:eastAsia="ko-KR"/>
        </w:rPr>
        <w:t xml:space="preserve">be uncertain </w:t>
      </w:r>
      <w:r w:rsidRPr="00726B74">
        <w:rPr>
          <w:rFonts w:eastAsia="바탕"/>
          <w:sz w:val="22"/>
          <w:szCs w:val="22"/>
          <w:lang w:eastAsia="ko-KR"/>
        </w:rPr>
        <w:t xml:space="preserve">whether </w:t>
      </w:r>
      <w:r w:rsidR="00B678EC">
        <w:rPr>
          <w:rFonts w:eastAsia="바탕"/>
          <w:sz w:val="22"/>
          <w:szCs w:val="22"/>
          <w:lang w:eastAsia="ko-KR"/>
        </w:rPr>
        <w:t>above operation</w:t>
      </w:r>
      <w:r w:rsidRPr="00726B74">
        <w:rPr>
          <w:rFonts w:eastAsia="바탕"/>
          <w:sz w:val="22"/>
          <w:szCs w:val="22"/>
          <w:lang w:eastAsia="ko-KR"/>
        </w:rPr>
        <w:t xml:space="preserve"> </w:t>
      </w:r>
      <w:r w:rsidR="00E51AB5">
        <w:rPr>
          <w:rFonts w:eastAsia="바탕"/>
          <w:sz w:val="22"/>
          <w:szCs w:val="22"/>
          <w:lang w:eastAsia="ko-KR"/>
        </w:rPr>
        <w:t>could</w:t>
      </w:r>
      <w:r w:rsidRPr="00726B74">
        <w:rPr>
          <w:rFonts w:eastAsia="바탕"/>
          <w:sz w:val="22"/>
          <w:szCs w:val="22"/>
          <w:lang w:eastAsia="ko-KR"/>
        </w:rPr>
        <w:t xml:space="preserve"> be </w:t>
      </w:r>
      <w:r w:rsidR="00E51AB5">
        <w:rPr>
          <w:rFonts w:eastAsia="바탕"/>
          <w:sz w:val="22"/>
          <w:szCs w:val="22"/>
          <w:lang w:eastAsia="ko-KR"/>
        </w:rPr>
        <w:t>re</w:t>
      </w:r>
      <w:r w:rsidRPr="00726B74">
        <w:rPr>
          <w:rFonts w:eastAsia="바탕"/>
          <w:sz w:val="22"/>
          <w:szCs w:val="22"/>
          <w:lang w:eastAsia="ko-KR"/>
        </w:rPr>
        <w:t xml:space="preserve">used as it is. </w:t>
      </w:r>
      <w:r w:rsidR="00E51AB5">
        <w:rPr>
          <w:rFonts w:eastAsia="바탕"/>
          <w:sz w:val="22"/>
          <w:szCs w:val="22"/>
          <w:lang w:eastAsia="ko-KR"/>
        </w:rPr>
        <w:t xml:space="preserve">To </w:t>
      </w:r>
      <w:r w:rsidR="00B678EC">
        <w:rPr>
          <w:rFonts w:eastAsia="바탕"/>
          <w:sz w:val="22"/>
          <w:szCs w:val="22"/>
          <w:lang w:eastAsia="ko-KR"/>
        </w:rPr>
        <w:t>figure out the uncertainty</w:t>
      </w:r>
      <w:r w:rsidR="00E51AB5">
        <w:rPr>
          <w:rFonts w:eastAsia="바탕"/>
          <w:sz w:val="22"/>
          <w:szCs w:val="22"/>
          <w:lang w:eastAsia="ko-KR"/>
        </w:rPr>
        <w:t xml:space="preserve">, it should be investigated how to handle </w:t>
      </w:r>
      <w:r w:rsidR="00060050">
        <w:rPr>
          <w:rFonts w:eastAsia="바탕"/>
          <w:sz w:val="22"/>
          <w:szCs w:val="22"/>
          <w:lang w:eastAsia="ko-KR"/>
        </w:rPr>
        <w:t>BD/CCE capabilities of multi-slot monitoring for carrier aggregation.</w:t>
      </w:r>
    </w:p>
    <w:p w14:paraId="4EDEAD8E" w14:textId="1400D708" w:rsidR="00060050" w:rsidRDefault="00060050" w:rsidP="00060050">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 xml:space="preserve">: </w:t>
      </w:r>
      <w:r>
        <w:rPr>
          <w:rFonts w:eastAsia="바탕"/>
          <w:b/>
          <w:sz w:val="22"/>
          <w:szCs w:val="22"/>
          <w:lang w:eastAsia="ko-KR"/>
        </w:rPr>
        <w:t xml:space="preserve">It is </w:t>
      </w:r>
      <w:r w:rsidR="00B678EC">
        <w:rPr>
          <w:rFonts w:eastAsia="바탕"/>
          <w:b/>
          <w:sz w:val="22"/>
          <w:szCs w:val="22"/>
          <w:lang w:eastAsia="ko-KR"/>
        </w:rPr>
        <w:t>necessary</w:t>
      </w:r>
      <w:r>
        <w:rPr>
          <w:rFonts w:eastAsia="바탕"/>
          <w:b/>
          <w:sz w:val="22"/>
          <w:szCs w:val="22"/>
          <w:lang w:eastAsia="ko-KR"/>
        </w:rPr>
        <w:t xml:space="preserve"> to study how to handle BD/CCE capability when the number of configured DL cells is greater than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nor/>
              </m:rPr>
              <w:rPr>
                <w:rFonts w:eastAsia="바탕"/>
                <w:b/>
                <w:sz w:val="22"/>
                <w:szCs w:val="22"/>
                <w:lang w:eastAsia="ko-KR"/>
              </w:rPr>
              <m:t>cells</m:t>
            </m:r>
            <m:ctrlPr>
              <w:rPr>
                <w:rFonts w:ascii="Cambria Math" w:eastAsia="바탕" w:hAnsi="Cambria Math"/>
                <w:b/>
                <w:sz w:val="22"/>
                <w:szCs w:val="22"/>
                <w:lang w:eastAsia="ko-KR"/>
              </w:rPr>
            </m:ctrlPr>
          </m:sub>
          <m:sup>
            <m:r>
              <m:rPr>
                <m:nor/>
              </m:rPr>
              <w:rPr>
                <w:rFonts w:eastAsia="바탕"/>
                <w:b/>
                <w:sz w:val="22"/>
                <w:szCs w:val="22"/>
                <w:lang w:eastAsia="ko-KR"/>
              </w:rPr>
              <m:t>cap</m:t>
            </m:r>
            <m:ctrlPr>
              <w:rPr>
                <w:rFonts w:ascii="Cambria Math" w:eastAsia="바탕" w:hAnsi="Cambria Math"/>
                <w:b/>
                <w:sz w:val="22"/>
                <w:szCs w:val="22"/>
                <w:lang w:eastAsia="ko-KR"/>
              </w:rPr>
            </m:ctrlPr>
          </m:sup>
        </m:sSubSup>
      </m:oMath>
      <w:r w:rsidRPr="001532EA">
        <w:rPr>
          <w:rFonts w:eastAsia="바탕"/>
          <w:b/>
          <w:sz w:val="22"/>
          <w:szCs w:val="22"/>
          <w:lang w:eastAsia="ko-KR"/>
        </w:rPr>
        <w:t>.</w:t>
      </w:r>
    </w:p>
    <w:p w14:paraId="53468D67" w14:textId="77777777" w:rsidR="001A18DA" w:rsidRPr="00710F75" w:rsidRDefault="001A18DA" w:rsidP="00BC0709">
      <w:pPr>
        <w:spacing w:before="120" w:after="120" w:line="240" w:lineRule="auto"/>
        <w:ind w:left="0" w:firstLine="0"/>
        <w:rPr>
          <w:rFonts w:eastAsia="바탕"/>
          <w:sz w:val="22"/>
          <w:szCs w:val="22"/>
          <w:lang w:eastAsia="ko-KR"/>
        </w:rPr>
      </w:pPr>
    </w:p>
    <w:p w14:paraId="4C5C7411"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067CBB63" w14:textId="20CA1F71" w:rsidR="000E5830" w:rsidRDefault="000E5830" w:rsidP="000E5830">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PDCCH monitoring enhancements to support NR from 52.6 GHz to 71 GHz were discussed. The derived proposals are as follows,</w:t>
      </w:r>
    </w:p>
    <w:p w14:paraId="69AAB29F" w14:textId="77777777" w:rsidR="00F13942" w:rsidRDefault="00F13942" w:rsidP="00F13942">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#1: Support multi-slot PDCCH monitoring at all times and for all search spaces.</w:t>
      </w:r>
    </w:p>
    <w:p w14:paraId="061BD327" w14:textId="77777777" w:rsidR="00F13942" w:rsidRPr="00B171CF" w:rsidRDefault="00F13942" w:rsidP="00F13942">
      <w:pPr>
        <w:spacing w:before="120" w:after="120" w:line="240" w:lineRule="auto"/>
        <w:ind w:left="0" w:firstLineChars="100" w:firstLine="216"/>
        <w:rPr>
          <w:rFonts w:eastAsia="바탕"/>
          <w:b/>
          <w:sz w:val="22"/>
          <w:szCs w:val="22"/>
          <w:lang w:eastAsia="ko-KR"/>
        </w:rPr>
      </w:pPr>
      <w:r w:rsidRPr="00B171CF">
        <w:rPr>
          <w:rFonts w:eastAsia="바탕"/>
          <w:b/>
          <w:sz w:val="22"/>
          <w:szCs w:val="22"/>
          <w:lang w:eastAsia="ko-KR"/>
        </w:rPr>
        <w:t>Proposal #</w:t>
      </w:r>
      <w:r>
        <w:rPr>
          <w:rFonts w:eastAsia="바탕"/>
          <w:b/>
          <w:sz w:val="22"/>
          <w:szCs w:val="22"/>
          <w:lang w:eastAsia="ko-KR"/>
        </w:rPr>
        <w:t>2</w:t>
      </w:r>
      <w:r w:rsidRPr="00B171CF">
        <w:rPr>
          <w:rFonts w:eastAsia="바탕"/>
          <w:b/>
          <w:sz w:val="22"/>
          <w:szCs w:val="22"/>
          <w:lang w:eastAsia="ko-KR"/>
        </w:rPr>
        <w:t xml:space="preserve">: </w:t>
      </w:r>
      <w:r>
        <w:rPr>
          <w:rFonts w:eastAsia="바탕"/>
          <w:b/>
          <w:sz w:val="22"/>
          <w:szCs w:val="22"/>
          <w:lang w:eastAsia="ko-KR"/>
        </w:rPr>
        <w:t>Adopt</w:t>
      </w:r>
      <w:r w:rsidRPr="00B171CF">
        <w:rPr>
          <w:rFonts w:eastAsia="바탕"/>
          <w:b/>
          <w:sz w:val="22"/>
          <w:szCs w:val="22"/>
          <w:lang w:eastAsia="ko-KR"/>
        </w:rPr>
        <w:t xml:space="preserve"> </w:t>
      </w:r>
      <w:r>
        <w:rPr>
          <w:rFonts w:eastAsia="바탕"/>
          <w:b/>
          <w:sz w:val="22"/>
          <w:szCs w:val="22"/>
          <w:lang w:eastAsia="ko-KR"/>
        </w:rPr>
        <w:t>Alt-1, with the followings</w:t>
      </w:r>
    </w:p>
    <w:p w14:paraId="748045BF" w14:textId="77777777" w:rsidR="00F13942" w:rsidRPr="00EA181A" w:rsidRDefault="00F13942" w:rsidP="00F13942">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eastAsia="ko-KR"/>
        </w:rPr>
        <w:t>Y location has following restrictions</w:t>
      </w:r>
    </w:p>
    <w:p w14:paraId="7800B4A2" w14:textId="77777777" w:rsidR="00F13942" w:rsidRPr="00EA181A" w:rsidRDefault="00F13942" w:rsidP="00F13942">
      <w:pPr>
        <w:pStyle w:val="ac"/>
        <w:numPr>
          <w:ilvl w:val="2"/>
          <w:numId w:val="9"/>
        </w:numPr>
        <w:spacing w:before="120" w:after="120" w:line="240" w:lineRule="auto"/>
        <w:ind w:leftChars="0"/>
        <w:rPr>
          <w:b/>
          <w:sz w:val="22"/>
          <w:szCs w:val="22"/>
          <w:lang w:eastAsia="ko-KR"/>
        </w:rPr>
      </w:pPr>
      <w:r>
        <w:rPr>
          <w:rFonts w:ascii="Times New Roman" w:hAnsi="Times New Roman"/>
          <w:b/>
          <w:sz w:val="22"/>
          <w:szCs w:val="22"/>
          <w:lang w:val="en-GB" w:eastAsia="ko-KR"/>
        </w:rPr>
        <w:t>Minimum gap between the previous Y and the next Y over two consecutive X slot-groups should be guaranteed</w:t>
      </w:r>
    </w:p>
    <w:p w14:paraId="4E1E9B9E" w14:textId="77777777" w:rsidR="00F13942" w:rsidRPr="00EA181A" w:rsidRDefault="00F13942" w:rsidP="00F13942">
      <w:pPr>
        <w:pStyle w:val="ac"/>
        <w:numPr>
          <w:ilvl w:val="2"/>
          <w:numId w:val="9"/>
        </w:numPr>
        <w:spacing w:before="120" w:after="120" w:line="240" w:lineRule="auto"/>
        <w:ind w:leftChars="0"/>
        <w:rPr>
          <w:b/>
          <w:sz w:val="22"/>
          <w:szCs w:val="22"/>
          <w:lang w:eastAsia="ko-KR"/>
        </w:rPr>
      </w:pPr>
      <w:r>
        <w:rPr>
          <w:rFonts w:ascii="Times New Roman" w:hAnsi="Times New Roman"/>
          <w:b/>
          <w:sz w:val="22"/>
          <w:szCs w:val="22"/>
          <w:lang w:val="en-GB" w:eastAsia="ko-KR"/>
        </w:rPr>
        <w:t>The start position of Y should be the same in each X slot group (i.e., not different for each X slot-group)</w:t>
      </w:r>
    </w:p>
    <w:p w14:paraId="0744E47A" w14:textId="77777777" w:rsidR="00F13942" w:rsidRPr="00EA181A" w:rsidRDefault="00F13942" w:rsidP="00F13942">
      <w:pPr>
        <w:pStyle w:val="ac"/>
        <w:numPr>
          <w:ilvl w:val="2"/>
          <w:numId w:val="9"/>
        </w:numPr>
        <w:spacing w:before="120" w:after="120" w:line="240" w:lineRule="auto"/>
        <w:ind w:leftChars="0"/>
        <w:rPr>
          <w:b/>
          <w:sz w:val="22"/>
          <w:szCs w:val="22"/>
          <w:lang w:eastAsia="ko-KR"/>
        </w:rPr>
      </w:pPr>
      <w:r>
        <w:rPr>
          <w:rFonts w:ascii="Times New Roman" w:hAnsi="Times New Roman"/>
          <w:b/>
          <w:sz w:val="22"/>
          <w:szCs w:val="22"/>
          <w:lang w:val="en-GB" w:eastAsia="ko-KR"/>
        </w:rPr>
        <w:t xml:space="preserve">The start position of Y should be configurable (i.e., not fixed location) </w:t>
      </w:r>
    </w:p>
    <w:p w14:paraId="78FDDB42" w14:textId="77777777" w:rsidR="00F13942" w:rsidRPr="00CF2856" w:rsidRDefault="00F13942" w:rsidP="00F13942">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Y should be multiple slots (including single slot) with slot-level granularity</w:t>
      </w:r>
    </w:p>
    <w:p w14:paraId="3DD162FF" w14:textId="77777777" w:rsidR="00F13942" w:rsidRPr="00E17B11" w:rsidRDefault="00F13942" w:rsidP="00F13942">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FFS: The possibility of different positions of Y for CSS and USS</w:t>
      </w:r>
    </w:p>
    <w:p w14:paraId="619ECCF2" w14:textId="77777777" w:rsidR="00F13942" w:rsidRDefault="00F13942" w:rsidP="00F1394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3</w:t>
      </w:r>
      <w:r w:rsidRPr="002B431A">
        <w:rPr>
          <w:rFonts w:eastAsia="바탕"/>
          <w:b/>
          <w:sz w:val="22"/>
          <w:szCs w:val="22"/>
          <w:lang w:eastAsia="ko-KR"/>
        </w:rPr>
        <w:t xml:space="preserve">: </w:t>
      </w:r>
      <w:r w:rsidRPr="004537C3">
        <w:rPr>
          <w:rFonts w:eastAsia="바탕"/>
          <w:b/>
          <w:sz w:val="22"/>
          <w:szCs w:val="22"/>
          <w:lang w:eastAsia="ko-KR"/>
        </w:rPr>
        <w:t>Consider to configure X and Y</w:t>
      </w:r>
      <w:r>
        <w:rPr>
          <w:rFonts w:eastAsia="바탕"/>
          <w:b/>
          <w:sz w:val="22"/>
          <w:szCs w:val="22"/>
          <w:lang w:eastAsia="ko-KR"/>
        </w:rPr>
        <w:t xml:space="preserve"> (i.e. duration)</w:t>
      </w:r>
      <w:r w:rsidRPr="004537C3">
        <w:rPr>
          <w:rFonts w:eastAsia="바탕"/>
          <w:b/>
          <w:sz w:val="22"/>
          <w:szCs w:val="22"/>
          <w:lang w:eastAsia="ko-KR"/>
        </w:rPr>
        <w:t xml:space="preserve"> based on UE capability if multiple values </w:t>
      </w:r>
      <w:r>
        <w:rPr>
          <w:rFonts w:eastAsia="바탕"/>
          <w:b/>
          <w:sz w:val="22"/>
          <w:szCs w:val="22"/>
          <w:lang w:eastAsia="ko-KR"/>
        </w:rPr>
        <w:t>are supported</w:t>
      </w:r>
    </w:p>
    <w:p w14:paraId="2429413F" w14:textId="77777777" w:rsidR="00F13942" w:rsidRPr="00EA181A" w:rsidRDefault="00F13942" w:rsidP="00F13942">
      <w:pPr>
        <w:pStyle w:val="ac"/>
        <w:numPr>
          <w:ilvl w:val="1"/>
          <w:numId w:val="9"/>
        </w:numPr>
        <w:spacing w:before="120" w:after="120" w:line="240" w:lineRule="auto"/>
        <w:ind w:leftChars="0"/>
        <w:rPr>
          <w:b/>
          <w:sz w:val="22"/>
          <w:szCs w:val="22"/>
          <w:lang w:eastAsia="ko-KR"/>
        </w:rPr>
      </w:pPr>
      <w:r>
        <w:rPr>
          <w:rFonts w:ascii="Times New Roman" w:hAnsi="Times New Roman"/>
          <w:b/>
          <w:sz w:val="22"/>
          <w:szCs w:val="22"/>
          <w:lang w:val="en-GB" w:eastAsia="ko-KR"/>
        </w:rPr>
        <w:t>X=2 for 480kHz and X=2,4 for 960kHz</w:t>
      </w:r>
    </w:p>
    <w:p w14:paraId="5DB8E5DA" w14:textId="77777777" w:rsidR="00F13942" w:rsidRPr="00EA181A" w:rsidRDefault="00F13942" w:rsidP="00F13942">
      <w:pPr>
        <w:pStyle w:val="ac"/>
        <w:numPr>
          <w:ilvl w:val="1"/>
          <w:numId w:val="9"/>
        </w:numPr>
        <w:spacing w:before="120" w:after="120" w:line="240" w:lineRule="auto"/>
        <w:ind w:leftChars="0"/>
        <w:rPr>
          <w:b/>
          <w:sz w:val="22"/>
          <w:szCs w:val="22"/>
          <w:lang w:eastAsia="ko-KR"/>
        </w:rPr>
      </w:pPr>
      <w:r w:rsidRPr="004537C3">
        <w:rPr>
          <w:rFonts w:ascii="Times New Roman" w:hAnsi="Times New Roman"/>
          <w:b/>
          <w:sz w:val="22"/>
          <w:szCs w:val="22"/>
          <w:lang w:val="en-GB" w:eastAsia="ko-KR"/>
        </w:rPr>
        <w:t>Y should be determined with respect to X</w:t>
      </w:r>
    </w:p>
    <w:p w14:paraId="1956BF7A" w14:textId="77777777" w:rsidR="00F13942" w:rsidRPr="00EA181A" w:rsidRDefault="00F13942" w:rsidP="00F13942">
      <w:pPr>
        <w:pStyle w:val="ac"/>
        <w:numPr>
          <w:ilvl w:val="2"/>
          <w:numId w:val="9"/>
        </w:numPr>
        <w:spacing w:before="120" w:after="120" w:line="240" w:lineRule="auto"/>
        <w:ind w:leftChars="0"/>
        <w:rPr>
          <w:b/>
          <w:sz w:val="22"/>
          <w:szCs w:val="22"/>
          <w:lang w:eastAsia="ko-KR"/>
        </w:rPr>
      </w:pPr>
      <w:r w:rsidRPr="004537C3">
        <w:rPr>
          <w:rFonts w:ascii="Times New Roman" w:hAnsi="Times New Roman"/>
          <w:b/>
          <w:sz w:val="22"/>
          <w:szCs w:val="22"/>
          <w:lang w:val="en-GB" w:eastAsia="ko-KR"/>
        </w:rPr>
        <w:t>At least, Y=1 and Y=X/2 should be supported</w:t>
      </w:r>
      <w:r>
        <w:rPr>
          <w:rFonts w:ascii="Times New Roman" w:hAnsi="Times New Roman"/>
          <w:b/>
          <w:sz w:val="22"/>
          <w:szCs w:val="22"/>
          <w:lang w:val="en-GB" w:eastAsia="ko-KR"/>
        </w:rPr>
        <w:t xml:space="preserve"> for all X</w:t>
      </w:r>
      <w:r w:rsidRPr="004537C3">
        <w:rPr>
          <w:rFonts w:ascii="Times New Roman" w:hAnsi="Times New Roman"/>
          <w:b/>
          <w:sz w:val="22"/>
          <w:szCs w:val="22"/>
          <w:lang w:val="en-GB" w:eastAsia="ko-KR"/>
        </w:rPr>
        <w:t xml:space="preserve">. </w:t>
      </w:r>
    </w:p>
    <w:p w14:paraId="2FFC78A6" w14:textId="77777777" w:rsidR="00F13942" w:rsidRPr="00935517" w:rsidRDefault="00F13942" w:rsidP="00F13942">
      <w:pPr>
        <w:pStyle w:val="ac"/>
        <w:numPr>
          <w:ilvl w:val="2"/>
          <w:numId w:val="9"/>
        </w:numPr>
        <w:spacing w:before="120" w:after="120" w:line="240" w:lineRule="auto"/>
        <w:ind w:leftChars="0"/>
        <w:rPr>
          <w:b/>
          <w:sz w:val="22"/>
          <w:szCs w:val="22"/>
          <w:lang w:eastAsia="ko-KR"/>
        </w:rPr>
      </w:pPr>
      <w:r w:rsidRPr="004537C3">
        <w:rPr>
          <w:rFonts w:ascii="Times New Roman" w:hAnsi="Times New Roman"/>
          <w:b/>
          <w:sz w:val="22"/>
          <w:szCs w:val="22"/>
          <w:lang w:val="en-GB" w:eastAsia="ko-KR"/>
        </w:rPr>
        <w:t>Others values are FFS.</w:t>
      </w:r>
    </w:p>
    <w:p w14:paraId="2A46CA69" w14:textId="77777777" w:rsidR="00F13942" w:rsidRDefault="00F13942" w:rsidP="00F13942">
      <w:pPr>
        <w:spacing w:before="120" w:after="120" w:line="240" w:lineRule="auto"/>
        <w:ind w:left="0" w:firstLineChars="100" w:firstLine="216"/>
        <w:rPr>
          <w:rFonts w:eastAsia="바탕"/>
          <w:b/>
          <w:sz w:val="22"/>
          <w:szCs w:val="22"/>
          <w:lang w:eastAsia="ko-KR"/>
        </w:rPr>
      </w:pPr>
      <w:r w:rsidRPr="00F13942">
        <w:rPr>
          <w:rFonts w:eastAsia="바탕" w:hint="eastAsia"/>
          <w:b/>
          <w:sz w:val="22"/>
          <w:szCs w:val="22"/>
          <w:lang w:eastAsia="ko-KR"/>
        </w:rPr>
        <w:t>P</w:t>
      </w:r>
      <w:r w:rsidRPr="00F13942">
        <w:rPr>
          <w:rFonts w:eastAsia="바탕"/>
          <w:b/>
          <w:sz w:val="22"/>
          <w:szCs w:val="22"/>
          <w:lang w:eastAsia="ko-KR"/>
        </w:rPr>
        <w:t>roposal #4: How to perform SS set dropping due to overbooking should be further discussed for multi-slot monitoring.</w:t>
      </w:r>
    </w:p>
    <w:p w14:paraId="39393B5D" w14:textId="77777777" w:rsidR="00F13942" w:rsidRDefault="00F13942" w:rsidP="00F13942">
      <w:pPr>
        <w:spacing w:before="120" w:after="120" w:line="240" w:lineRule="auto"/>
        <w:ind w:left="0" w:firstLineChars="100" w:firstLine="216"/>
        <w:rPr>
          <w:rFonts w:eastAsia="바탕"/>
          <w:bCs/>
          <w:sz w:val="22"/>
          <w:szCs w:val="22"/>
          <w:lang w:val="en-US" w:eastAsia="ko-KR"/>
        </w:rPr>
      </w:pPr>
      <w:r>
        <w:rPr>
          <w:rFonts w:eastAsia="바탕"/>
          <w:b/>
          <w:sz w:val="22"/>
          <w:szCs w:val="22"/>
          <w:lang w:eastAsia="ko-KR"/>
        </w:rPr>
        <w:lastRenderedPageBreak/>
        <w:t>Proposal</w:t>
      </w:r>
      <w:r w:rsidRPr="002B431A">
        <w:rPr>
          <w:rFonts w:eastAsia="바탕"/>
          <w:b/>
          <w:sz w:val="22"/>
          <w:szCs w:val="22"/>
          <w:lang w:eastAsia="ko-KR"/>
        </w:rPr>
        <w:t xml:space="preserve"> #</w:t>
      </w:r>
      <w:r>
        <w:rPr>
          <w:rFonts w:eastAsia="바탕"/>
          <w:b/>
          <w:sz w:val="22"/>
          <w:szCs w:val="22"/>
          <w:lang w:eastAsia="ko-KR"/>
        </w:rPr>
        <w:t>5</w:t>
      </w:r>
      <w:r w:rsidRPr="002B431A">
        <w:rPr>
          <w:rFonts w:eastAsia="바탕"/>
          <w:b/>
          <w:sz w:val="22"/>
          <w:szCs w:val="22"/>
          <w:lang w:eastAsia="ko-KR"/>
        </w:rPr>
        <w:t xml:space="preserve">: </w:t>
      </w:r>
      <w:r>
        <w:rPr>
          <w:rFonts w:eastAsia="바탕"/>
          <w:b/>
          <w:sz w:val="22"/>
          <w:szCs w:val="22"/>
          <w:lang w:eastAsia="ko-KR"/>
        </w:rPr>
        <w:t xml:space="preserve">Consider to configure PDCCH monitoring occasions to be compliant with the slot-group (or multiple of slot-groups), by using search space set configuration parameters (e.g., periodicity, offset, and duration). </w:t>
      </w:r>
    </w:p>
    <w:p w14:paraId="210BE59C" w14:textId="77777777" w:rsidR="00F13942" w:rsidRDefault="00F13942" w:rsidP="00F1394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6</w:t>
      </w:r>
      <w:r w:rsidRPr="002B431A">
        <w:rPr>
          <w:rFonts w:eastAsia="바탕"/>
          <w:b/>
          <w:sz w:val="22"/>
          <w:szCs w:val="22"/>
          <w:lang w:eastAsia="ko-KR"/>
        </w:rPr>
        <w:t xml:space="preserve">: </w:t>
      </w:r>
      <w:r>
        <w:rPr>
          <w:rFonts w:eastAsia="바탕"/>
          <w:b/>
          <w:sz w:val="22"/>
          <w:szCs w:val="22"/>
          <w:lang w:eastAsia="ko-KR"/>
        </w:rPr>
        <w:t xml:space="preserve">For 480 kHz or 960 kHz multi-slot monitoring, SSSG switching should be performed at the slot-group boundary, if supported. </w:t>
      </w:r>
    </w:p>
    <w:p w14:paraId="6A61F3E2" w14:textId="77777777" w:rsidR="00F13942" w:rsidRDefault="00F13942" w:rsidP="00F1394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w:t>
      </w:r>
      <w:r w:rsidRPr="002B431A">
        <w:rPr>
          <w:rFonts w:eastAsia="바탕"/>
          <w:b/>
          <w:sz w:val="22"/>
          <w:szCs w:val="22"/>
          <w:lang w:eastAsia="ko-KR"/>
        </w:rPr>
        <w:t xml:space="preserve"> #</w:t>
      </w:r>
      <w:r>
        <w:rPr>
          <w:rFonts w:eastAsia="바탕"/>
          <w:b/>
          <w:sz w:val="22"/>
          <w:szCs w:val="22"/>
          <w:lang w:eastAsia="ko-KR"/>
        </w:rPr>
        <w:t>7</w:t>
      </w:r>
      <w:r w:rsidRPr="002B431A">
        <w:rPr>
          <w:rFonts w:eastAsia="바탕"/>
          <w:b/>
          <w:sz w:val="22"/>
          <w:szCs w:val="22"/>
          <w:lang w:eastAsia="ko-KR"/>
        </w:rPr>
        <w:t xml:space="preserve">: </w:t>
      </w:r>
      <w:r>
        <w:rPr>
          <w:rFonts w:eastAsia="바탕"/>
          <w:b/>
          <w:sz w:val="22"/>
          <w:szCs w:val="22"/>
          <w:lang w:eastAsia="ko-KR"/>
        </w:rPr>
        <w:t xml:space="preserve">Multi-slot monitoring of </w:t>
      </w:r>
      <w:r w:rsidRPr="006B740D">
        <w:rPr>
          <w:rFonts w:eastAsia="바탕"/>
          <w:b/>
          <w:sz w:val="22"/>
          <w:szCs w:val="22"/>
          <w:lang w:eastAsia="ko-KR"/>
        </w:rPr>
        <w:t xml:space="preserve">Type0-PDCCH CSS </w:t>
      </w:r>
      <w:r>
        <w:rPr>
          <w:rFonts w:eastAsia="바탕"/>
          <w:b/>
          <w:sz w:val="22"/>
          <w:szCs w:val="22"/>
          <w:lang w:eastAsia="ko-KR"/>
        </w:rPr>
        <w:t>for SSB/</w:t>
      </w:r>
      <w:r w:rsidRPr="006B740D">
        <w:rPr>
          <w:rFonts w:eastAsia="바탕"/>
          <w:b/>
          <w:sz w:val="22"/>
          <w:szCs w:val="22"/>
          <w:lang w:eastAsia="ko-KR"/>
        </w:rPr>
        <w:t>CORESET#0 multiplex</w:t>
      </w:r>
      <w:r>
        <w:rPr>
          <w:rFonts w:eastAsia="바탕"/>
          <w:b/>
          <w:sz w:val="22"/>
          <w:szCs w:val="22"/>
          <w:lang w:eastAsia="ko-KR"/>
        </w:rPr>
        <w:t>ing</w:t>
      </w:r>
      <w:r w:rsidRPr="006B740D">
        <w:rPr>
          <w:rFonts w:eastAsia="바탕"/>
          <w:b/>
          <w:sz w:val="22"/>
          <w:szCs w:val="22"/>
          <w:lang w:eastAsia="ko-KR"/>
        </w:rPr>
        <w:t xml:space="preserve"> pattern 1</w:t>
      </w:r>
      <w:r>
        <w:rPr>
          <w:rFonts w:eastAsia="바탕"/>
          <w:b/>
          <w:sz w:val="22"/>
          <w:szCs w:val="22"/>
          <w:lang w:eastAsia="ko-KR"/>
        </w:rPr>
        <w:t xml:space="preserve"> should be considered </w:t>
      </w:r>
      <w:r>
        <w:rPr>
          <w:rFonts w:eastAsia="바탕" w:hint="eastAsia"/>
          <w:b/>
          <w:sz w:val="22"/>
          <w:szCs w:val="22"/>
          <w:lang w:eastAsia="ko-KR"/>
        </w:rPr>
        <w:t>for</w:t>
      </w:r>
      <w:r>
        <w:rPr>
          <w:rFonts w:eastAsia="바탕"/>
          <w:b/>
          <w:sz w:val="22"/>
          <w:szCs w:val="22"/>
          <w:lang w:eastAsia="ko-KR"/>
        </w:rPr>
        <w:t xml:space="preserve"> 480 kHz or 960 kHz SCS.</w:t>
      </w:r>
    </w:p>
    <w:p w14:paraId="13E93871" w14:textId="77777777" w:rsidR="00F13942" w:rsidRDefault="00F13942" w:rsidP="00F1394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#8</w:t>
      </w:r>
      <w:r w:rsidRPr="002B431A">
        <w:rPr>
          <w:rFonts w:eastAsia="바탕"/>
          <w:b/>
          <w:sz w:val="22"/>
          <w:szCs w:val="22"/>
          <w:lang w:eastAsia="ko-KR"/>
        </w:rPr>
        <w:t xml:space="preserve">: </w:t>
      </w:r>
      <w:r>
        <w:rPr>
          <w:rFonts w:eastAsia="바탕"/>
          <w:b/>
          <w:sz w:val="22"/>
          <w:szCs w:val="22"/>
          <w:lang w:eastAsia="ko-KR"/>
        </w:rPr>
        <w:t>Consider per beam indication of available RB set, CO duration, and/or SS set switching by using DCI format 2_0.</w:t>
      </w:r>
    </w:p>
    <w:p w14:paraId="7C83A3E0" w14:textId="77777777" w:rsidR="00F13942" w:rsidRDefault="00F13942" w:rsidP="00F13942">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#9</w:t>
      </w:r>
      <w:r w:rsidRPr="002B431A">
        <w:rPr>
          <w:rFonts w:eastAsia="바탕"/>
          <w:b/>
          <w:sz w:val="22"/>
          <w:szCs w:val="22"/>
          <w:lang w:eastAsia="ko-KR"/>
        </w:rPr>
        <w:t xml:space="preserve">: </w:t>
      </w:r>
      <w:r>
        <w:rPr>
          <w:rFonts w:eastAsia="바탕"/>
          <w:b/>
          <w:sz w:val="22"/>
          <w:szCs w:val="22"/>
          <w:lang w:eastAsia="ko-KR"/>
        </w:rPr>
        <w:t xml:space="preserve">It is necessary to study how to handle BD/CCE capability when the number of configured DL cells is greater than </w:t>
      </w:r>
      <m:oMath>
        <m:sSubSup>
          <m:sSubSupPr>
            <m:ctrlPr>
              <w:rPr>
                <w:rFonts w:ascii="Cambria Math" w:eastAsia="바탕" w:hAnsi="Cambria Math"/>
                <w:b/>
                <w:i/>
                <w:sz w:val="22"/>
                <w:szCs w:val="22"/>
                <w:lang w:eastAsia="ko-KR"/>
              </w:rPr>
            </m:ctrlPr>
          </m:sSubSupPr>
          <m:e>
            <m:r>
              <m:rPr>
                <m:sty m:val="bi"/>
              </m:rPr>
              <w:rPr>
                <w:rFonts w:ascii="Cambria Math" w:eastAsia="바탕" w:hAnsi="Cambria Math"/>
                <w:sz w:val="22"/>
                <w:szCs w:val="22"/>
                <w:lang w:eastAsia="ko-KR"/>
              </w:rPr>
              <m:t>N</m:t>
            </m:r>
          </m:e>
          <m:sub>
            <m:r>
              <m:rPr>
                <m:nor/>
              </m:rPr>
              <w:rPr>
                <w:rFonts w:eastAsia="바탕"/>
                <w:b/>
                <w:sz w:val="22"/>
                <w:szCs w:val="22"/>
                <w:lang w:eastAsia="ko-KR"/>
              </w:rPr>
              <m:t>cells</m:t>
            </m:r>
            <m:ctrlPr>
              <w:rPr>
                <w:rFonts w:ascii="Cambria Math" w:eastAsia="바탕" w:hAnsi="Cambria Math"/>
                <w:b/>
                <w:sz w:val="22"/>
                <w:szCs w:val="22"/>
                <w:lang w:eastAsia="ko-KR"/>
              </w:rPr>
            </m:ctrlPr>
          </m:sub>
          <m:sup>
            <m:r>
              <m:rPr>
                <m:nor/>
              </m:rPr>
              <w:rPr>
                <w:rFonts w:eastAsia="바탕"/>
                <w:b/>
                <w:sz w:val="22"/>
                <w:szCs w:val="22"/>
                <w:lang w:eastAsia="ko-KR"/>
              </w:rPr>
              <m:t>cap</m:t>
            </m:r>
            <m:ctrlPr>
              <w:rPr>
                <w:rFonts w:ascii="Cambria Math" w:eastAsia="바탕" w:hAnsi="Cambria Math"/>
                <w:b/>
                <w:sz w:val="22"/>
                <w:szCs w:val="22"/>
                <w:lang w:eastAsia="ko-KR"/>
              </w:rPr>
            </m:ctrlPr>
          </m:sup>
        </m:sSubSup>
      </m:oMath>
      <w:r w:rsidRPr="001532EA">
        <w:rPr>
          <w:rFonts w:eastAsia="바탕"/>
          <w:b/>
          <w:sz w:val="22"/>
          <w:szCs w:val="22"/>
          <w:lang w:eastAsia="ko-KR"/>
        </w:rPr>
        <w:t>.</w:t>
      </w:r>
    </w:p>
    <w:p w14:paraId="79A08419" w14:textId="77777777" w:rsidR="00F13942" w:rsidRPr="00F13942" w:rsidRDefault="00F13942" w:rsidP="00F13942">
      <w:pPr>
        <w:spacing w:before="120" w:after="120" w:line="240" w:lineRule="auto"/>
        <w:ind w:left="0" w:firstLineChars="100" w:firstLine="216"/>
        <w:rPr>
          <w:rFonts w:eastAsia="바탕"/>
          <w:b/>
          <w:sz w:val="22"/>
          <w:szCs w:val="22"/>
          <w:lang w:eastAsia="ko-KR"/>
        </w:rPr>
      </w:pPr>
    </w:p>
    <w:sectPr w:rsidR="00F13942" w:rsidRPr="00F1394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2CE91" w14:textId="77777777" w:rsidR="007E54F4" w:rsidRDefault="007E54F4" w:rsidP="00CB15B0">
      <w:pPr>
        <w:spacing w:before="0" w:after="0" w:line="240" w:lineRule="auto"/>
      </w:pPr>
      <w:r>
        <w:separator/>
      </w:r>
    </w:p>
  </w:endnote>
  <w:endnote w:type="continuationSeparator" w:id="0">
    <w:p w14:paraId="26E57E07" w14:textId="77777777" w:rsidR="007E54F4" w:rsidRDefault="007E54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CB125" w14:textId="77777777" w:rsidR="007E54F4" w:rsidRDefault="007E54F4" w:rsidP="00CB15B0">
      <w:pPr>
        <w:spacing w:before="0" w:after="0" w:line="240" w:lineRule="auto"/>
      </w:pPr>
      <w:r>
        <w:separator/>
      </w:r>
    </w:p>
  </w:footnote>
  <w:footnote w:type="continuationSeparator" w:id="0">
    <w:p w14:paraId="0C2BE265" w14:textId="77777777" w:rsidR="007E54F4" w:rsidRDefault="007E54F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 w15:restartNumberingAfterBreak="0">
    <w:nsid w:val="1AB831FE"/>
    <w:multiLevelType w:val="hybridMultilevel"/>
    <w:tmpl w:val="4DDEAB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2F6BE5"/>
    <w:multiLevelType w:val="hybridMultilevel"/>
    <w:tmpl w:val="338AA47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6"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9"/>
  </w:num>
  <w:num w:numId="2">
    <w:abstractNumId w:val="0"/>
  </w:num>
  <w:num w:numId="3">
    <w:abstractNumId w:val="5"/>
  </w:num>
  <w:num w:numId="4">
    <w:abstractNumId w:val="3"/>
  </w:num>
  <w:num w:numId="5">
    <w:abstractNumId w:val="1"/>
  </w:num>
  <w:num w:numId="6">
    <w:abstractNumId w:val="2"/>
  </w:num>
  <w:num w:numId="7">
    <w:abstractNumId w:val="8"/>
  </w:num>
  <w:num w:numId="8">
    <w:abstractNumId w:val="6"/>
  </w:num>
  <w:num w:numId="9">
    <w:abstractNumId w:val="4"/>
  </w:num>
  <w:num w:numId="1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13A"/>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62A7"/>
    <w:rsid w:val="00026300"/>
    <w:rsid w:val="000263C1"/>
    <w:rsid w:val="00026610"/>
    <w:rsid w:val="00026A2E"/>
    <w:rsid w:val="00026B5A"/>
    <w:rsid w:val="00026C5F"/>
    <w:rsid w:val="000278C9"/>
    <w:rsid w:val="00027AEA"/>
    <w:rsid w:val="00027D5A"/>
    <w:rsid w:val="000302B0"/>
    <w:rsid w:val="00030834"/>
    <w:rsid w:val="00030EED"/>
    <w:rsid w:val="00031028"/>
    <w:rsid w:val="00031654"/>
    <w:rsid w:val="00031838"/>
    <w:rsid w:val="00031B83"/>
    <w:rsid w:val="0003208E"/>
    <w:rsid w:val="00033221"/>
    <w:rsid w:val="000339FA"/>
    <w:rsid w:val="00033C66"/>
    <w:rsid w:val="00033CEA"/>
    <w:rsid w:val="00034A2A"/>
    <w:rsid w:val="00034B7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784"/>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78A"/>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050"/>
    <w:rsid w:val="000602BA"/>
    <w:rsid w:val="00060404"/>
    <w:rsid w:val="00060510"/>
    <w:rsid w:val="00060CD8"/>
    <w:rsid w:val="00060D34"/>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072"/>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0AD"/>
    <w:rsid w:val="000A013D"/>
    <w:rsid w:val="000A02AA"/>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63A"/>
    <w:rsid w:val="000E4844"/>
    <w:rsid w:val="000E48AC"/>
    <w:rsid w:val="000E4DBC"/>
    <w:rsid w:val="000E5040"/>
    <w:rsid w:val="000E55BE"/>
    <w:rsid w:val="000E5668"/>
    <w:rsid w:val="000E5830"/>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5E9"/>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B74"/>
    <w:rsid w:val="00103E67"/>
    <w:rsid w:val="00103EC3"/>
    <w:rsid w:val="001045BD"/>
    <w:rsid w:val="00104A1C"/>
    <w:rsid w:val="00104DB2"/>
    <w:rsid w:val="001053E1"/>
    <w:rsid w:val="001055BE"/>
    <w:rsid w:val="00105E44"/>
    <w:rsid w:val="00105F63"/>
    <w:rsid w:val="00106284"/>
    <w:rsid w:val="001062FE"/>
    <w:rsid w:val="00107005"/>
    <w:rsid w:val="0010783A"/>
    <w:rsid w:val="00107B24"/>
    <w:rsid w:val="00107BDF"/>
    <w:rsid w:val="00110516"/>
    <w:rsid w:val="00110D35"/>
    <w:rsid w:val="001116AB"/>
    <w:rsid w:val="00111725"/>
    <w:rsid w:val="00112306"/>
    <w:rsid w:val="001126E5"/>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2996"/>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2EA"/>
    <w:rsid w:val="00153A53"/>
    <w:rsid w:val="0015457C"/>
    <w:rsid w:val="001549C0"/>
    <w:rsid w:val="00154DF5"/>
    <w:rsid w:val="00155239"/>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58F"/>
    <w:rsid w:val="00165AF3"/>
    <w:rsid w:val="00165DB3"/>
    <w:rsid w:val="00165F90"/>
    <w:rsid w:val="00166528"/>
    <w:rsid w:val="001669FB"/>
    <w:rsid w:val="00167055"/>
    <w:rsid w:val="001671D3"/>
    <w:rsid w:val="00167245"/>
    <w:rsid w:val="001679AB"/>
    <w:rsid w:val="00170461"/>
    <w:rsid w:val="0017069F"/>
    <w:rsid w:val="001707CF"/>
    <w:rsid w:val="0017093A"/>
    <w:rsid w:val="00170B34"/>
    <w:rsid w:val="001712D9"/>
    <w:rsid w:val="001717C0"/>
    <w:rsid w:val="00171871"/>
    <w:rsid w:val="001718D4"/>
    <w:rsid w:val="00172AF5"/>
    <w:rsid w:val="00172E4C"/>
    <w:rsid w:val="00173257"/>
    <w:rsid w:val="001734B7"/>
    <w:rsid w:val="00173E61"/>
    <w:rsid w:val="00174085"/>
    <w:rsid w:val="0017454F"/>
    <w:rsid w:val="001745A9"/>
    <w:rsid w:val="001747B3"/>
    <w:rsid w:val="00174BBF"/>
    <w:rsid w:val="00174CC1"/>
    <w:rsid w:val="00175235"/>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1CE"/>
    <w:rsid w:val="00183EA0"/>
    <w:rsid w:val="001840DB"/>
    <w:rsid w:val="0018414A"/>
    <w:rsid w:val="001841DC"/>
    <w:rsid w:val="00184A09"/>
    <w:rsid w:val="00184D08"/>
    <w:rsid w:val="00184DB7"/>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0FF7"/>
    <w:rsid w:val="001913B0"/>
    <w:rsid w:val="001913D8"/>
    <w:rsid w:val="0019140C"/>
    <w:rsid w:val="00191D42"/>
    <w:rsid w:val="00192664"/>
    <w:rsid w:val="00192CE7"/>
    <w:rsid w:val="001930CA"/>
    <w:rsid w:val="0019314E"/>
    <w:rsid w:val="00193418"/>
    <w:rsid w:val="001937DD"/>
    <w:rsid w:val="00193807"/>
    <w:rsid w:val="00193916"/>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A67"/>
    <w:rsid w:val="001A0D20"/>
    <w:rsid w:val="001A16C9"/>
    <w:rsid w:val="001A17F2"/>
    <w:rsid w:val="001A18DA"/>
    <w:rsid w:val="001A1BB7"/>
    <w:rsid w:val="001A1FBC"/>
    <w:rsid w:val="001A2397"/>
    <w:rsid w:val="001A25FC"/>
    <w:rsid w:val="001A269B"/>
    <w:rsid w:val="001A29A0"/>
    <w:rsid w:val="001A2C77"/>
    <w:rsid w:val="001A2F6F"/>
    <w:rsid w:val="001A32B5"/>
    <w:rsid w:val="001A38DF"/>
    <w:rsid w:val="001A3A9F"/>
    <w:rsid w:val="001A3F9D"/>
    <w:rsid w:val="001A432B"/>
    <w:rsid w:val="001A54E5"/>
    <w:rsid w:val="001A6330"/>
    <w:rsid w:val="001A6969"/>
    <w:rsid w:val="001A69ED"/>
    <w:rsid w:val="001A73A2"/>
    <w:rsid w:val="001A7A6F"/>
    <w:rsid w:val="001A7E83"/>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102"/>
    <w:rsid w:val="001C3236"/>
    <w:rsid w:val="001C3D9F"/>
    <w:rsid w:val="001C4160"/>
    <w:rsid w:val="001C4E39"/>
    <w:rsid w:val="001C52B1"/>
    <w:rsid w:val="001C55B9"/>
    <w:rsid w:val="001C5773"/>
    <w:rsid w:val="001C58AA"/>
    <w:rsid w:val="001C5CF4"/>
    <w:rsid w:val="001C5D14"/>
    <w:rsid w:val="001C6592"/>
    <w:rsid w:val="001C6F34"/>
    <w:rsid w:val="001C72D2"/>
    <w:rsid w:val="001C73A6"/>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6E20"/>
    <w:rsid w:val="001E75DD"/>
    <w:rsid w:val="001E7691"/>
    <w:rsid w:val="001E7BBC"/>
    <w:rsid w:val="001E7C60"/>
    <w:rsid w:val="001E7DF1"/>
    <w:rsid w:val="001F08B2"/>
    <w:rsid w:val="001F0A7D"/>
    <w:rsid w:val="001F0D2A"/>
    <w:rsid w:val="001F17F5"/>
    <w:rsid w:val="001F2801"/>
    <w:rsid w:val="001F29D4"/>
    <w:rsid w:val="001F2A5F"/>
    <w:rsid w:val="001F2BBF"/>
    <w:rsid w:val="001F2C1A"/>
    <w:rsid w:val="001F2D88"/>
    <w:rsid w:val="001F2F9D"/>
    <w:rsid w:val="001F3131"/>
    <w:rsid w:val="001F32A6"/>
    <w:rsid w:val="001F3D64"/>
    <w:rsid w:val="001F3E60"/>
    <w:rsid w:val="001F3EEC"/>
    <w:rsid w:val="001F47D1"/>
    <w:rsid w:val="001F486D"/>
    <w:rsid w:val="001F4A19"/>
    <w:rsid w:val="001F4CB1"/>
    <w:rsid w:val="001F4F3C"/>
    <w:rsid w:val="001F7A34"/>
    <w:rsid w:val="001F7CE9"/>
    <w:rsid w:val="001F7E24"/>
    <w:rsid w:val="001F7F8A"/>
    <w:rsid w:val="00200B34"/>
    <w:rsid w:val="00200CC6"/>
    <w:rsid w:val="00201DCF"/>
    <w:rsid w:val="00201E4A"/>
    <w:rsid w:val="00201FED"/>
    <w:rsid w:val="00202689"/>
    <w:rsid w:val="00202C90"/>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0EB9"/>
    <w:rsid w:val="002210F3"/>
    <w:rsid w:val="00221698"/>
    <w:rsid w:val="002219F3"/>
    <w:rsid w:val="00221C16"/>
    <w:rsid w:val="00221C2F"/>
    <w:rsid w:val="00221D6D"/>
    <w:rsid w:val="00221EF5"/>
    <w:rsid w:val="00222042"/>
    <w:rsid w:val="00222EF8"/>
    <w:rsid w:val="0022306B"/>
    <w:rsid w:val="00223554"/>
    <w:rsid w:val="002235B7"/>
    <w:rsid w:val="002239E4"/>
    <w:rsid w:val="002254B2"/>
    <w:rsid w:val="002256D4"/>
    <w:rsid w:val="00225B5A"/>
    <w:rsid w:val="00226137"/>
    <w:rsid w:val="00226FFF"/>
    <w:rsid w:val="002270B7"/>
    <w:rsid w:val="0022732A"/>
    <w:rsid w:val="00227369"/>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83"/>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7A4"/>
    <w:rsid w:val="00294ADC"/>
    <w:rsid w:val="00294D6D"/>
    <w:rsid w:val="002955E1"/>
    <w:rsid w:val="00295624"/>
    <w:rsid w:val="00296428"/>
    <w:rsid w:val="002966CC"/>
    <w:rsid w:val="00296D4B"/>
    <w:rsid w:val="002971E5"/>
    <w:rsid w:val="002A0CDD"/>
    <w:rsid w:val="002A0D3F"/>
    <w:rsid w:val="002A2018"/>
    <w:rsid w:val="002A2038"/>
    <w:rsid w:val="002A2D36"/>
    <w:rsid w:val="002A3DE0"/>
    <w:rsid w:val="002A3F1F"/>
    <w:rsid w:val="002A3F26"/>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671"/>
    <w:rsid w:val="002B19A8"/>
    <w:rsid w:val="002B1BA8"/>
    <w:rsid w:val="002B21EB"/>
    <w:rsid w:val="002B256E"/>
    <w:rsid w:val="002B2B89"/>
    <w:rsid w:val="002B309F"/>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2B9A"/>
    <w:rsid w:val="002C2F72"/>
    <w:rsid w:val="002C31E7"/>
    <w:rsid w:val="002C35C5"/>
    <w:rsid w:val="002C3618"/>
    <w:rsid w:val="002C38A7"/>
    <w:rsid w:val="002C38BE"/>
    <w:rsid w:val="002C3D3F"/>
    <w:rsid w:val="002C4683"/>
    <w:rsid w:val="002C4D31"/>
    <w:rsid w:val="002C56AE"/>
    <w:rsid w:val="002C58BF"/>
    <w:rsid w:val="002C5935"/>
    <w:rsid w:val="002C5BD3"/>
    <w:rsid w:val="002C63FF"/>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5DB"/>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D6B"/>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B02"/>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190"/>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36EDE"/>
    <w:rsid w:val="0034008E"/>
    <w:rsid w:val="0034011F"/>
    <w:rsid w:val="00340AB1"/>
    <w:rsid w:val="00340F20"/>
    <w:rsid w:val="00341404"/>
    <w:rsid w:val="00341AF7"/>
    <w:rsid w:val="00341ECF"/>
    <w:rsid w:val="00343634"/>
    <w:rsid w:val="0034389D"/>
    <w:rsid w:val="00343DAB"/>
    <w:rsid w:val="00344494"/>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51F"/>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08F4"/>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1CD"/>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718"/>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9F"/>
    <w:rsid w:val="003A11B7"/>
    <w:rsid w:val="003A16E2"/>
    <w:rsid w:val="003A17E3"/>
    <w:rsid w:val="003A20D2"/>
    <w:rsid w:val="003A217E"/>
    <w:rsid w:val="003A22A8"/>
    <w:rsid w:val="003A2AC7"/>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41"/>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894"/>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486"/>
    <w:rsid w:val="003F2EA3"/>
    <w:rsid w:val="003F33F9"/>
    <w:rsid w:val="003F3795"/>
    <w:rsid w:val="003F3972"/>
    <w:rsid w:val="003F3A97"/>
    <w:rsid w:val="003F3B80"/>
    <w:rsid w:val="003F4064"/>
    <w:rsid w:val="003F4111"/>
    <w:rsid w:val="003F4548"/>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DA8"/>
    <w:rsid w:val="00400E2C"/>
    <w:rsid w:val="004011C2"/>
    <w:rsid w:val="00402060"/>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966"/>
    <w:rsid w:val="00413C22"/>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899"/>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7C3"/>
    <w:rsid w:val="00454959"/>
    <w:rsid w:val="00454AC8"/>
    <w:rsid w:val="0045510A"/>
    <w:rsid w:val="00455285"/>
    <w:rsid w:val="004554A1"/>
    <w:rsid w:val="00455DC9"/>
    <w:rsid w:val="0045625B"/>
    <w:rsid w:val="0045649B"/>
    <w:rsid w:val="00456AA6"/>
    <w:rsid w:val="00456F3D"/>
    <w:rsid w:val="00457207"/>
    <w:rsid w:val="00457584"/>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67F9C"/>
    <w:rsid w:val="00470023"/>
    <w:rsid w:val="00470211"/>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2C36"/>
    <w:rsid w:val="0048333C"/>
    <w:rsid w:val="00483433"/>
    <w:rsid w:val="00483510"/>
    <w:rsid w:val="00483659"/>
    <w:rsid w:val="0048365C"/>
    <w:rsid w:val="0048369D"/>
    <w:rsid w:val="004837F2"/>
    <w:rsid w:val="004839E4"/>
    <w:rsid w:val="004840BE"/>
    <w:rsid w:val="00484322"/>
    <w:rsid w:val="004846D6"/>
    <w:rsid w:val="00484763"/>
    <w:rsid w:val="0048501D"/>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817"/>
    <w:rsid w:val="004B6913"/>
    <w:rsid w:val="004B71F9"/>
    <w:rsid w:val="004B7E01"/>
    <w:rsid w:val="004C0520"/>
    <w:rsid w:val="004C0AB1"/>
    <w:rsid w:val="004C0CC9"/>
    <w:rsid w:val="004C17E0"/>
    <w:rsid w:val="004C1F0F"/>
    <w:rsid w:val="004C20BB"/>
    <w:rsid w:val="004C2636"/>
    <w:rsid w:val="004C2918"/>
    <w:rsid w:val="004C3C31"/>
    <w:rsid w:val="004C3D42"/>
    <w:rsid w:val="004C4243"/>
    <w:rsid w:val="004C44F7"/>
    <w:rsid w:val="004C50D3"/>
    <w:rsid w:val="004C5230"/>
    <w:rsid w:val="004C5449"/>
    <w:rsid w:val="004C576A"/>
    <w:rsid w:val="004C65B8"/>
    <w:rsid w:val="004C708D"/>
    <w:rsid w:val="004C7851"/>
    <w:rsid w:val="004C7F57"/>
    <w:rsid w:val="004D0539"/>
    <w:rsid w:val="004D0706"/>
    <w:rsid w:val="004D0BC5"/>
    <w:rsid w:val="004D0F94"/>
    <w:rsid w:val="004D12E1"/>
    <w:rsid w:val="004D1459"/>
    <w:rsid w:val="004D1FA6"/>
    <w:rsid w:val="004D25AF"/>
    <w:rsid w:val="004D2E30"/>
    <w:rsid w:val="004D3059"/>
    <w:rsid w:val="004D31E1"/>
    <w:rsid w:val="004D3B05"/>
    <w:rsid w:val="004D3B0C"/>
    <w:rsid w:val="004D3CC8"/>
    <w:rsid w:val="004D3CE7"/>
    <w:rsid w:val="004D4132"/>
    <w:rsid w:val="004D450D"/>
    <w:rsid w:val="004D4CF7"/>
    <w:rsid w:val="004D4D25"/>
    <w:rsid w:val="004D5746"/>
    <w:rsid w:val="004D5D1E"/>
    <w:rsid w:val="004D5DEE"/>
    <w:rsid w:val="004D6349"/>
    <w:rsid w:val="004D656A"/>
    <w:rsid w:val="004D657F"/>
    <w:rsid w:val="004D6EAA"/>
    <w:rsid w:val="004D721B"/>
    <w:rsid w:val="004D7398"/>
    <w:rsid w:val="004D75C2"/>
    <w:rsid w:val="004D77CF"/>
    <w:rsid w:val="004E05DD"/>
    <w:rsid w:val="004E0F81"/>
    <w:rsid w:val="004E1196"/>
    <w:rsid w:val="004E1372"/>
    <w:rsid w:val="004E1A26"/>
    <w:rsid w:val="004E1C62"/>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16DD"/>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0E1"/>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D9E"/>
    <w:rsid w:val="005422AE"/>
    <w:rsid w:val="00542AD9"/>
    <w:rsid w:val="0054332B"/>
    <w:rsid w:val="00543497"/>
    <w:rsid w:val="00543768"/>
    <w:rsid w:val="00543A60"/>
    <w:rsid w:val="00543ED5"/>
    <w:rsid w:val="00543F84"/>
    <w:rsid w:val="0054431E"/>
    <w:rsid w:val="0054449F"/>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0ABE"/>
    <w:rsid w:val="005610B4"/>
    <w:rsid w:val="005611CE"/>
    <w:rsid w:val="00561446"/>
    <w:rsid w:val="005614DD"/>
    <w:rsid w:val="005614EC"/>
    <w:rsid w:val="00561883"/>
    <w:rsid w:val="00561884"/>
    <w:rsid w:val="0056263B"/>
    <w:rsid w:val="00562649"/>
    <w:rsid w:val="00562742"/>
    <w:rsid w:val="00562A84"/>
    <w:rsid w:val="00562A8D"/>
    <w:rsid w:val="00562E20"/>
    <w:rsid w:val="0056330F"/>
    <w:rsid w:val="00563524"/>
    <w:rsid w:val="00563BA1"/>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061"/>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550"/>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6858"/>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077"/>
    <w:rsid w:val="005E3195"/>
    <w:rsid w:val="005E37F4"/>
    <w:rsid w:val="005E3815"/>
    <w:rsid w:val="005E3A7D"/>
    <w:rsid w:val="005E4326"/>
    <w:rsid w:val="005E45D9"/>
    <w:rsid w:val="005E4E02"/>
    <w:rsid w:val="005E542E"/>
    <w:rsid w:val="005E557F"/>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F4D"/>
    <w:rsid w:val="005F701A"/>
    <w:rsid w:val="005F773C"/>
    <w:rsid w:val="005F7EBB"/>
    <w:rsid w:val="006001A9"/>
    <w:rsid w:val="006006EB"/>
    <w:rsid w:val="00601E15"/>
    <w:rsid w:val="00602060"/>
    <w:rsid w:val="006031DA"/>
    <w:rsid w:val="006032F6"/>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15A"/>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3E4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135"/>
    <w:rsid w:val="006622D2"/>
    <w:rsid w:val="00662DB5"/>
    <w:rsid w:val="0066328B"/>
    <w:rsid w:val="006633E3"/>
    <w:rsid w:val="00664601"/>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67DD"/>
    <w:rsid w:val="006A7472"/>
    <w:rsid w:val="006A7792"/>
    <w:rsid w:val="006A7BD3"/>
    <w:rsid w:val="006A7FFD"/>
    <w:rsid w:val="006B06F0"/>
    <w:rsid w:val="006B0A90"/>
    <w:rsid w:val="006B1B21"/>
    <w:rsid w:val="006B1B55"/>
    <w:rsid w:val="006B1ECE"/>
    <w:rsid w:val="006B222A"/>
    <w:rsid w:val="006B25A3"/>
    <w:rsid w:val="006B26B6"/>
    <w:rsid w:val="006B2AC5"/>
    <w:rsid w:val="006B2C6F"/>
    <w:rsid w:val="006B2C7D"/>
    <w:rsid w:val="006B2E51"/>
    <w:rsid w:val="006B3042"/>
    <w:rsid w:val="006B39CA"/>
    <w:rsid w:val="006B3E7A"/>
    <w:rsid w:val="006B4641"/>
    <w:rsid w:val="006B52E0"/>
    <w:rsid w:val="006B532F"/>
    <w:rsid w:val="006B57BC"/>
    <w:rsid w:val="006B63C1"/>
    <w:rsid w:val="006B65E5"/>
    <w:rsid w:val="006B6C5A"/>
    <w:rsid w:val="006B6CA7"/>
    <w:rsid w:val="006B6CF5"/>
    <w:rsid w:val="006B6D6B"/>
    <w:rsid w:val="006B6DDE"/>
    <w:rsid w:val="006B7403"/>
    <w:rsid w:val="006B740D"/>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69"/>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CE8"/>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6A4"/>
    <w:rsid w:val="00711EAF"/>
    <w:rsid w:val="0071228A"/>
    <w:rsid w:val="0071232C"/>
    <w:rsid w:val="00712C38"/>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B74"/>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D5C"/>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3534"/>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BFB"/>
    <w:rsid w:val="00776C8E"/>
    <w:rsid w:val="007777B7"/>
    <w:rsid w:val="00777A65"/>
    <w:rsid w:val="00777B31"/>
    <w:rsid w:val="00777B35"/>
    <w:rsid w:val="00777FB7"/>
    <w:rsid w:val="00780381"/>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179"/>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414"/>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250"/>
    <w:rsid w:val="007B33E9"/>
    <w:rsid w:val="007B3AB6"/>
    <w:rsid w:val="007B4275"/>
    <w:rsid w:val="007B42E2"/>
    <w:rsid w:val="007B4326"/>
    <w:rsid w:val="007B4430"/>
    <w:rsid w:val="007B5AF2"/>
    <w:rsid w:val="007B5B1F"/>
    <w:rsid w:val="007B5EA4"/>
    <w:rsid w:val="007B663D"/>
    <w:rsid w:val="007B6AA3"/>
    <w:rsid w:val="007B6F77"/>
    <w:rsid w:val="007B746B"/>
    <w:rsid w:val="007B7DB4"/>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5DE"/>
    <w:rsid w:val="007D4AAF"/>
    <w:rsid w:val="007D4BC7"/>
    <w:rsid w:val="007D5D1D"/>
    <w:rsid w:val="007D63B4"/>
    <w:rsid w:val="007D6E63"/>
    <w:rsid w:val="007D71C2"/>
    <w:rsid w:val="007E0285"/>
    <w:rsid w:val="007E1706"/>
    <w:rsid w:val="007E1D4C"/>
    <w:rsid w:val="007E208A"/>
    <w:rsid w:val="007E217E"/>
    <w:rsid w:val="007E26E2"/>
    <w:rsid w:val="007E393C"/>
    <w:rsid w:val="007E3FB3"/>
    <w:rsid w:val="007E43C6"/>
    <w:rsid w:val="007E46DC"/>
    <w:rsid w:val="007E4F11"/>
    <w:rsid w:val="007E5377"/>
    <w:rsid w:val="007E54F4"/>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FE2"/>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0A98"/>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37F41"/>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5C0"/>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0F8"/>
    <w:rsid w:val="0089116E"/>
    <w:rsid w:val="0089131A"/>
    <w:rsid w:val="00891548"/>
    <w:rsid w:val="00891634"/>
    <w:rsid w:val="00891808"/>
    <w:rsid w:val="00891D08"/>
    <w:rsid w:val="0089257A"/>
    <w:rsid w:val="008927DC"/>
    <w:rsid w:val="00892B0B"/>
    <w:rsid w:val="00892B2B"/>
    <w:rsid w:val="00892D12"/>
    <w:rsid w:val="0089324D"/>
    <w:rsid w:val="008933D7"/>
    <w:rsid w:val="00893BD2"/>
    <w:rsid w:val="008940DA"/>
    <w:rsid w:val="0089448B"/>
    <w:rsid w:val="00894638"/>
    <w:rsid w:val="0089479B"/>
    <w:rsid w:val="00894963"/>
    <w:rsid w:val="00895248"/>
    <w:rsid w:val="0089559D"/>
    <w:rsid w:val="00895BD3"/>
    <w:rsid w:val="00895C95"/>
    <w:rsid w:val="00895FC3"/>
    <w:rsid w:val="00896A3B"/>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28C"/>
    <w:rsid w:val="008D06AD"/>
    <w:rsid w:val="008D0A52"/>
    <w:rsid w:val="008D0FDE"/>
    <w:rsid w:val="008D1430"/>
    <w:rsid w:val="008D1968"/>
    <w:rsid w:val="008D2996"/>
    <w:rsid w:val="008D2D5A"/>
    <w:rsid w:val="008D2E54"/>
    <w:rsid w:val="008D3838"/>
    <w:rsid w:val="008D3ED2"/>
    <w:rsid w:val="008D4AC8"/>
    <w:rsid w:val="008D50FE"/>
    <w:rsid w:val="008D51A8"/>
    <w:rsid w:val="008D587B"/>
    <w:rsid w:val="008D657E"/>
    <w:rsid w:val="008D6676"/>
    <w:rsid w:val="008D66A1"/>
    <w:rsid w:val="008D6CE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0874"/>
    <w:rsid w:val="009112FD"/>
    <w:rsid w:val="009118CA"/>
    <w:rsid w:val="00911D59"/>
    <w:rsid w:val="0091218D"/>
    <w:rsid w:val="0091245C"/>
    <w:rsid w:val="009125A8"/>
    <w:rsid w:val="00912BCA"/>
    <w:rsid w:val="00912F04"/>
    <w:rsid w:val="00912F77"/>
    <w:rsid w:val="0091350E"/>
    <w:rsid w:val="0091367C"/>
    <w:rsid w:val="00913B5A"/>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835"/>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BD9"/>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38A"/>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3CD"/>
    <w:rsid w:val="009579B2"/>
    <w:rsid w:val="00957D33"/>
    <w:rsid w:val="00957E93"/>
    <w:rsid w:val="00957F23"/>
    <w:rsid w:val="00960163"/>
    <w:rsid w:val="009603DA"/>
    <w:rsid w:val="009607D0"/>
    <w:rsid w:val="00960A37"/>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DB0"/>
    <w:rsid w:val="00986EF4"/>
    <w:rsid w:val="00987074"/>
    <w:rsid w:val="00987444"/>
    <w:rsid w:val="009876E6"/>
    <w:rsid w:val="00987874"/>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0E5B"/>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3978"/>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A33"/>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5F41"/>
    <w:rsid w:val="009D6846"/>
    <w:rsid w:val="009D6C79"/>
    <w:rsid w:val="009D6E7E"/>
    <w:rsid w:val="009D6F5B"/>
    <w:rsid w:val="009D7170"/>
    <w:rsid w:val="009D7863"/>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41"/>
    <w:rsid w:val="009E4B6A"/>
    <w:rsid w:val="009E54E2"/>
    <w:rsid w:val="009E576C"/>
    <w:rsid w:val="009E5D77"/>
    <w:rsid w:val="009E5E08"/>
    <w:rsid w:val="009E5F4A"/>
    <w:rsid w:val="009E6A4E"/>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6D0"/>
    <w:rsid w:val="00A1588F"/>
    <w:rsid w:val="00A158AA"/>
    <w:rsid w:val="00A16873"/>
    <w:rsid w:val="00A16C74"/>
    <w:rsid w:val="00A16CAF"/>
    <w:rsid w:val="00A17424"/>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34C"/>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0D38"/>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72B"/>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BF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27"/>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B87"/>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BBC"/>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79F"/>
    <w:rsid w:val="00AC1974"/>
    <w:rsid w:val="00AC1A21"/>
    <w:rsid w:val="00AC2A02"/>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963"/>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D6D"/>
    <w:rsid w:val="00B01FE5"/>
    <w:rsid w:val="00B02287"/>
    <w:rsid w:val="00B02643"/>
    <w:rsid w:val="00B02ABD"/>
    <w:rsid w:val="00B02CF7"/>
    <w:rsid w:val="00B03066"/>
    <w:rsid w:val="00B0344E"/>
    <w:rsid w:val="00B0376E"/>
    <w:rsid w:val="00B03B1D"/>
    <w:rsid w:val="00B04145"/>
    <w:rsid w:val="00B04174"/>
    <w:rsid w:val="00B04246"/>
    <w:rsid w:val="00B04796"/>
    <w:rsid w:val="00B04D34"/>
    <w:rsid w:val="00B0590C"/>
    <w:rsid w:val="00B0650F"/>
    <w:rsid w:val="00B067CB"/>
    <w:rsid w:val="00B06BC5"/>
    <w:rsid w:val="00B06C04"/>
    <w:rsid w:val="00B07073"/>
    <w:rsid w:val="00B07EB9"/>
    <w:rsid w:val="00B10BB0"/>
    <w:rsid w:val="00B10D89"/>
    <w:rsid w:val="00B10D8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825"/>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2775A"/>
    <w:rsid w:val="00B31110"/>
    <w:rsid w:val="00B31392"/>
    <w:rsid w:val="00B3151B"/>
    <w:rsid w:val="00B320F2"/>
    <w:rsid w:val="00B3241F"/>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15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E4B"/>
    <w:rsid w:val="00B52F30"/>
    <w:rsid w:val="00B53A3E"/>
    <w:rsid w:val="00B53D3F"/>
    <w:rsid w:val="00B53DD8"/>
    <w:rsid w:val="00B54227"/>
    <w:rsid w:val="00B543E0"/>
    <w:rsid w:val="00B548A0"/>
    <w:rsid w:val="00B54CCF"/>
    <w:rsid w:val="00B558A1"/>
    <w:rsid w:val="00B55AD5"/>
    <w:rsid w:val="00B563BE"/>
    <w:rsid w:val="00B56543"/>
    <w:rsid w:val="00B56963"/>
    <w:rsid w:val="00B56A00"/>
    <w:rsid w:val="00B56B28"/>
    <w:rsid w:val="00B5725C"/>
    <w:rsid w:val="00B57476"/>
    <w:rsid w:val="00B57787"/>
    <w:rsid w:val="00B57886"/>
    <w:rsid w:val="00B57B35"/>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479"/>
    <w:rsid w:val="00B6674E"/>
    <w:rsid w:val="00B6732F"/>
    <w:rsid w:val="00B67530"/>
    <w:rsid w:val="00B67723"/>
    <w:rsid w:val="00B6781F"/>
    <w:rsid w:val="00B67823"/>
    <w:rsid w:val="00B678EC"/>
    <w:rsid w:val="00B67ED1"/>
    <w:rsid w:val="00B70A59"/>
    <w:rsid w:val="00B71B90"/>
    <w:rsid w:val="00B72B9A"/>
    <w:rsid w:val="00B72C4F"/>
    <w:rsid w:val="00B73032"/>
    <w:rsid w:val="00B7304C"/>
    <w:rsid w:val="00B73095"/>
    <w:rsid w:val="00B731BC"/>
    <w:rsid w:val="00B7368D"/>
    <w:rsid w:val="00B73B9E"/>
    <w:rsid w:val="00B73E3D"/>
    <w:rsid w:val="00B73E7A"/>
    <w:rsid w:val="00B73FAB"/>
    <w:rsid w:val="00B744A0"/>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049D"/>
    <w:rsid w:val="00BD0917"/>
    <w:rsid w:val="00BD1156"/>
    <w:rsid w:val="00BD2227"/>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819"/>
    <w:rsid w:val="00BE2970"/>
    <w:rsid w:val="00BE2D4B"/>
    <w:rsid w:val="00BE2E3B"/>
    <w:rsid w:val="00BE3AB5"/>
    <w:rsid w:val="00BE4795"/>
    <w:rsid w:val="00BE48C3"/>
    <w:rsid w:val="00BE4AF7"/>
    <w:rsid w:val="00BE4D32"/>
    <w:rsid w:val="00BE51ED"/>
    <w:rsid w:val="00BE528E"/>
    <w:rsid w:val="00BE540F"/>
    <w:rsid w:val="00BE5503"/>
    <w:rsid w:val="00BE5A2A"/>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31"/>
    <w:rsid w:val="00C103BB"/>
    <w:rsid w:val="00C1050C"/>
    <w:rsid w:val="00C106C1"/>
    <w:rsid w:val="00C11044"/>
    <w:rsid w:val="00C113C8"/>
    <w:rsid w:val="00C11999"/>
    <w:rsid w:val="00C11A76"/>
    <w:rsid w:val="00C13171"/>
    <w:rsid w:val="00C132D6"/>
    <w:rsid w:val="00C1353C"/>
    <w:rsid w:val="00C13787"/>
    <w:rsid w:val="00C139E3"/>
    <w:rsid w:val="00C139F3"/>
    <w:rsid w:val="00C14826"/>
    <w:rsid w:val="00C14B92"/>
    <w:rsid w:val="00C14C49"/>
    <w:rsid w:val="00C15118"/>
    <w:rsid w:val="00C15231"/>
    <w:rsid w:val="00C15469"/>
    <w:rsid w:val="00C15644"/>
    <w:rsid w:val="00C1590E"/>
    <w:rsid w:val="00C16442"/>
    <w:rsid w:val="00C1669A"/>
    <w:rsid w:val="00C16890"/>
    <w:rsid w:val="00C17102"/>
    <w:rsid w:val="00C17255"/>
    <w:rsid w:val="00C17812"/>
    <w:rsid w:val="00C202C0"/>
    <w:rsid w:val="00C20429"/>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0FF7"/>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89C"/>
    <w:rsid w:val="00C5591C"/>
    <w:rsid w:val="00C56C23"/>
    <w:rsid w:val="00C5707F"/>
    <w:rsid w:val="00C57691"/>
    <w:rsid w:val="00C57E7A"/>
    <w:rsid w:val="00C57E9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5DD7"/>
    <w:rsid w:val="00C76B14"/>
    <w:rsid w:val="00C76F0B"/>
    <w:rsid w:val="00C76FE2"/>
    <w:rsid w:val="00C7703B"/>
    <w:rsid w:val="00C77797"/>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06"/>
    <w:rsid w:val="00C9376E"/>
    <w:rsid w:val="00C93915"/>
    <w:rsid w:val="00C93B6B"/>
    <w:rsid w:val="00C93E2F"/>
    <w:rsid w:val="00C94FE1"/>
    <w:rsid w:val="00C950D1"/>
    <w:rsid w:val="00C9570F"/>
    <w:rsid w:val="00C95FB7"/>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0BB"/>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DF6"/>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D19"/>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6E84"/>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1AB"/>
    <w:rsid w:val="00CE7477"/>
    <w:rsid w:val="00CE7489"/>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49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E57"/>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4E3"/>
    <w:rsid w:val="00D4214E"/>
    <w:rsid w:val="00D42C08"/>
    <w:rsid w:val="00D42DB5"/>
    <w:rsid w:val="00D43693"/>
    <w:rsid w:val="00D43AD4"/>
    <w:rsid w:val="00D43D5B"/>
    <w:rsid w:val="00D43DFC"/>
    <w:rsid w:val="00D444BA"/>
    <w:rsid w:val="00D44608"/>
    <w:rsid w:val="00D4467E"/>
    <w:rsid w:val="00D44B84"/>
    <w:rsid w:val="00D4513E"/>
    <w:rsid w:val="00D455A0"/>
    <w:rsid w:val="00D46DA8"/>
    <w:rsid w:val="00D46F52"/>
    <w:rsid w:val="00D47424"/>
    <w:rsid w:val="00D47457"/>
    <w:rsid w:val="00D47C33"/>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0C8"/>
    <w:rsid w:val="00D77A74"/>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7CB"/>
    <w:rsid w:val="00D94C37"/>
    <w:rsid w:val="00D94DA1"/>
    <w:rsid w:val="00D9507D"/>
    <w:rsid w:val="00D95FC2"/>
    <w:rsid w:val="00D96618"/>
    <w:rsid w:val="00D9683A"/>
    <w:rsid w:val="00D96965"/>
    <w:rsid w:val="00D969F1"/>
    <w:rsid w:val="00D96A44"/>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5D24"/>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9C7"/>
    <w:rsid w:val="00DC7664"/>
    <w:rsid w:val="00DC7ACC"/>
    <w:rsid w:val="00DC7F23"/>
    <w:rsid w:val="00DD0523"/>
    <w:rsid w:val="00DD09AD"/>
    <w:rsid w:val="00DD09EF"/>
    <w:rsid w:val="00DD0A02"/>
    <w:rsid w:val="00DD0BBF"/>
    <w:rsid w:val="00DD1176"/>
    <w:rsid w:val="00DD1403"/>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740"/>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E70"/>
    <w:rsid w:val="00E16719"/>
    <w:rsid w:val="00E16D56"/>
    <w:rsid w:val="00E16E4C"/>
    <w:rsid w:val="00E174E7"/>
    <w:rsid w:val="00E17B11"/>
    <w:rsid w:val="00E20512"/>
    <w:rsid w:val="00E20EF2"/>
    <w:rsid w:val="00E20FFE"/>
    <w:rsid w:val="00E21779"/>
    <w:rsid w:val="00E217E4"/>
    <w:rsid w:val="00E22015"/>
    <w:rsid w:val="00E22BB3"/>
    <w:rsid w:val="00E22BC1"/>
    <w:rsid w:val="00E22D26"/>
    <w:rsid w:val="00E23619"/>
    <w:rsid w:val="00E23EBD"/>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1ED9"/>
    <w:rsid w:val="00E3260A"/>
    <w:rsid w:val="00E33225"/>
    <w:rsid w:val="00E3339D"/>
    <w:rsid w:val="00E337F8"/>
    <w:rsid w:val="00E33A18"/>
    <w:rsid w:val="00E3409B"/>
    <w:rsid w:val="00E347A0"/>
    <w:rsid w:val="00E34A06"/>
    <w:rsid w:val="00E34B35"/>
    <w:rsid w:val="00E3501B"/>
    <w:rsid w:val="00E35052"/>
    <w:rsid w:val="00E3518E"/>
    <w:rsid w:val="00E3536A"/>
    <w:rsid w:val="00E354C2"/>
    <w:rsid w:val="00E36107"/>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4BAB"/>
    <w:rsid w:val="00E45C8D"/>
    <w:rsid w:val="00E462B6"/>
    <w:rsid w:val="00E46335"/>
    <w:rsid w:val="00E46DB3"/>
    <w:rsid w:val="00E47467"/>
    <w:rsid w:val="00E4762C"/>
    <w:rsid w:val="00E47DDF"/>
    <w:rsid w:val="00E50B81"/>
    <w:rsid w:val="00E50CF0"/>
    <w:rsid w:val="00E50F3A"/>
    <w:rsid w:val="00E51451"/>
    <w:rsid w:val="00E51494"/>
    <w:rsid w:val="00E51AB5"/>
    <w:rsid w:val="00E51BB7"/>
    <w:rsid w:val="00E51D4C"/>
    <w:rsid w:val="00E51F51"/>
    <w:rsid w:val="00E52CB8"/>
    <w:rsid w:val="00E53166"/>
    <w:rsid w:val="00E53C36"/>
    <w:rsid w:val="00E53FAB"/>
    <w:rsid w:val="00E53FC6"/>
    <w:rsid w:val="00E541CF"/>
    <w:rsid w:val="00E5425A"/>
    <w:rsid w:val="00E54620"/>
    <w:rsid w:val="00E54932"/>
    <w:rsid w:val="00E54B55"/>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43"/>
    <w:rsid w:val="00E610C2"/>
    <w:rsid w:val="00E611FD"/>
    <w:rsid w:val="00E61541"/>
    <w:rsid w:val="00E617FC"/>
    <w:rsid w:val="00E618B0"/>
    <w:rsid w:val="00E61A0B"/>
    <w:rsid w:val="00E61FC3"/>
    <w:rsid w:val="00E623DF"/>
    <w:rsid w:val="00E62D45"/>
    <w:rsid w:val="00E63075"/>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625"/>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BC2"/>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1A"/>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332"/>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2"/>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B87"/>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C9B"/>
    <w:rsid w:val="00EE4EAC"/>
    <w:rsid w:val="00EE4F26"/>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4E35"/>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BA1"/>
    <w:rsid w:val="00F11DA9"/>
    <w:rsid w:val="00F12250"/>
    <w:rsid w:val="00F12E06"/>
    <w:rsid w:val="00F13638"/>
    <w:rsid w:val="00F1377D"/>
    <w:rsid w:val="00F137E5"/>
    <w:rsid w:val="00F13942"/>
    <w:rsid w:val="00F13DDD"/>
    <w:rsid w:val="00F1406D"/>
    <w:rsid w:val="00F145A9"/>
    <w:rsid w:val="00F14A9B"/>
    <w:rsid w:val="00F14BA2"/>
    <w:rsid w:val="00F14D6D"/>
    <w:rsid w:val="00F1500A"/>
    <w:rsid w:val="00F1560B"/>
    <w:rsid w:val="00F15898"/>
    <w:rsid w:val="00F1606F"/>
    <w:rsid w:val="00F161F2"/>
    <w:rsid w:val="00F16557"/>
    <w:rsid w:val="00F169FF"/>
    <w:rsid w:val="00F175D8"/>
    <w:rsid w:val="00F201A9"/>
    <w:rsid w:val="00F20604"/>
    <w:rsid w:val="00F206ED"/>
    <w:rsid w:val="00F21128"/>
    <w:rsid w:val="00F2123D"/>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B27"/>
    <w:rsid w:val="00F43F48"/>
    <w:rsid w:val="00F444BD"/>
    <w:rsid w:val="00F448DA"/>
    <w:rsid w:val="00F45A70"/>
    <w:rsid w:val="00F45AAC"/>
    <w:rsid w:val="00F46385"/>
    <w:rsid w:val="00F475E3"/>
    <w:rsid w:val="00F47821"/>
    <w:rsid w:val="00F50EC2"/>
    <w:rsid w:val="00F50F45"/>
    <w:rsid w:val="00F5164B"/>
    <w:rsid w:val="00F51C52"/>
    <w:rsid w:val="00F52266"/>
    <w:rsid w:val="00F522D9"/>
    <w:rsid w:val="00F52809"/>
    <w:rsid w:val="00F52811"/>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84D"/>
    <w:rsid w:val="00F73F91"/>
    <w:rsid w:val="00F74B23"/>
    <w:rsid w:val="00F752B2"/>
    <w:rsid w:val="00F75903"/>
    <w:rsid w:val="00F75AAF"/>
    <w:rsid w:val="00F75AB5"/>
    <w:rsid w:val="00F75E44"/>
    <w:rsid w:val="00F760FF"/>
    <w:rsid w:val="00F76193"/>
    <w:rsid w:val="00F761E2"/>
    <w:rsid w:val="00F76585"/>
    <w:rsid w:val="00F765EC"/>
    <w:rsid w:val="00F76813"/>
    <w:rsid w:val="00F76A92"/>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A1B"/>
    <w:rsid w:val="00F83B6B"/>
    <w:rsid w:val="00F83DD8"/>
    <w:rsid w:val="00F840D6"/>
    <w:rsid w:val="00F84402"/>
    <w:rsid w:val="00F8452D"/>
    <w:rsid w:val="00F84D15"/>
    <w:rsid w:val="00F8513D"/>
    <w:rsid w:val="00F859C3"/>
    <w:rsid w:val="00F85CCB"/>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697"/>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1A2"/>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CE5"/>
    <w:rsid w:val="00FF5060"/>
    <w:rsid w:val="00FF51FF"/>
    <w:rsid w:val="00FF58D2"/>
    <w:rsid w:val="00FF5A55"/>
    <w:rsid w:val="00FF5F41"/>
    <w:rsid w:val="00FF5FAB"/>
    <w:rsid w:val="00FF617A"/>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1394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character" w:customStyle="1" w:styleId="Char0">
    <w:name w:val="메모 텍스트 Char"/>
    <w:basedOn w:val="a1"/>
    <w:link w:val="a9"/>
    <w:semiHidden/>
    <w:rsid w:val="00593061"/>
    <w:rPr>
      <w:rFonts w:eastAsia="MS Mincho"/>
      <w:lang w:val="en-GB" w:eastAsia="en-US"/>
    </w:rPr>
  </w:style>
  <w:style w:type="paragraph" w:customStyle="1" w:styleId="B1">
    <w:name w:val="B1"/>
    <w:basedOn w:val="a0"/>
    <w:link w:val="B1Zchn"/>
    <w:qFormat/>
    <w:rsid w:val="006032F6"/>
    <w:pPr>
      <w:spacing w:before="0" w:line="240" w:lineRule="auto"/>
      <w:ind w:left="568"/>
      <w:jc w:val="left"/>
    </w:pPr>
    <w:rPr>
      <w:rFonts w:eastAsia="SimSun"/>
      <w:lang w:val="x-none"/>
    </w:rPr>
  </w:style>
  <w:style w:type="character" w:customStyle="1" w:styleId="B1Zchn">
    <w:name w:val="B1 Zchn"/>
    <w:link w:val="B1"/>
    <w:qFormat/>
    <w:rsid w:val="006032F6"/>
    <w:rPr>
      <w:rFonts w:eastAsia="SimSu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2433D-CDA2-48BC-87A1-78F72F474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8</Pages>
  <Words>2867</Words>
  <Characters>16342</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최승환/책임연구원/미래기술센터 C&amp;M표준(연)5G무선통신표준Task(seunghwan.choi@lge.com)</cp:lastModifiedBy>
  <cp:revision>10</cp:revision>
  <cp:lastPrinted>2018-02-12T06:55:00Z</cp:lastPrinted>
  <dcterms:created xsi:type="dcterms:W3CDTF">2021-10-01T06:12:00Z</dcterms:created>
  <dcterms:modified xsi:type="dcterms:W3CDTF">2021-10-01T15:36:00Z</dcterms:modified>
</cp:coreProperties>
</file>