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BB873" w14:textId="0C1D9312" w:rsidR="00193927" w:rsidRDefault="00035B74" w:rsidP="0019392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698B333" wp14:editId="5B1FB3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54486D"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6F3F">
        <w:rPr>
          <w:b/>
          <w:kern w:val="2"/>
          <w:lang w:eastAsia="zh-CN"/>
        </w:rPr>
        <w:t>10</w:t>
      </w:r>
      <w:r w:rsidR="00896E72">
        <w:rPr>
          <w:b/>
          <w:kern w:val="2"/>
          <w:lang w:eastAsia="zh-CN"/>
        </w:rPr>
        <w:t>6</w:t>
      </w:r>
      <w:r w:rsidR="00345021">
        <w:rPr>
          <w:b/>
          <w:kern w:val="2"/>
          <w:lang w:eastAsia="zh-CN"/>
        </w:rPr>
        <w:t>bis</w:t>
      </w:r>
      <w:r w:rsidR="00BF22EC">
        <w:rPr>
          <w:rFonts w:hint="eastAsia"/>
          <w:b/>
          <w:kern w:val="2"/>
          <w:lang w:eastAsia="zh-CN"/>
        </w:rPr>
        <w:t>-</w:t>
      </w:r>
      <w:r w:rsidR="00BF22EC">
        <w:rPr>
          <w:b/>
          <w:kern w:val="2"/>
          <w:lang w:eastAsia="zh-CN"/>
        </w:rPr>
        <w:t>e</w:t>
      </w:r>
      <w:r w:rsidR="00972929" w:rsidRPr="00CF195E">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Pr>
          <w:b/>
          <w:kern w:val="2"/>
          <w:lang w:eastAsia="zh-CN"/>
        </w:rPr>
        <w:tab/>
      </w:r>
      <w:r w:rsidR="00C46672" w:rsidRPr="00C46672">
        <w:rPr>
          <w:b/>
          <w:kern w:val="2"/>
          <w:lang w:eastAsia="zh-CN"/>
        </w:rPr>
        <w:t>R1-2109149</w:t>
      </w:r>
    </w:p>
    <w:p w14:paraId="11BFCD1A" w14:textId="160C066B" w:rsidR="009C0564" w:rsidRPr="00CF195E" w:rsidRDefault="00E917E0" w:rsidP="00193927">
      <w:pPr>
        <w:tabs>
          <w:tab w:val="right" w:pos="9216"/>
        </w:tabs>
        <w:spacing w:after="0"/>
        <w:jc w:val="left"/>
        <w:rPr>
          <w:b/>
          <w:kern w:val="2"/>
          <w:lang w:eastAsia="zh-CN"/>
        </w:rPr>
      </w:pPr>
      <w:r>
        <w:rPr>
          <w:b/>
          <w:kern w:val="2"/>
          <w:lang w:eastAsia="zh-CN"/>
        </w:rPr>
        <w:t>e-M</w:t>
      </w:r>
      <w:r w:rsidR="009153F3" w:rsidRPr="009153F3">
        <w:rPr>
          <w:b/>
          <w:kern w:val="2"/>
          <w:lang w:eastAsia="zh-CN"/>
        </w:rPr>
        <w:t xml:space="preserve">eeting, </w:t>
      </w:r>
      <w:r w:rsidR="00345021">
        <w:rPr>
          <w:b/>
          <w:kern w:val="2"/>
          <w:lang w:eastAsia="zh-CN"/>
        </w:rPr>
        <w:t>Oct</w:t>
      </w:r>
      <w:r>
        <w:rPr>
          <w:b/>
          <w:kern w:val="2"/>
          <w:lang w:eastAsia="zh-CN"/>
        </w:rPr>
        <w:t>ober</w:t>
      </w:r>
      <w:bookmarkStart w:id="0" w:name="_GoBack"/>
      <w:bookmarkEnd w:id="0"/>
      <w:r w:rsidR="00896E72">
        <w:rPr>
          <w:b/>
          <w:kern w:val="2"/>
          <w:lang w:eastAsia="zh-CN"/>
        </w:rPr>
        <w:t xml:space="preserve"> </w:t>
      </w:r>
      <w:r w:rsidR="00936DA1">
        <w:rPr>
          <w:b/>
          <w:kern w:val="2"/>
          <w:lang w:eastAsia="zh-CN"/>
        </w:rPr>
        <w:t xml:space="preserve">11th </w:t>
      </w:r>
      <w:r w:rsidR="00896E72">
        <w:rPr>
          <w:b/>
          <w:kern w:val="2"/>
          <w:lang w:eastAsia="zh-CN"/>
        </w:rPr>
        <w:t xml:space="preserve">– </w:t>
      </w:r>
      <w:r w:rsidR="00345021">
        <w:rPr>
          <w:b/>
          <w:kern w:val="2"/>
          <w:lang w:eastAsia="zh-CN"/>
        </w:rPr>
        <w:t>19</w:t>
      </w:r>
      <w:r w:rsidR="00896E72">
        <w:rPr>
          <w:b/>
          <w:kern w:val="2"/>
          <w:lang w:eastAsia="zh-CN"/>
        </w:rPr>
        <w:t>th, 2021</w:t>
      </w:r>
    </w:p>
    <w:p w14:paraId="062C1034" w14:textId="77777777" w:rsidR="009C0564" w:rsidRPr="00CF195E" w:rsidRDefault="009C0564" w:rsidP="00CF195E">
      <w:pPr>
        <w:pBdr>
          <w:top w:val="single" w:sz="4" w:space="1" w:color="auto"/>
        </w:pBdr>
        <w:spacing w:after="0"/>
        <w:jc w:val="left"/>
        <w:rPr>
          <w:b/>
          <w:kern w:val="2"/>
          <w:sz w:val="16"/>
          <w:szCs w:val="16"/>
          <w:lang w:eastAsia="zh-CN"/>
        </w:rPr>
      </w:pPr>
    </w:p>
    <w:p w14:paraId="63763F61" w14:textId="1824101A"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F22EC">
        <w:rPr>
          <w:b/>
          <w:kern w:val="2"/>
          <w:lang w:eastAsia="zh-CN"/>
        </w:rPr>
        <w:t>8.</w:t>
      </w:r>
      <w:r w:rsidR="00936DA1">
        <w:rPr>
          <w:b/>
          <w:kern w:val="2"/>
          <w:lang w:eastAsia="zh-CN"/>
        </w:rPr>
        <w:t>1</w:t>
      </w:r>
      <w:r w:rsidR="00BF22EC">
        <w:rPr>
          <w:b/>
          <w:kern w:val="2"/>
          <w:lang w:eastAsia="zh-CN"/>
        </w:rPr>
        <w:t>7.</w:t>
      </w:r>
      <w:r w:rsidR="00936DA1">
        <w:rPr>
          <w:b/>
          <w:kern w:val="2"/>
          <w:lang w:eastAsia="zh-CN"/>
        </w:rPr>
        <w:t>7</w:t>
      </w:r>
    </w:p>
    <w:p w14:paraId="4A6A57A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77777777" w:rsidR="00936DA1"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36DA1" w:rsidRPr="00936DA1">
        <w:rPr>
          <w:b/>
          <w:kern w:val="2"/>
          <w:lang w:eastAsia="zh-CN"/>
        </w:rPr>
        <w:t>Rel-17 UE features for UE power saving enhancements</w:t>
      </w:r>
    </w:p>
    <w:p w14:paraId="20918AE3"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r w:rsidR="002D0439" w:rsidRPr="00CF195E">
        <w:rPr>
          <w:b/>
          <w:kern w:val="2"/>
          <w:lang w:eastAsia="zh-CN"/>
        </w:rPr>
        <w:t xml:space="preserve"> </w:t>
      </w:r>
    </w:p>
    <w:p w14:paraId="0A89D9A5" w14:textId="77777777" w:rsidR="009C0564" w:rsidRPr="00CF195E" w:rsidRDefault="009C0564" w:rsidP="00CF195E">
      <w:pPr>
        <w:pBdr>
          <w:bottom w:val="single" w:sz="4" w:space="1" w:color="auto"/>
        </w:pBdr>
        <w:spacing w:after="0"/>
        <w:jc w:val="left"/>
        <w:rPr>
          <w:b/>
          <w:kern w:val="2"/>
          <w:sz w:val="16"/>
          <w:szCs w:val="16"/>
          <w:lang w:eastAsia="zh-CN"/>
        </w:rPr>
      </w:pPr>
    </w:p>
    <w:p w14:paraId="656F44BD" w14:textId="77777777" w:rsidR="009C0564" w:rsidRDefault="009C0564">
      <w:pPr>
        <w:pStyle w:val="1"/>
      </w:pPr>
      <w:bookmarkStart w:id="1" w:name="_Ref124589705"/>
      <w:bookmarkStart w:id="2" w:name="_Ref129681862"/>
      <w:r w:rsidRPr="00CF195E">
        <w:t>Introduction</w:t>
      </w:r>
      <w:bookmarkEnd w:id="1"/>
      <w:bookmarkEnd w:id="2"/>
    </w:p>
    <w:p w14:paraId="1A580DD0" w14:textId="659FC452" w:rsidR="00F651FE" w:rsidRDefault="00255BD1" w:rsidP="00255BD1">
      <w:pPr>
        <w:rPr>
          <w:lang w:eastAsia="zh-CN"/>
        </w:rPr>
      </w:pPr>
      <w:r>
        <w:rPr>
          <w:lang w:eastAsia="zh-CN"/>
        </w:rPr>
        <w:t>In RAN1#106 meeting</w:t>
      </w:r>
      <w:r>
        <w:rPr>
          <w:rFonts w:hint="eastAsia"/>
          <w:lang w:eastAsia="zh-CN"/>
        </w:rPr>
        <w:t>,</w:t>
      </w:r>
      <w:r>
        <w:rPr>
          <w:lang w:eastAsia="zh-CN"/>
        </w:rPr>
        <w:t xml:space="preserve"> the preliminary UE feature </w:t>
      </w:r>
      <w:r w:rsidR="00B44609">
        <w:rPr>
          <w:lang w:eastAsia="zh-CN"/>
        </w:rPr>
        <w:t xml:space="preserve">of Rel-17 </w:t>
      </w:r>
      <w:r>
        <w:rPr>
          <w:lang w:eastAsia="zh-CN"/>
        </w:rPr>
        <w:t xml:space="preserve">was provided in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 xml:space="preserve"> for information in last RAN1 meeting. This contribution discusses some components of the UE feature </w:t>
      </w:r>
      <w:r w:rsidR="001C0CF7">
        <w:rPr>
          <w:lang w:eastAsia="zh-CN"/>
        </w:rPr>
        <w:t xml:space="preserve">for UE power saving enhancement </w:t>
      </w:r>
      <w:r>
        <w:rPr>
          <w:lang w:eastAsia="zh-CN"/>
        </w:rPr>
        <w:t>based on the input in</w:t>
      </w:r>
      <w:r w:rsidR="001C0CF7">
        <w:rPr>
          <w:lang w:eastAsia="zh-CN"/>
        </w:rPr>
        <w:t xml:space="preserve">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461EB6E5" w14:textId="560021ED" w:rsidR="00157FC3" w:rsidRPr="00CF195E" w:rsidRDefault="001C0CF7" w:rsidP="00CF195E">
      <w:pPr>
        <w:pStyle w:val="1"/>
      </w:pPr>
      <w:bookmarkStart w:id="3" w:name="_Ref129681832"/>
      <w:r>
        <w:t>Discussion</w:t>
      </w:r>
    </w:p>
    <w:p w14:paraId="66558534" w14:textId="462156B7" w:rsidR="00F8406B" w:rsidRDefault="001C0CF7" w:rsidP="006B1FD5">
      <w:pPr>
        <w:rPr>
          <w:kern w:val="2"/>
          <w:lang w:eastAsia="zh-CN"/>
        </w:rPr>
      </w:pPr>
      <w:r>
        <w:rPr>
          <w:kern w:val="2"/>
          <w:lang w:eastAsia="zh-CN"/>
        </w:rPr>
        <w:t>The corresponding preliminary UE feature table for UE power saving enhancement is cited in the appendix. We have the following views on the current preliminary UE features for power saving enhancement.</w:t>
      </w:r>
    </w:p>
    <w:p w14:paraId="677599C7" w14:textId="70807AE7" w:rsidR="001C0CF7" w:rsidRPr="001C0CF7" w:rsidRDefault="001C0CF7" w:rsidP="006B1FD5">
      <w:pPr>
        <w:rPr>
          <w:b/>
          <w:kern w:val="2"/>
          <w:u w:val="single"/>
          <w:lang w:eastAsia="zh-CN"/>
        </w:rPr>
      </w:pPr>
      <w:r w:rsidRPr="001C0CF7">
        <w:rPr>
          <w:b/>
          <w:kern w:val="2"/>
          <w:u w:val="single"/>
          <w:lang w:eastAsia="zh-CN"/>
        </w:rPr>
        <w:t>Feature 29-1</w:t>
      </w:r>
    </w:p>
    <w:p w14:paraId="3FBD3082" w14:textId="2EC1FC23" w:rsidR="004D361D" w:rsidRPr="005156D9" w:rsidRDefault="0094173F" w:rsidP="00CC63A6">
      <w:pPr>
        <w:pStyle w:val="af"/>
        <w:numPr>
          <w:ilvl w:val="0"/>
          <w:numId w:val="5"/>
        </w:numPr>
        <w:ind w:firstLineChars="0"/>
        <w:rPr>
          <w:kern w:val="2"/>
          <w:lang w:eastAsia="zh-CN"/>
        </w:rPr>
      </w:pPr>
      <w:r>
        <w:rPr>
          <w:kern w:val="2"/>
          <w:lang w:eastAsia="zh-CN"/>
        </w:rPr>
        <w:t>There can be two ways in general to inform the network about the UE capability on PEI for IDLE/inactive mode UE. One is using NAS signaling to inform the core network. And the other one is using RRC signaling to inform the gNB</w:t>
      </w:r>
      <w:r w:rsidR="003D6565">
        <w:rPr>
          <w:kern w:val="2"/>
          <w:lang w:eastAsia="zh-CN"/>
        </w:rPr>
        <w:t>, e.g.</w:t>
      </w:r>
      <w:r>
        <w:rPr>
          <w:kern w:val="2"/>
          <w:lang w:eastAsia="zh-CN"/>
        </w:rPr>
        <w:t xml:space="preserve"> when the UE firstly do</w:t>
      </w:r>
      <w:r w:rsidR="004D361D">
        <w:rPr>
          <w:kern w:val="2"/>
          <w:lang w:eastAsia="zh-CN"/>
        </w:rPr>
        <w:t>es</w:t>
      </w:r>
      <w:r>
        <w:rPr>
          <w:kern w:val="2"/>
          <w:lang w:eastAsia="zh-CN"/>
        </w:rPr>
        <w:t xml:space="preserve"> the registration procedure to the network. This gNB can inform the UE’s capability regarding PEI to the core network. </w:t>
      </w:r>
      <w:r w:rsidR="003D6565">
        <w:rPr>
          <w:kern w:val="2"/>
          <w:lang w:eastAsia="zh-CN"/>
        </w:rPr>
        <w:t>Especially considering that RAN2 has agreed that there would be two subgrouping</w:t>
      </w:r>
      <w:r w:rsidR="003D6565" w:rsidRPr="003D6565">
        <w:rPr>
          <w:kern w:val="2"/>
          <w:lang w:eastAsia="zh-CN"/>
        </w:rPr>
        <w:t xml:space="preserve"> </w:t>
      </w:r>
      <w:r w:rsidR="003D6565">
        <w:rPr>
          <w:kern w:val="2"/>
          <w:lang w:eastAsia="zh-CN"/>
        </w:rPr>
        <w:t xml:space="preserve">methods, CN </w:t>
      </w:r>
      <w:r w:rsidR="003D6565" w:rsidRPr="00527769">
        <w:t>assig</w:t>
      </w:r>
      <w:r w:rsidR="003D6565">
        <w:t>ned</w:t>
      </w:r>
      <w:r w:rsidR="003D6565">
        <w:rPr>
          <w:kern w:val="2"/>
          <w:lang w:eastAsia="zh-CN"/>
        </w:rPr>
        <w:t xml:space="preserve"> </w:t>
      </w:r>
      <w:r w:rsidR="003D6565">
        <w:t>subgrouping</w:t>
      </w:r>
      <w:r w:rsidR="003D6565">
        <w:rPr>
          <w:kern w:val="2"/>
          <w:lang w:eastAsia="zh-CN"/>
        </w:rPr>
        <w:t xml:space="preserve"> and UE ID based </w:t>
      </w:r>
      <w:r w:rsidR="003D6565">
        <w:t>subgrouping.</w:t>
      </w:r>
      <w:r w:rsidR="003D6565">
        <w:rPr>
          <w:kern w:val="2"/>
          <w:lang w:eastAsia="zh-CN"/>
        </w:rPr>
        <w:t xml:space="preserve"> </w:t>
      </w:r>
      <w:r>
        <w:rPr>
          <w:kern w:val="2"/>
          <w:lang w:eastAsia="zh-CN"/>
        </w:rPr>
        <w:t xml:space="preserve">It seems it would be better to leave RAN2 to decide the details. Therefore, we suggest just to use “optional” in the table and leave the details </w:t>
      </w:r>
      <w:r w:rsidR="004D361D">
        <w:rPr>
          <w:kern w:val="2"/>
          <w:lang w:eastAsia="zh-CN"/>
        </w:rPr>
        <w:t>to RAN2 for decision. The column of “</w:t>
      </w:r>
      <w:r w:rsidR="00CC63A6" w:rsidRPr="00CC63A6">
        <w:rPr>
          <w:kern w:val="2"/>
          <w:lang w:eastAsia="zh-CN"/>
        </w:rPr>
        <w:t>Need for the gNB to know if the feature is supported</w:t>
      </w:r>
      <w:r w:rsidR="004D361D">
        <w:rPr>
          <w:kern w:val="2"/>
          <w:lang w:eastAsia="zh-CN"/>
        </w:rPr>
        <w:t>”</w:t>
      </w:r>
      <w:r w:rsidR="00CC63A6">
        <w:rPr>
          <w:kern w:val="2"/>
          <w:lang w:eastAsia="zh-CN"/>
        </w:rPr>
        <w:t xml:space="preserve"> should be also updated to “Y” accordingly.</w:t>
      </w:r>
    </w:p>
    <w:p w14:paraId="6B4F7744" w14:textId="21ED5FD5" w:rsidR="001C0CF7" w:rsidRDefault="001C0CF7" w:rsidP="00C45F0A">
      <w:pPr>
        <w:pStyle w:val="af"/>
        <w:numPr>
          <w:ilvl w:val="0"/>
          <w:numId w:val="5"/>
        </w:numPr>
        <w:ind w:firstLineChars="0"/>
        <w:rPr>
          <w:kern w:val="2"/>
          <w:lang w:eastAsia="zh-CN"/>
        </w:rPr>
      </w:pPr>
      <w:r w:rsidRPr="001C0CF7">
        <w:rPr>
          <w:kern w:val="2"/>
          <w:lang w:eastAsia="zh-CN"/>
        </w:rPr>
        <w:t xml:space="preserve">It was concluded in RAN#93 that PDCCH based PEI </w:t>
      </w:r>
      <w:r>
        <w:rPr>
          <w:kern w:val="2"/>
          <w:lang w:eastAsia="zh-CN"/>
        </w:rPr>
        <w:t>is supported as the only option. Therefore, the component 1 should be updated to “Support PDCCH based paging early indication”.</w:t>
      </w:r>
    </w:p>
    <w:p w14:paraId="2A82356A" w14:textId="05B95A23" w:rsidR="001C0CF7" w:rsidRDefault="00CC63A6" w:rsidP="001C0CF7">
      <w:pPr>
        <w:rPr>
          <w:kern w:val="2"/>
          <w:lang w:eastAsia="zh-CN"/>
        </w:rPr>
      </w:pPr>
      <w:r>
        <w:rPr>
          <w:rFonts w:hint="eastAsia"/>
          <w:kern w:val="2"/>
          <w:lang w:eastAsia="zh-CN"/>
        </w:rPr>
        <w:t>T</w:t>
      </w:r>
      <w:r>
        <w:rPr>
          <w:kern w:val="2"/>
          <w:lang w:eastAsia="zh-CN"/>
        </w:rPr>
        <w:t>herefore, we have the following proposed change on Feature 29-1:</w:t>
      </w:r>
    </w:p>
    <w:p w14:paraId="5CB14A53" w14:textId="53385378" w:rsidR="00CC63A6" w:rsidRPr="005156D9" w:rsidRDefault="00CC63A6" w:rsidP="00CC63A6">
      <w:pPr>
        <w:rPr>
          <w:b/>
          <w:i/>
          <w:kern w:val="2"/>
          <w:lang w:eastAsia="zh-CN"/>
        </w:rPr>
      </w:pPr>
      <w:r w:rsidRPr="005156D9">
        <w:rPr>
          <w:b/>
          <w:i/>
          <w:kern w:val="2"/>
          <w:lang w:eastAsia="zh-CN"/>
        </w:rPr>
        <w:t>Proposal 1: adopt the following change in the UE feature table for PEI: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537"/>
        <w:gridCol w:w="959"/>
        <w:gridCol w:w="1164"/>
        <w:gridCol w:w="925"/>
        <w:gridCol w:w="816"/>
        <w:gridCol w:w="837"/>
        <w:gridCol w:w="1021"/>
        <w:gridCol w:w="1209"/>
        <w:gridCol w:w="675"/>
        <w:gridCol w:w="1034"/>
        <w:gridCol w:w="1007"/>
        <w:gridCol w:w="939"/>
        <w:gridCol w:w="1368"/>
      </w:tblGrid>
      <w:tr w:rsidR="00CC63A6" w:rsidRPr="00255BD1" w14:paraId="579CDCFF" w14:textId="77777777" w:rsidTr="00E55DD0">
        <w:trPr>
          <w:trHeight w:val="20"/>
        </w:trPr>
        <w:tc>
          <w:tcPr>
            <w:tcW w:w="1458" w:type="dxa"/>
            <w:tcBorders>
              <w:top w:val="single" w:sz="4" w:space="0" w:color="auto"/>
              <w:left w:val="single" w:sz="4" w:space="0" w:color="auto"/>
              <w:bottom w:val="single" w:sz="4" w:space="0" w:color="auto"/>
              <w:right w:val="single" w:sz="4" w:space="0" w:color="auto"/>
            </w:tcBorders>
            <w:hideMark/>
          </w:tcPr>
          <w:p w14:paraId="4CFE2C26"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4DF08D43"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29-1</w:t>
            </w:r>
          </w:p>
        </w:tc>
        <w:tc>
          <w:tcPr>
            <w:tcW w:w="959" w:type="dxa"/>
            <w:tcBorders>
              <w:top w:val="single" w:sz="4" w:space="0" w:color="auto"/>
              <w:left w:val="single" w:sz="4" w:space="0" w:color="auto"/>
              <w:bottom w:val="single" w:sz="4" w:space="0" w:color="auto"/>
              <w:right w:val="single" w:sz="4" w:space="0" w:color="auto"/>
            </w:tcBorders>
            <w:hideMark/>
          </w:tcPr>
          <w:p w14:paraId="20682CEB"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Paging enhancement</w:t>
            </w:r>
            <w:r w:rsidRPr="00255BD1">
              <w:rPr>
                <w:rFonts w:ascii="Arial" w:hAnsi="Arial" w:cs="Arial"/>
                <w:sz w:val="18"/>
                <w:szCs w:val="18"/>
                <w:lang w:val="en-GB" w:eastAsia="zh-CN"/>
              </w:rPr>
              <w:tab/>
            </w:r>
          </w:p>
          <w:p w14:paraId="578FE439"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ab/>
            </w:r>
          </w:p>
        </w:tc>
        <w:tc>
          <w:tcPr>
            <w:tcW w:w="1164" w:type="dxa"/>
            <w:tcBorders>
              <w:top w:val="single" w:sz="4" w:space="0" w:color="auto"/>
              <w:left w:val="single" w:sz="4" w:space="0" w:color="auto"/>
              <w:bottom w:val="single" w:sz="4" w:space="0" w:color="auto"/>
              <w:right w:val="single" w:sz="4" w:space="0" w:color="auto"/>
            </w:tcBorders>
          </w:tcPr>
          <w:p w14:paraId="46334908" w14:textId="5B13842C" w:rsidR="00CC63A6" w:rsidRPr="00255BD1" w:rsidRDefault="00CC63A6" w:rsidP="00E55DD0">
            <w:pPr>
              <w:spacing w:afterLines="5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 xml:space="preserve">1. Support </w:t>
            </w:r>
            <w:r w:rsidRPr="005156D9">
              <w:rPr>
                <w:rFonts w:ascii="Arial" w:eastAsia="MS Gothic" w:hAnsi="Arial" w:cs="Arial"/>
                <w:color w:val="FF0000"/>
                <w:sz w:val="18"/>
                <w:szCs w:val="18"/>
                <w:lang w:val="en-GB" w:eastAsia="ja-JP"/>
              </w:rPr>
              <w:t xml:space="preserve">PDCCH based </w:t>
            </w:r>
            <w:r w:rsidRPr="00255BD1">
              <w:rPr>
                <w:rFonts w:ascii="Arial" w:eastAsia="MS Gothic" w:hAnsi="Arial" w:cs="Arial"/>
                <w:sz w:val="18"/>
                <w:szCs w:val="18"/>
                <w:lang w:val="en-GB" w:eastAsia="ja-JP"/>
              </w:rPr>
              <w:t>paging early indication</w:t>
            </w:r>
          </w:p>
          <w:p w14:paraId="38858815" w14:textId="77777777" w:rsidR="00CC63A6" w:rsidRPr="00255BD1" w:rsidRDefault="00CC63A6" w:rsidP="00E55DD0">
            <w:pPr>
              <w:spacing w:after="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UE subgroup indication</w:t>
            </w:r>
          </w:p>
          <w:p w14:paraId="75C24EBD" w14:textId="77777777" w:rsidR="00CC63A6" w:rsidRPr="00255BD1" w:rsidRDefault="00CC63A6" w:rsidP="00E55DD0">
            <w:pPr>
              <w:spacing w:after="0"/>
              <w:contextualSpacing/>
              <w:rPr>
                <w:rFonts w:ascii="Arial" w:eastAsia="MS Gothic" w:hAnsi="Arial" w:cs="Arial"/>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tcPr>
          <w:p w14:paraId="3A53A2F2" w14:textId="77777777" w:rsidR="00CC63A6" w:rsidRPr="00255BD1" w:rsidRDefault="00CC63A6" w:rsidP="00E55DD0">
            <w:pPr>
              <w:keepNext/>
              <w:keepLines/>
              <w:autoSpaceDE/>
              <w:autoSpaceDN/>
              <w:adjustRightInd/>
              <w:snapToGrid/>
              <w:spacing w:after="0"/>
              <w:jc w:val="left"/>
              <w:rPr>
                <w:rFonts w:ascii="Arial" w:eastAsia="MS Mincho" w:hAnsi="Arial" w:cs="Arial"/>
                <w:sz w:val="18"/>
                <w:szCs w:val="18"/>
                <w:highlight w:val="yellow"/>
                <w:lang w:val="en-GB" w:eastAsia="ja-JP"/>
              </w:rPr>
            </w:pPr>
          </w:p>
        </w:tc>
        <w:tc>
          <w:tcPr>
            <w:tcW w:w="816" w:type="dxa"/>
            <w:tcBorders>
              <w:top w:val="single" w:sz="4" w:space="0" w:color="auto"/>
              <w:left w:val="single" w:sz="4" w:space="0" w:color="auto"/>
              <w:bottom w:val="single" w:sz="4" w:space="0" w:color="auto"/>
              <w:right w:val="single" w:sz="4" w:space="0" w:color="auto"/>
            </w:tcBorders>
            <w:hideMark/>
          </w:tcPr>
          <w:p w14:paraId="359EE22D" w14:textId="37D6FA3B" w:rsidR="00CC63A6" w:rsidRPr="005156D9" w:rsidRDefault="00CC63A6" w:rsidP="00E55DD0">
            <w:pPr>
              <w:keepNext/>
              <w:keepLines/>
              <w:autoSpaceDE/>
              <w:autoSpaceDN/>
              <w:adjustRightInd/>
              <w:snapToGrid/>
              <w:spacing w:after="0"/>
              <w:jc w:val="left"/>
              <w:rPr>
                <w:rFonts w:ascii="Arial" w:hAnsi="Arial" w:cs="Arial"/>
                <w:strike/>
                <w:sz w:val="18"/>
                <w:szCs w:val="18"/>
                <w:lang w:val="en-GB" w:eastAsia="zh-CN"/>
              </w:rPr>
            </w:pPr>
            <w:r w:rsidRPr="005156D9">
              <w:rPr>
                <w:rFonts w:ascii="Arial" w:hAnsi="Arial" w:cs="Arial"/>
                <w:strike/>
                <w:color w:val="FF0000"/>
                <w:sz w:val="18"/>
                <w:szCs w:val="18"/>
                <w:lang w:val="en-GB" w:eastAsia="zh-CN"/>
              </w:rPr>
              <w:t>N</w:t>
            </w:r>
            <w:r w:rsidRPr="005156D9">
              <w:rPr>
                <w:rFonts w:ascii="Arial" w:hAnsi="Arial" w:cs="Arial"/>
                <w:color w:val="FF0000"/>
                <w:sz w:val="18"/>
                <w:szCs w:val="18"/>
                <w:lang w:val="en-GB" w:eastAsia="zh-CN"/>
              </w:rPr>
              <w:t>Y</w:t>
            </w:r>
          </w:p>
        </w:tc>
        <w:tc>
          <w:tcPr>
            <w:tcW w:w="837" w:type="dxa"/>
            <w:tcBorders>
              <w:top w:val="single" w:sz="4" w:space="0" w:color="auto"/>
              <w:left w:val="single" w:sz="4" w:space="0" w:color="auto"/>
              <w:bottom w:val="single" w:sz="4" w:space="0" w:color="auto"/>
              <w:right w:val="single" w:sz="4" w:space="0" w:color="auto"/>
            </w:tcBorders>
          </w:tcPr>
          <w:p w14:paraId="2B579E08"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5B566FE6" w14:textId="77777777" w:rsidR="00CC63A6" w:rsidRPr="00255BD1" w:rsidRDefault="00CC63A6" w:rsidP="00E55DD0">
            <w:pPr>
              <w:keepNext/>
              <w:keepLines/>
              <w:autoSpaceDE/>
              <w:autoSpaceDN/>
              <w:adjustRightInd/>
              <w:snapToGrid/>
              <w:spacing w:after="0"/>
              <w:jc w:val="left"/>
              <w:rPr>
                <w:rFonts w:ascii="Arial" w:hAnsi="Arial" w:cs="Arial"/>
                <w:sz w:val="18"/>
                <w:szCs w:val="18"/>
                <w:lang w:eastAsia="zh-CN"/>
              </w:rPr>
            </w:pPr>
            <w:r w:rsidRPr="00255BD1">
              <w:rPr>
                <w:rFonts w:ascii="Arial" w:hAnsi="Arial" w:cs="Arial"/>
                <w:sz w:val="18"/>
                <w:szCs w:val="18"/>
                <w:lang w:eastAsia="zh-CN"/>
              </w:rPr>
              <w:t>High idle/inactive mode UE power consumption if NR SA networks</w:t>
            </w:r>
          </w:p>
        </w:tc>
        <w:tc>
          <w:tcPr>
            <w:tcW w:w="1209" w:type="dxa"/>
            <w:tcBorders>
              <w:top w:val="single" w:sz="4" w:space="0" w:color="auto"/>
              <w:left w:val="single" w:sz="4" w:space="0" w:color="auto"/>
              <w:bottom w:val="single" w:sz="4" w:space="0" w:color="auto"/>
              <w:right w:val="single" w:sz="4" w:space="0" w:color="auto"/>
            </w:tcBorders>
            <w:hideMark/>
          </w:tcPr>
          <w:p w14:paraId="1E0F9FFA"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Per UE</w:t>
            </w:r>
          </w:p>
        </w:tc>
        <w:tc>
          <w:tcPr>
            <w:tcW w:w="675" w:type="dxa"/>
            <w:tcBorders>
              <w:top w:val="single" w:sz="4" w:space="0" w:color="auto"/>
              <w:left w:val="single" w:sz="4" w:space="0" w:color="auto"/>
              <w:bottom w:val="single" w:sz="4" w:space="0" w:color="auto"/>
              <w:right w:val="single" w:sz="4" w:space="0" w:color="auto"/>
            </w:tcBorders>
            <w:hideMark/>
          </w:tcPr>
          <w:p w14:paraId="5878EFFE"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329BC9A0"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1D92DD9D"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264C8563"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60A5E707"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 xml:space="preserve">Optional </w:t>
            </w:r>
            <w:r w:rsidRPr="005156D9">
              <w:rPr>
                <w:rFonts w:ascii="Arial" w:hAnsi="Arial" w:cs="Arial"/>
                <w:strike/>
                <w:color w:val="FF0000"/>
                <w:sz w:val="18"/>
                <w:szCs w:val="18"/>
                <w:lang w:val="en-GB" w:eastAsia="ja-JP"/>
              </w:rPr>
              <w:t>without capability signalling</w:t>
            </w:r>
          </w:p>
        </w:tc>
      </w:tr>
    </w:tbl>
    <w:p w14:paraId="32C3931C" w14:textId="77777777" w:rsidR="00CC63A6" w:rsidRPr="00CC63A6" w:rsidRDefault="00CC63A6" w:rsidP="001C0CF7">
      <w:pPr>
        <w:rPr>
          <w:kern w:val="2"/>
          <w:lang w:eastAsia="zh-CN"/>
        </w:rPr>
      </w:pPr>
    </w:p>
    <w:p w14:paraId="6CADD4C6" w14:textId="77777777" w:rsidR="00CC63A6" w:rsidRDefault="00CC63A6" w:rsidP="001C0CF7">
      <w:pPr>
        <w:rPr>
          <w:kern w:val="2"/>
          <w:lang w:eastAsia="zh-CN"/>
        </w:rPr>
      </w:pPr>
    </w:p>
    <w:p w14:paraId="64FD3810" w14:textId="696D9A31" w:rsidR="00AD4FCD" w:rsidRPr="00AD4FCD" w:rsidRDefault="00AD4FCD" w:rsidP="001C0CF7">
      <w:pPr>
        <w:rPr>
          <w:b/>
          <w:kern w:val="2"/>
          <w:u w:val="single"/>
          <w:lang w:eastAsia="zh-CN"/>
        </w:rPr>
      </w:pPr>
      <w:r w:rsidRPr="00AD4FCD">
        <w:rPr>
          <w:b/>
          <w:kern w:val="2"/>
          <w:u w:val="single"/>
          <w:lang w:eastAsia="zh-CN"/>
        </w:rPr>
        <w:t>Feature 29</w:t>
      </w:r>
      <w:r w:rsidRPr="00AD4FCD">
        <w:rPr>
          <w:rFonts w:hint="eastAsia"/>
          <w:b/>
          <w:kern w:val="2"/>
          <w:u w:val="single"/>
          <w:lang w:eastAsia="zh-CN"/>
        </w:rPr>
        <w:t>-</w:t>
      </w:r>
      <w:r w:rsidRPr="00AD4FCD">
        <w:rPr>
          <w:b/>
          <w:kern w:val="2"/>
          <w:u w:val="single"/>
          <w:lang w:eastAsia="zh-CN"/>
        </w:rPr>
        <w:t>2</w:t>
      </w:r>
    </w:p>
    <w:p w14:paraId="1F9E5515" w14:textId="1FDD91DB" w:rsidR="004D361D" w:rsidRPr="005156D9" w:rsidRDefault="004D361D" w:rsidP="004D361D">
      <w:pPr>
        <w:pStyle w:val="af"/>
        <w:numPr>
          <w:ilvl w:val="0"/>
          <w:numId w:val="8"/>
        </w:numPr>
        <w:ind w:firstLineChars="0"/>
        <w:rPr>
          <w:kern w:val="2"/>
          <w:lang w:eastAsia="zh-CN"/>
        </w:rPr>
      </w:pPr>
      <w:r>
        <w:rPr>
          <w:kern w:val="2"/>
          <w:lang w:eastAsia="zh-CN"/>
        </w:rPr>
        <w:t>There can be two ways in general to inform the network about the UE capability on potential TRS occasions for IDLE/inactive mode UE. One is using NAS signaling to inform the core network. And the other one is using RRC signaling to inform the gNB</w:t>
      </w:r>
      <w:r w:rsidR="003D6565">
        <w:rPr>
          <w:kern w:val="2"/>
          <w:lang w:eastAsia="zh-CN"/>
        </w:rPr>
        <w:t>, e.g.</w:t>
      </w:r>
      <w:r>
        <w:rPr>
          <w:kern w:val="2"/>
          <w:lang w:eastAsia="zh-CN"/>
        </w:rPr>
        <w:t xml:space="preserve"> when the UE firstly do</w:t>
      </w:r>
      <w:r w:rsidR="00CC63A6">
        <w:rPr>
          <w:kern w:val="2"/>
          <w:lang w:eastAsia="zh-CN"/>
        </w:rPr>
        <w:t>es</w:t>
      </w:r>
      <w:r>
        <w:rPr>
          <w:kern w:val="2"/>
          <w:lang w:eastAsia="zh-CN"/>
        </w:rPr>
        <w:t xml:space="preserve"> the registration procedure to the network. This gNB can inform the UE’s capability regarding </w:t>
      </w:r>
      <w:r>
        <w:rPr>
          <w:rFonts w:hint="eastAsia"/>
          <w:kern w:val="2"/>
          <w:lang w:eastAsia="zh-CN"/>
        </w:rPr>
        <w:t>TRS</w:t>
      </w:r>
      <w:r>
        <w:rPr>
          <w:kern w:val="2"/>
          <w:lang w:eastAsia="zh-CN"/>
        </w:rPr>
        <w:t xml:space="preserve"> occasions to the core network. It seems it would be better to leave RAN2 to decide the details. Therefore, we suggest just to use “optional” in the table and leave the details to RAN2 for decision.</w:t>
      </w:r>
      <w:r w:rsidR="00CC63A6">
        <w:rPr>
          <w:kern w:val="2"/>
          <w:lang w:eastAsia="zh-CN"/>
        </w:rPr>
        <w:t xml:space="preserve"> The column of “</w:t>
      </w:r>
      <w:r w:rsidR="00CC63A6" w:rsidRPr="00CC63A6">
        <w:rPr>
          <w:kern w:val="2"/>
          <w:lang w:eastAsia="zh-CN"/>
        </w:rPr>
        <w:t>Need for the gNB to know if the feature is supported</w:t>
      </w:r>
      <w:r w:rsidR="00CC63A6">
        <w:rPr>
          <w:kern w:val="2"/>
          <w:lang w:eastAsia="zh-CN"/>
        </w:rPr>
        <w:t>” should be also updated to “Y” accordingly.</w:t>
      </w:r>
    </w:p>
    <w:p w14:paraId="2DD87B41" w14:textId="4142BA0E" w:rsidR="00AD4FCD" w:rsidRDefault="00AD4FCD" w:rsidP="00C45F0A">
      <w:pPr>
        <w:pStyle w:val="af"/>
        <w:numPr>
          <w:ilvl w:val="0"/>
          <w:numId w:val="8"/>
        </w:numPr>
        <w:ind w:firstLineChars="0"/>
        <w:rPr>
          <w:kern w:val="2"/>
          <w:lang w:eastAsia="zh-CN"/>
        </w:rPr>
      </w:pPr>
      <w:r>
        <w:rPr>
          <w:kern w:val="2"/>
          <w:lang w:eastAsia="zh-CN"/>
        </w:rPr>
        <w:t>For the column of “</w:t>
      </w:r>
      <w:r w:rsidRPr="00AD4FCD">
        <w:rPr>
          <w:kern w:val="2"/>
          <w:lang w:eastAsia="zh-CN"/>
        </w:rPr>
        <w:t>Consequence if the feature is not supported by the UE</w:t>
      </w:r>
      <w:r>
        <w:rPr>
          <w:kern w:val="2"/>
          <w:lang w:eastAsia="zh-CN"/>
        </w:rPr>
        <w:t>”, it is suggested to update the description as “</w:t>
      </w:r>
      <w:r w:rsidRPr="00AD4FCD">
        <w:rPr>
          <w:kern w:val="2"/>
          <w:lang w:eastAsia="zh-CN"/>
        </w:rPr>
        <w:t>Lose of power saving gain on AGC, time/frequency tracking in idle/inactive mode</w:t>
      </w:r>
      <w:r>
        <w:rPr>
          <w:kern w:val="2"/>
          <w:lang w:eastAsia="zh-CN"/>
        </w:rPr>
        <w:t xml:space="preserve"> </w:t>
      </w:r>
      <w:r w:rsidRPr="00AD4FCD">
        <w:rPr>
          <w:color w:val="FF0000"/>
          <w:kern w:val="2"/>
          <w:lang w:eastAsia="zh-CN"/>
        </w:rPr>
        <w:t>from potential TRS occasions</w:t>
      </w:r>
      <w:r>
        <w:rPr>
          <w:kern w:val="2"/>
          <w:lang w:eastAsia="zh-CN"/>
        </w:rPr>
        <w:t>”</w:t>
      </w:r>
    </w:p>
    <w:p w14:paraId="48253DF8" w14:textId="77777777" w:rsidR="00CC63A6" w:rsidRPr="00CC63A6" w:rsidRDefault="00CC63A6" w:rsidP="00CC63A6">
      <w:pPr>
        <w:rPr>
          <w:kern w:val="2"/>
          <w:lang w:eastAsia="zh-CN"/>
        </w:rPr>
      </w:pPr>
      <w:r w:rsidRPr="00CC63A6">
        <w:rPr>
          <w:kern w:val="2"/>
          <w:lang w:eastAsia="zh-CN"/>
        </w:rPr>
        <w:t>Therefore, we have the following proposed change on Feature 29-1:</w:t>
      </w:r>
    </w:p>
    <w:p w14:paraId="1397D1C7" w14:textId="359D40B0" w:rsidR="00CC63A6" w:rsidRPr="005156D9" w:rsidRDefault="00CC63A6" w:rsidP="005156D9">
      <w:pPr>
        <w:rPr>
          <w:b/>
          <w:i/>
          <w:kern w:val="2"/>
          <w:lang w:eastAsia="zh-CN"/>
        </w:rPr>
      </w:pPr>
      <w:r w:rsidRPr="005156D9">
        <w:rPr>
          <w:b/>
          <w:i/>
          <w:kern w:val="2"/>
          <w:lang w:eastAsia="zh-CN"/>
        </w:rPr>
        <w:t xml:space="preserve">Proposal 2: adopt the following change in the UE feature table for </w:t>
      </w:r>
      <w:r w:rsidR="00B37555">
        <w:rPr>
          <w:b/>
          <w:i/>
          <w:kern w:val="2"/>
          <w:lang w:eastAsia="zh-CN"/>
        </w:rPr>
        <w:t>potential TRS occasions</w:t>
      </w:r>
      <w:r w:rsidRPr="005156D9">
        <w:rPr>
          <w:b/>
          <w:i/>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537"/>
        <w:gridCol w:w="959"/>
        <w:gridCol w:w="1577"/>
        <w:gridCol w:w="512"/>
        <w:gridCol w:w="816"/>
        <w:gridCol w:w="837"/>
        <w:gridCol w:w="1021"/>
        <w:gridCol w:w="1209"/>
        <w:gridCol w:w="675"/>
        <w:gridCol w:w="1034"/>
        <w:gridCol w:w="1007"/>
        <w:gridCol w:w="939"/>
        <w:gridCol w:w="1368"/>
      </w:tblGrid>
      <w:tr w:rsidR="00CC63A6" w:rsidRPr="00255BD1" w14:paraId="0FD232B3" w14:textId="77777777" w:rsidTr="005156D9">
        <w:trPr>
          <w:trHeight w:val="20"/>
        </w:trPr>
        <w:tc>
          <w:tcPr>
            <w:tcW w:w="1458" w:type="dxa"/>
            <w:tcBorders>
              <w:top w:val="single" w:sz="4" w:space="0" w:color="auto"/>
              <w:left w:val="single" w:sz="4" w:space="0" w:color="auto"/>
              <w:bottom w:val="single" w:sz="4" w:space="0" w:color="auto"/>
              <w:right w:val="single" w:sz="4" w:space="0" w:color="auto"/>
            </w:tcBorders>
            <w:hideMark/>
          </w:tcPr>
          <w:p w14:paraId="2C5FEED7"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775A804C"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29-2</w:t>
            </w:r>
          </w:p>
        </w:tc>
        <w:tc>
          <w:tcPr>
            <w:tcW w:w="959" w:type="dxa"/>
            <w:tcBorders>
              <w:top w:val="single" w:sz="4" w:space="0" w:color="auto"/>
              <w:left w:val="single" w:sz="4" w:space="0" w:color="auto"/>
              <w:bottom w:val="single" w:sz="4" w:space="0" w:color="auto"/>
              <w:right w:val="single" w:sz="4" w:space="0" w:color="auto"/>
            </w:tcBorders>
            <w:hideMark/>
          </w:tcPr>
          <w:p w14:paraId="65F8EDC6"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TRS resources for idle/inactive UEs</w:t>
            </w:r>
          </w:p>
        </w:tc>
        <w:tc>
          <w:tcPr>
            <w:tcW w:w="1577" w:type="dxa"/>
            <w:tcBorders>
              <w:top w:val="single" w:sz="4" w:space="0" w:color="auto"/>
              <w:left w:val="single" w:sz="4" w:space="0" w:color="auto"/>
              <w:bottom w:val="single" w:sz="4" w:space="0" w:color="auto"/>
              <w:right w:val="single" w:sz="4" w:space="0" w:color="auto"/>
            </w:tcBorders>
            <w:hideMark/>
          </w:tcPr>
          <w:p w14:paraId="19C6C309" w14:textId="77777777" w:rsidR="00CC63A6" w:rsidRPr="00255BD1" w:rsidRDefault="00CC63A6" w:rsidP="00E55DD0">
            <w:pPr>
              <w:spacing w:afterLines="5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 xml:space="preserve">TRS occassions for idle/inactive UEs </w:t>
            </w:r>
          </w:p>
          <w:p w14:paraId="7934FEA4" w14:textId="77777777" w:rsidR="00CC63A6" w:rsidRPr="00255BD1" w:rsidRDefault="00CC63A6" w:rsidP="00E55DD0">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1. Support reading TRS configuration from SIB</w:t>
            </w:r>
          </w:p>
          <w:p w14:paraId="0119D9A2" w14:textId="77777777" w:rsidR="00CC63A6" w:rsidRPr="00255BD1" w:rsidRDefault="00CC63A6" w:rsidP="00E55DD0">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receving L1 indication for TRS availability</w:t>
            </w:r>
          </w:p>
        </w:tc>
        <w:tc>
          <w:tcPr>
            <w:tcW w:w="512" w:type="dxa"/>
            <w:tcBorders>
              <w:top w:val="single" w:sz="4" w:space="0" w:color="auto"/>
              <w:left w:val="single" w:sz="4" w:space="0" w:color="auto"/>
              <w:bottom w:val="single" w:sz="4" w:space="0" w:color="auto"/>
              <w:right w:val="single" w:sz="4" w:space="0" w:color="auto"/>
            </w:tcBorders>
          </w:tcPr>
          <w:p w14:paraId="57BEDFA9"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rPr>
            </w:pPr>
          </w:p>
        </w:tc>
        <w:tc>
          <w:tcPr>
            <w:tcW w:w="816" w:type="dxa"/>
            <w:tcBorders>
              <w:top w:val="single" w:sz="4" w:space="0" w:color="auto"/>
              <w:left w:val="single" w:sz="4" w:space="0" w:color="auto"/>
              <w:bottom w:val="single" w:sz="4" w:space="0" w:color="auto"/>
              <w:right w:val="single" w:sz="4" w:space="0" w:color="auto"/>
            </w:tcBorders>
            <w:hideMark/>
          </w:tcPr>
          <w:p w14:paraId="50973EFF" w14:textId="202A5840"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E55DD0">
              <w:rPr>
                <w:rFonts w:ascii="Arial" w:hAnsi="Arial" w:cs="Arial"/>
                <w:strike/>
                <w:color w:val="FF0000"/>
                <w:sz w:val="18"/>
                <w:szCs w:val="18"/>
                <w:lang w:val="en-GB" w:eastAsia="zh-CN"/>
              </w:rPr>
              <w:t>N</w:t>
            </w:r>
            <w:r w:rsidRPr="00E55DD0">
              <w:rPr>
                <w:rFonts w:ascii="Arial" w:hAnsi="Arial" w:cs="Arial"/>
                <w:color w:val="FF0000"/>
                <w:sz w:val="18"/>
                <w:szCs w:val="18"/>
                <w:lang w:val="en-GB" w:eastAsia="zh-CN"/>
              </w:rPr>
              <w:t>Y</w:t>
            </w:r>
          </w:p>
        </w:tc>
        <w:tc>
          <w:tcPr>
            <w:tcW w:w="837" w:type="dxa"/>
            <w:tcBorders>
              <w:top w:val="single" w:sz="4" w:space="0" w:color="auto"/>
              <w:left w:val="single" w:sz="4" w:space="0" w:color="auto"/>
              <w:bottom w:val="single" w:sz="4" w:space="0" w:color="auto"/>
              <w:right w:val="single" w:sz="4" w:space="0" w:color="auto"/>
            </w:tcBorders>
          </w:tcPr>
          <w:p w14:paraId="55589174"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41D100A8" w14:textId="2EF07ACE" w:rsidR="00CC63A6" w:rsidRPr="00255BD1" w:rsidRDefault="00CC63A6"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eastAsia="zh-CN"/>
              </w:rPr>
              <w:t>Lose of power saving gain on AGC, time/frequency tracking in idle/inactive mode</w:t>
            </w:r>
            <w:r w:rsidRPr="00AD4FCD">
              <w:rPr>
                <w:color w:val="FF0000"/>
                <w:kern w:val="2"/>
                <w:lang w:eastAsia="zh-CN"/>
              </w:rPr>
              <w:t xml:space="preserve"> from potential TRS occasions</w:t>
            </w:r>
          </w:p>
        </w:tc>
        <w:tc>
          <w:tcPr>
            <w:tcW w:w="1209" w:type="dxa"/>
            <w:tcBorders>
              <w:top w:val="single" w:sz="4" w:space="0" w:color="auto"/>
              <w:left w:val="single" w:sz="4" w:space="0" w:color="auto"/>
              <w:bottom w:val="single" w:sz="4" w:space="0" w:color="auto"/>
              <w:right w:val="single" w:sz="4" w:space="0" w:color="auto"/>
            </w:tcBorders>
            <w:hideMark/>
          </w:tcPr>
          <w:p w14:paraId="0A130DFE"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Per UE</w:t>
            </w:r>
          </w:p>
        </w:tc>
        <w:tc>
          <w:tcPr>
            <w:tcW w:w="675" w:type="dxa"/>
            <w:tcBorders>
              <w:top w:val="single" w:sz="4" w:space="0" w:color="auto"/>
              <w:left w:val="single" w:sz="4" w:space="0" w:color="auto"/>
              <w:bottom w:val="single" w:sz="4" w:space="0" w:color="auto"/>
              <w:right w:val="single" w:sz="4" w:space="0" w:color="auto"/>
            </w:tcBorders>
            <w:hideMark/>
          </w:tcPr>
          <w:p w14:paraId="180C7E66"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3259E094"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3D095938"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2AB08FD0" w14:textId="77777777" w:rsidR="00CC63A6" w:rsidRPr="00255BD1" w:rsidRDefault="00CC63A6" w:rsidP="00E55DD0">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5289E991" w14:textId="4CCFDFCC" w:rsidR="00CC63A6" w:rsidRPr="00255BD1" w:rsidRDefault="00CC63A6"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 xml:space="preserve">Optional </w:t>
            </w:r>
            <w:r w:rsidRPr="00E55DD0">
              <w:rPr>
                <w:rFonts w:ascii="Arial" w:hAnsi="Arial" w:cs="Arial"/>
                <w:strike/>
                <w:color w:val="FF0000"/>
                <w:sz w:val="18"/>
                <w:szCs w:val="18"/>
                <w:lang w:val="en-GB" w:eastAsia="ja-JP"/>
              </w:rPr>
              <w:t>without capability signalling</w:t>
            </w:r>
          </w:p>
        </w:tc>
      </w:tr>
    </w:tbl>
    <w:p w14:paraId="37E87CD5" w14:textId="77777777" w:rsidR="00AD4FCD" w:rsidRPr="00AD4FCD" w:rsidRDefault="00AD4FCD" w:rsidP="00AD4FCD">
      <w:pPr>
        <w:rPr>
          <w:kern w:val="2"/>
          <w:lang w:eastAsia="zh-CN"/>
        </w:rPr>
      </w:pPr>
    </w:p>
    <w:p w14:paraId="5E835CB1" w14:textId="5CCB8766" w:rsidR="001C0CF7" w:rsidRDefault="001C0CF7" w:rsidP="001C0CF7">
      <w:pPr>
        <w:rPr>
          <w:b/>
          <w:kern w:val="2"/>
          <w:u w:val="single"/>
          <w:lang w:eastAsia="zh-CN"/>
        </w:rPr>
      </w:pPr>
      <w:r w:rsidRPr="001C0CF7">
        <w:rPr>
          <w:rFonts w:hint="eastAsia"/>
          <w:b/>
          <w:kern w:val="2"/>
          <w:u w:val="single"/>
          <w:lang w:eastAsia="zh-CN"/>
        </w:rPr>
        <w:t>F</w:t>
      </w:r>
      <w:r w:rsidRPr="001C0CF7">
        <w:rPr>
          <w:b/>
          <w:kern w:val="2"/>
          <w:u w:val="single"/>
          <w:lang w:eastAsia="zh-CN"/>
        </w:rPr>
        <w:t>eature 29-3</w:t>
      </w:r>
    </w:p>
    <w:p w14:paraId="442711D0" w14:textId="5B3D608F" w:rsidR="001C0CF7" w:rsidRPr="00AD4FCD" w:rsidRDefault="001C0CF7" w:rsidP="00C45F0A">
      <w:pPr>
        <w:pStyle w:val="af"/>
        <w:numPr>
          <w:ilvl w:val="0"/>
          <w:numId w:val="7"/>
        </w:numPr>
        <w:ind w:firstLineChars="0"/>
        <w:rPr>
          <w:kern w:val="2"/>
          <w:lang w:eastAsia="zh-CN"/>
        </w:rPr>
      </w:pPr>
      <w:r w:rsidRPr="00AD4FCD">
        <w:rPr>
          <w:rFonts w:hint="eastAsia"/>
          <w:kern w:val="2"/>
          <w:lang w:eastAsia="zh-CN"/>
        </w:rPr>
        <w:t>A</w:t>
      </w:r>
      <w:r w:rsidRPr="00AD4FCD">
        <w:rPr>
          <w:kern w:val="2"/>
          <w:lang w:eastAsia="zh-CN"/>
        </w:rPr>
        <w:t>ccording to the agreements made in RAN1#106 as following,</w:t>
      </w:r>
      <w:r w:rsidR="00AD4FCD" w:rsidRPr="00AD4FCD">
        <w:rPr>
          <w:kern w:val="2"/>
          <w:lang w:eastAsia="zh-CN"/>
        </w:rPr>
        <w:t xml:space="preserve"> it is FFS to discuss UE capability of supported UE behaviors</w:t>
      </w:r>
      <w:r w:rsidR="00AD4FCD">
        <w:rPr>
          <w:kern w:val="2"/>
          <w:lang w:eastAsia="zh-CN"/>
        </w:rPr>
        <w:t>.</w:t>
      </w:r>
      <w:r w:rsidR="00EC240F">
        <w:rPr>
          <w:kern w:val="2"/>
          <w:lang w:eastAsia="zh-CN"/>
        </w:rPr>
        <w:t xml:space="preserve"> In our view, the feature should be at least split to two separate UE features. One is for PDCCH skipping capability and the other one is for SSSG switching.</w:t>
      </w:r>
    </w:p>
    <w:tbl>
      <w:tblPr>
        <w:tblStyle w:val="ac"/>
        <w:tblW w:w="0" w:type="auto"/>
        <w:tblLook w:val="04A0" w:firstRow="1" w:lastRow="0" w:firstColumn="1" w:lastColumn="0" w:noHBand="0" w:noVBand="1"/>
      </w:tblPr>
      <w:tblGrid>
        <w:gridCol w:w="9305"/>
      </w:tblGrid>
      <w:tr w:rsidR="00AD4FCD" w14:paraId="47D63558" w14:textId="77777777" w:rsidTr="00AD4FCD">
        <w:tc>
          <w:tcPr>
            <w:tcW w:w="9305" w:type="dxa"/>
          </w:tcPr>
          <w:p w14:paraId="464EB1D2" w14:textId="77777777" w:rsidR="00AD4FCD" w:rsidRPr="00AD4FCD" w:rsidRDefault="00AD4FCD" w:rsidP="00AD4FCD">
            <w:pPr>
              <w:autoSpaceDE/>
              <w:autoSpaceDN/>
              <w:adjustRightInd/>
              <w:snapToGrid/>
              <w:spacing w:after="0"/>
              <w:jc w:val="left"/>
              <w:rPr>
                <w:rFonts w:eastAsia="Batang"/>
                <w:sz w:val="20"/>
                <w:szCs w:val="20"/>
                <w:lang w:eastAsia="zh-CN"/>
              </w:rPr>
            </w:pPr>
            <w:r w:rsidRPr="00AD4FCD">
              <w:rPr>
                <w:rFonts w:eastAsia="Batang"/>
                <w:sz w:val="20"/>
                <w:szCs w:val="20"/>
                <w:lang w:eastAsia="zh-CN"/>
              </w:rPr>
              <w:t>Package 1</w:t>
            </w:r>
          </w:p>
          <w:p w14:paraId="54089D07"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UE behavior after receiving PDCCH indication of monitoring adaptation can be one of the followings,</w:t>
            </w:r>
          </w:p>
          <w:p w14:paraId="697D0A47"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highlight w:val="darkYellow"/>
                <w:lang w:eastAsia="zh-CN"/>
              </w:rPr>
              <w:t>Working Assumption</w:t>
            </w:r>
            <w:r w:rsidRPr="00AD4FCD">
              <w:rPr>
                <w:sz w:val="20"/>
                <w:szCs w:val="20"/>
                <w:lang w:eastAsia="zh-CN"/>
              </w:rPr>
              <w:t>: Beh 1: PDCCH skipping is not activated</w:t>
            </w:r>
          </w:p>
          <w:p w14:paraId="7D0045D8"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Beh 1A: PDCCH skipping means stopping PDCCH monitoring for a duration</w:t>
            </w:r>
            <w:r w:rsidRPr="00AD4FCD">
              <w:rPr>
                <w:color w:val="FF0000"/>
                <w:sz w:val="20"/>
                <w:szCs w:val="20"/>
                <w:lang w:eastAsia="zh-CN"/>
              </w:rPr>
              <w:t> X</w:t>
            </w:r>
          </w:p>
          <w:p w14:paraId="0E845992" w14:textId="77777777" w:rsidR="00AD4FCD" w:rsidRPr="00AD4FCD" w:rsidRDefault="00AD4FCD" w:rsidP="00C45F0A">
            <w:pPr>
              <w:numPr>
                <w:ilvl w:val="2"/>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the possible values for </w:t>
            </w:r>
            <w:r w:rsidRPr="00AD4FCD">
              <w:rPr>
                <w:color w:val="FF0000"/>
                <w:sz w:val="20"/>
                <w:szCs w:val="20"/>
                <w:lang w:eastAsia="zh-CN"/>
              </w:rPr>
              <w:t>X</w:t>
            </w:r>
          </w:p>
          <w:p w14:paraId="066CF150" w14:textId="77777777" w:rsidR="00AD4FCD" w:rsidRPr="00AD4FCD" w:rsidRDefault="00AD4FCD" w:rsidP="00C45F0A">
            <w:pPr>
              <w:numPr>
                <w:ilvl w:val="2"/>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and how to support more than one skipping duration(s)</w:t>
            </w:r>
          </w:p>
          <w:p w14:paraId="1C72312D" w14:textId="77777777" w:rsidR="00AD4FCD" w:rsidRPr="00AD4FCD" w:rsidRDefault="00AD4FCD" w:rsidP="00C45F0A">
            <w:pPr>
              <w:numPr>
                <w:ilvl w:val="2"/>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to continue monitoring PDCCH scrambled by C-RNTI for Type 0/1/1A/2 CSS or not</w:t>
            </w:r>
          </w:p>
          <w:p w14:paraId="63D55E24"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Beh 2: stop monitoring SS sets associated with SSSG#1 and SSSG#2 (if confirmed) and monitoring  of SS sets associated to SSSG#0 (legacy behaviour)</w:t>
            </w:r>
          </w:p>
          <w:p w14:paraId="0B898045"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Beh 2A: stop monitoring SS sets associated with SSSG#0 and SSSG#2 (if confirmed)  and monitoring  of SS sets associated to SSSG#1 (legacy behaviour)</w:t>
            </w:r>
          </w:p>
          <w:p w14:paraId="350A8DD7"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highlight w:val="darkYellow"/>
                <w:lang w:eastAsia="zh-CN"/>
              </w:rPr>
              <w:t>Working Assumption</w:t>
            </w:r>
            <w:r w:rsidRPr="00AD4FCD">
              <w:rPr>
                <w:sz w:val="20"/>
                <w:szCs w:val="20"/>
                <w:lang w:eastAsia="zh-CN"/>
              </w:rPr>
              <w:t>: Beh 2B(if confirmed): stop monitoring SS sets associated with SSSG#0 and SSSG#1 and monitoring  of SS sets associated to SSSG#2 (if confirmed)</w:t>
            </w:r>
          </w:p>
          <w:p w14:paraId="70F0427A"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Note: The number of supported SSSG</w:t>
            </w:r>
            <w:r w:rsidRPr="00AD4FCD">
              <w:rPr>
                <w:color w:val="FF0000"/>
                <w:sz w:val="20"/>
                <w:szCs w:val="20"/>
                <w:lang w:eastAsia="zh-CN"/>
              </w:rPr>
              <w:t> </w:t>
            </w:r>
            <w:r w:rsidRPr="00AD4FCD">
              <w:rPr>
                <w:sz w:val="20"/>
                <w:szCs w:val="20"/>
                <w:lang w:eastAsia="zh-CN"/>
              </w:rPr>
              <w:t>is left to UE feature discussion.</w:t>
            </w:r>
          </w:p>
          <w:p w14:paraId="4C332633"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UE capability of supported UE behaviors</w:t>
            </w:r>
          </w:p>
          <w:p w14:paraId="614D514F"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Indication of Beh 1A when SSSG(s) are not configured is supported.</w:t>
            </w:r>
          </w:p>
          <w:p w14:paraId="6E353B48"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highlight w:val="darkYellow"/>
                <w:lang w:eastAsia="zh-CN"/>
              </w:rPr>
              <w:t>Working assumption</w:t>
            </w:r>
            <w:r w:rsidRPr="00AD4FCD">
              <w:rPr>
                <w:sz w:val="20"/>
                <w:szCs w:val="20"/>
                <w:lang w:eastAsia="zh-CN"/>
              </w:rPr>
              <w:t xml:space="preserve">: Indication of  Beh 1A for current SSSG when two SSSG(s) are configured is </w:t>
            </w:r>
            <w:r w:rsidRPr="00AD4FCD">
              <w:rPr>
                <w:sz w:val="20"/>
                <w:szCs w:val="20"/>
                <w:lang w:eastAsia="zh-CN"/>
              </w:rPr>
              <w:lastRenderedPageBreak/>
              <w:t>supported</w:t>
            </w:r>
          </w:p>
          <w:p w14:paraId="0B303577"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Indication of  Beh 1A when three SSSG(s) (if supported) are configured</w:t>
            </w:r>
          </w:p>
          <w:p w14:paraId="537FD6E5"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Y bits is configured for scheduling DCIs (i.e., DCI format 1-1/0-1/1-2/0-2) indicating PDCCH schedules data and also PDCCH monitoring adaptation</w:t>
            </w:r>
          </w:p>
          <w:p w14:paraId="6A63DFAA"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how the UE behavior(s) defined above mapping to Y bits</w:t>
            </w:r>
          </w:p>
          <w:p w14:paraId="148859BF" w14:textId="77777777" w:rsidR="00AD4FCD" w:rsidRPr="00AD4FCD" w:rsidRDefault="00AD4FCD" w:rsidP="00C45F0A">
            <w:pPr>
              <w:numPr>
                <w:ilvl w:val="2"/>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Note: at most Y = 2</w:t>
            </w:r>
          </w:p>
          <w:p w14:paraId="4DE7B7D2"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highlight w:val="darkYellow"/>
                <w:lang w:eastAsia="zh-CN"/>
              </w:rPr>
              <w:t>Working Assumption</w:t>
            </w:r>
            <w:r w:rsidRPr="00AD4FCD">
              <w:rPr>
                <w:sz w:val="20"/>
                <w:szCs w:val="20"/>
                <w:lang w:eastAsia="zh-CN"/>
              </w:rPr>
              <w:t xml:space="preserve"> at most 3</w:t>
            </w:r>
            <w:r w:rsidRPr="00AD4FCD">
              <w:rPr>
                <w:color w:val="FF0000"/>
                <w:sz w:val="20"/>
                <w:szCs w:val="20"/>
                <w:lang w:eastAsia="zh-CN"/>
              </w:rPr>
              <w:t> </w:t>
            </w:r>
            <w:r w:rsidRPr="00AD4FCD">
              <w:rPr>
                <w:sz w:val="20"/>
                <w:szCs w:val="20"/>
                <w:lang w:eastAsia="zh-CN"/>
              </w:rPr>
              <w:t>SSSGs is supported to be configured.</w:t>
            </w:r>
          </w:p>
          <w:p w14:paraId="4D83DF69"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or how SSSG can be configured to be monitored conditionally (e.g., depending on HARQ NACK or RTT/ReTx timers)</w:t>
            </w:r>
          </w:p>
          <w:p w14:paraId="571E9D1B"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or how non-default SSSG to another non-default SSSG</w:t>
            </w:r>
          </w:p>
          <w:p w14:paraId="4C7DE61B"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details of timer(s) for switching between SSSG(s)</w:t>
            </w:r>
          </w:p>
          <w:p w14:paraId="14F176B9"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UE fallbacks to default SSSG (i.e., SSSG#0) after timer expiration.</w:t>
            </w:r>
          </w:p>
          <w:p w14:paraId="0E6453AD" w14:textId="77777777" w:rsidR="00AD4FCD" w:rsidRPr="00AD4FCD" w:rsidRDefault="00AD4FCD" w:rsidP="00C45F0A">
            <w:pPr>
              <w:numPr>
                <w:ilvl w:val="1"/>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R16 timer for SSSG switching and the corresponding behavior is as baseline</w:t>
            </w:r>
          </w:p>
          <w:p w14:paraId="39EADDBA"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the timer(s) is configured per SSSG, </w:t>
            </w:r>
            <w:r w:rsidRPr="00AD4FCD">
              <w:rPr>
                <w:strike/>
                <w:color w:val="FF0000"/>
                <w:sz w:val="20"/>
                <w:szCs w:val="20"/>
                <w:lang w:eastAsia="zh-CN"/>
              </w:rPr>
              <w:t>or </w:t>
            </w:r>
            <w:r w:rsidRPr="00AD4FCD">
              <w:rPr>
                <w:sz w:val="20"/>
                <w:szCs w:val="20"/>
                <w:lang w:eastAsia="zh-CN"/>
              </w:rPr>
              <w:t>per BWP or other approach</w:t>
            </w:r>
            <w:r w:rsidRPr="00AD4FCD">
              <w:rPr>
                <w:color w:val="FF0000"/>
                <w:sz w:val="20"/>
                <w:szCs w:val="20"/>
                <w:lang w:eastAsia="zh-CN"/>
              </w:rPr>
              <w:t>es</w:t>
            </w:r>
            <w:r w:rsidRPr="00AD4FCD">
              <w:rPr>
                <w:sz w:val="20"/>
                <w:szCs w:val="20"/>
                <w:lang w:eastAsia="zh-CN"/>
              </w:rPr>
              <w:t>.</w:t>
            </w:r>
          </w:p>
          <w:p w14:paraId="02490629"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whether the skipping duration</w:t>
            </w:r>
            <w:r w:rsidRPr="00AD4FCD">
              <w:rPr>
                <w:color w:val="FF0000"/>
                <w:sz w:val="20"/>
                <w:szCs w:val="20"/>
                <w:lang w:eastAsia="zh-CN"/>
              </w:rPr>
              <w:t>(s)</w:t>
            </w:r>
            <w:r w:rsidRPr="00AD4FCD">
              <w:rPr>
                <w:sz w:val="20"/>
                <w:szCs w:val="20"/>
                <w:lang w:eastAsia="zh-CN"/>
              </w:rPr>
              <w:t> is configured per SSSG, per BWP, or other approaches.</w:t>
            </w:r>
          </w:p>
          <w:p w14:paraId="467E015A" w14:textId="77777777"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FFS PDCCH monitoring adaptation indicated by non-scheduling DCI</w:t>
            </w:r>
          </w:p>
          <w:p w14:paraId="177D9552" w14:textId="24332634" w:rsidR="00AD4FCD" w:rsidRPr="00AD4FCD" w:rsidRDefault="00AD4FCD" w:rsidP="00C45F0A">
            <w:pPr>
              <w:numPr>
                <w:ilvl w:val="0"/>
                <w:numId w:val="6"/>
              </w:numPr>
              <w:overflowPunct w:val="0"/>
              <w:autoSpaceDE/>
              <w:autoSpaceDN/>
              <w:adjustRightInd/>
              <w:snapToGrid/>
              <w:spacing w:after="180"/>
              <w:contextualSpacing/>
              <w:jc w:val="left"/>
              <w:textAlignment w:val="baseline"/>
              <w:rPr>
                <w:sz w:val="20"/>
                <w:szCs w:val="20"/>
                <w:lang w:eastAsia="zh-CN"/>
              </w:rPr>
            </w:pPr>
            <w:r w:rsidRPr="00AD4FCD">
              <w:rPr>
                <w:sz w:val="20"/>
                <w:szCs w:val="20"/>
                <w:lang w:eastAsia="zh-CN"/>
              </w:rPr>
              <w:t>PDCCH based monitoring adaptation is </w:t>
            </w:r>
            <w:r w:rsidRPr="00AD4FCD">
              <w:rPr>
                <w:strike/>
                <w:color w:val="FF0000"/>
                <w:sz w:val="20"/>
                <w:szCs w:val="20"/>
                <w:lang w:eastAsia="zh-CN"/>
              </w:rPr>
              <w:t>limited</w:t>
            </w:r>
            <w:r w:rsidRPr="00AD4FCD">
              <w:rPr>
                <w:color w:val="FF0000"/>
                <w:sz w:val="20"/>
                <w:szCs w:val="20"/>
                <w:lang w:eastAsia="zh-CN"/>
              </w:rPr>
              <w:t>applied</w:t>
            </w:r>
            <w:r w:rsidRPr="00AD4FCD">
              <w:rPr>
                <w:sz w:val="20"/>
                <w:szCs w:val="20"/>
                <w:lang w:eastAsia="zh-CN"/>
              </w:rPr>
              <w:t> to USS and type-3 CSS.</w:t>
            </w:r>
          </w:p>
        </w:tc>
      </w:tr>
    </w:tbl>
    <w:p w14:paraId="38FACEA5" w14:textId="79A0EE07" w:rsidR="001C0CF7" w:rsidRDefault="001C0CF7" w:rsidP="001C0CF7">
      <w:pPr>
        <w:rPr>
          <w:kern w:val="2"/>
          <w:lang w:eastAsia="zh-CN"/>
        </w:rPr>
      </w:pPr>
    </w:p>
    <w:p w14:paraId="5382215B" w14:textId="6E25DA87" w:rsidR="00B37555" w:rsidRDefault="00B37555" w:rsidP="001C0CF7">
      <w:pPr>
        <w:rPr>
          <w:kern w:val="2"/>
          <w:lang w:eastAsia="zh-CN"/>
        </w:rPr>
      </w:pPr>
      <w:r>
        <w:rPr>
          <w:kern w:val="2"/>
          <w:lang w:eastAsia="zh-CN"/>
        </w:rPr>
        <w:t>Therefore, for feature 29-3, we have the following proposal:</w:t>
      </w:r>
    </w:p>
    <w:p w14:paraId="736153DD" w14:textId="39E86C5D" w:rsidR="00B37555" w:rsidRPr="005156D9" w:rsidRDefault="00B37555" w:rsidP="00B37555">
      <w:pPr>
        <w:rPr>
          <w:b/>
          <w:i/>
          <w:kern w:val="2"/>
          <w:lang w:eastAsia="zh-CN"/>
        </w:rPr>
      </w:pPr>
      <w:r w:rsidRPr="005156D9">
        <w:rPr>
          <w:b/>
          <w:i/>
          <w:kern w:val="2"/>
          <w:lang w:eastAsia="zh-CN"/>
        </w:rPr>
        <w:t>Proposal 3: At least split feature 29-3 to two separate UE features: One is for PDCCH skipping capability and the other one is for SSSG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650"/>
        <w:gridCol w:w="1373"/>
        <w:gridCol w:w="1894"/>
        <w:gridCol w:w="332"/>
        <w:gridCol w:w="474"/>
        <w:gridCol w:w="332"/>
        <w:gridCol w:w="1373"/>
        <w:gridCol w:w="672"/>
        <w:gridCol w:w="485"/>
        <w:gridCol w:w="485"/>
        <w:gridCol w:w="485"/>
        <w:gridCol w:w="1643"/>
        <w:gridCol w:w="1158"/>
      </w:tblGrid>
      <w:tr w:rsidR="00B37555" w:rsidRPr="00255BD1" w14:paraId="7C9F0282" w14:textId="77777777" w:rsidTr="00E55DD0">
        <w:trPr>
          <w:trHeight w:val="20"/>
        </w:trPr>
        <w:tc>
          <w:tcPr>
            <w:tcW w:w="929" w:type="pct"/>
            <w:tcBorders>
              <w:top w:val="single" w:sz="4" w:space="0" w:color="auto"/>
              <w:left w:val="single" w:sz="4" w:space="0" w:color="auto"/>
              <w:bottom w:val="single" w:sz="4" w:space="0" w:color="auto"/>
              <w:right w:val="single" w:sz="4" w:space="0" w:color="auto"/>
            </w:tcBorders>
            <w:hideMark/>
          </w:tcPr>
          <w:p w14:paraId="77DB391F"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302B5392"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29-3</w:t>
            </w:r>
          </w:p>
        </w:tc>
        <w:tc>
          <w:tcPr>
            <w:tcW w:w="492" w:type="pct"/>
            <w:tcBorders>
              <w:top w:val="single" w:sz="4" w:space="0" w:color="auto"/>
              <w:left w:val="single" w:sz="4" w:space="0" w:color="auto"/>
              <w:bottom w:val="single" w:sz="4" w:space="0" w:color="auto"/>
              <w:right w:val="single" w:sz="4" w:space="0" w:color="auto"/>
            </w:tcBorders>
            <w:hideMark/>
          </w:tcPr>
          <w:p w14:paraId="0931E4E1"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 xml:space="preserve">PDCCH </w:t>
            </w:r>
            <w:r>
              <w:rPr>
                <w:rFonts w:ascii="Arial" w:hAnsi="Arial" w:cs="Arial"/>
                <w:sz w:val="18"/>
                <w:szCs w:val="18"/>
                <w:lang w:val="en-GB" w:eastAsia="zh-CN"/>
              </w:rPr>
              <w:t>Skipping</w:t>
            </w:r>
          </w:p>
        </w:tc>
        <w:tc>
          <w:tcPr>
            <w:tcW w:w="679" w:type="pct"/>
            <w:tcBorders>
              <w:top w:val="single" w:sz="4" w:space="0" w:color="auto"/>
              <w:left w:val="single" w:sz="4" w:space="0" w:color="auto"/>
              <w:bottom w:val="single" w:sz="4" w:space="0" w:color="auto"/>
              <w:right w:val="single" w:sz="4" w:space="0" w:color="auto"/>
            </w:tcBorders>
          </w:tcPr>
          <w:p w14:paraId="5A26413C" w14:textId="77777777" w:rsidR="00B37555" w:rsidRPr="00E55DD0"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monitoring adaptation behaviour 1/1A</w:t>
            </w:r>
          </w:p>
        </w:tc>
        <w:tc>
          <w:tcPr>
            <w:tcW w:w="119" w:type="pct"/>
            <w:tcBorders>
              <w:top w:val="single" w:sz="4" w:space="0" w:color="auto"/>
              <w:left w:val="single" w:sz="4" w:space="0" w:color="auto"/>
              <w:bottom w:val="single" w:sz="4" w:space="0" w:color="auto"/>
              <w:right w:val="single" w:sz="4" w:space="0" w:color="auto"/>
            </w:tcBorders>
          </w:tcPr>
          <w:p w14:paraId="08A18F2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p>
        </w:tc>
        <w:tc>
          <w:tcPr>
            <w:tcW w:w="170" w:type="pct"/>
            <w:tcBorders>
              <w:top w:val="single" w:sz="4" w:space="0" w:color="auto"/>
              <w:left w:val="single" w:sz="4" w:space="0" w:color="auto"/>
              <w:bottom w:val="single" w:sz="4" w:space="0" w:color="auto"/>
              <w:right w:val="single" w:sz="4" w:space="0" w:color="auto"/>
            </w:tcBorders>
            <w:hideMark/>
          </w:tcPr>
          <w:p w14:paraId="38FDF51B"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Y</w:t>
            </w:r>
          </w:p>
        </w:tc>
        <w:tc>
          <w:tcPr>
            <w:tcW w:w="119" w:type="pct"/>
            <w:tcBorders>
              <w:top w:val="single" w:sz="4" w:space="0" w:color="auto"/>
              <w:left w:val="single" w:sz="4" w:space="0" w:color="auto"/>
              <w:bottom w:val="single" w:sz="4" w:space="0" w:color="auto"/>
              <w:right w:val="single" w:sz="4" w:space="0" w:color="auto"/>
            </w:tcBorders>
          </w:tcPr>
          <w:p w14:paraId="01B0E52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p>
        </w:tc>
        <w:tc>
          <w:tcPr>
            <w:tcW w:w="492" w:type="pct"/>
            <w:tcBorders>
              <w:top w:val="single" w:sz="4" w:space="0" w:color="auto"/>
              <w:left w:val="single" w:sz="4" w:space="0" w:color="auto"/>
              <w:bottom w:val="single" w:sz="4" w:space="0" w:color="auto"/>
              <w:right w:val="single" w:sz="4" w:space="0" w:color="auto"/>
            </w:tcBorders>
            <w:hideMark/>
          </w:tcPr>
          <w:p w14:paraId="7A53C28F"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PDCCH skipping</w:t>
            </w:r>
            <w:r w:rsidRPr="00255BD1">
              <w:rPr>
                <w:rFonts w:ascii="Arial" w:hAnsi="Arial" w:cs="Arial"/>
                <w:sz w:val="18"/>
                <w:szCs w:val="18"/>
                <w:lang w:val="en-GB"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7A5BED65"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33AF3FCB"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652F0B36"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58CE06D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72EA0381"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p>
        </w:tc>
        <w:tc>
          <w:tcPr>
            <w:tcW w:w="415" w:type="pct"/>
            <w:tcBorders>
              <w:top w:val="single" w:sz="4" w:space="0" w:color="auto"/>
              <w:left w:val="single" w:sz="4" w:space="0" w:color="auto"/>
              <w:bottom w:val="single" w:sz="4" w:space="0" w:color="auto"/>
              <w:right w:val="single" w:sz="4" w:space="0" w:color="auto"/>
            </w:tcBorders>
            <w:hideMark/>
          </w:tcPr>
          <w:p w14:paraId="1695670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Optional</w:t>
            </w:r>
          </w:p>
        </w:tc>
      </w:tr>
      <w:tr w:rsidR="00B37555" w:rsidRPr="00255BD1" w14:paraId="6D632FFC" w14:textId="77777777" w:rsidTr="00E55DD0">
        <w:trPr>
          <w:trHeight w:val="20"/>
        </w:trPr>
        <w:tc>
          <w:tcPr>
            <w:tcW w:w="929" w:type="pct"/>
            <w:tcBorders>
              <w:top w:val="single" w:sz="4" w:space="0" w:color="auto"/>
              <w:left w:val="single" w:sz="4" w:space="0" w:color="auto"/>
              <w:bottom w:val="single" w:sz="4" w:space="0" w:color="auto"/>
              <w:right w:val="single" w:sz="4" w:space="0" w:color="auto"/>
            </w:tcBorders>
            <w:hideMark/>
          </w:tcPr>
          <w:p w14:paraId="7B303C8B"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w:t>
            </w:r>
            <w:r w:rsidRPr="00D447FE">
              <w:rPr>
                <w:rFonts w:ascii="Arial" w:hAnsi="Arial" w:cs="Arial"/>
                <w:sz w:val="18"/>
                <w:szCs w:val="18"/>
                <w:lang w:val="en-GB" w:eastAsia="ja-JP"/>
              </w:rPr>
              <w:t xml:space="preserve"> </w:t>
            </w:r>
            <w:r w:rsidRPr="00255BD1">
              <w:rPr>
                <w:rFonts w:ascii="Arial" w:hAnsi="Arial" w:cs="Arial"/>
                <w:sz w:val="18"/>
                <w:szCs w:val="18"/>
                <w:lang w:val="en-GB" w:eastAsia="ja-JP"/>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048FA280"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29-3</w:t>
            </w:r>
            <w:r>
              <w:rPr>
                <w:rFonts w:ascii="Arial" w:hAnsi="Arial" w:cs="Arial"/>
                <w:sz w:val="18"/>
                <w:szCs w:val="18"/>
                <w:lang w:val="en-GB" w:eastAsia="ja-JP"/>
              </w:rPr>
              <w:t>’</w:t>
            </w:r>
          </w:p>
        </w:tc>
        <w:tc>
          <w:tcPr>
            <w:tcW w:w="492" w:type="pct"/>
            <w:tcBorders>
              <w:top w:val="single" w:sz="4" w:space="0" w:color="auto"/>
              <w:left w:val="single" w:sz="4" w:space="0" w:color="auto"/>
              <w:bottom w:val="single" w:sz="4" w:space="0" w:color="auto"/>
              <w:right w:val="single" w:sz="4" w:space="0" w:color="auto"/>
            </w:tcBorders>
            <w:hideMark/>
          </w:tcPr>
          <w:p w14:paraId="1559C1A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SSSG switching</w:t>
            </w:r>
          </w:p>
        </w:tc>
        <w:tc>
          <w:tcPr>
            <w:tcW w:w="679" w:type="pct"/>
            <w:tcBorders>
              <w:top w:val="single" w:sz="4" w:space="0" w:color="auto"/>
              <w:left w:val="single" w:sz="4" w:space="0" w:color="auto"/>
              <w:bottom w:val="single" w:sz="4" w:space="0" w:color="auto"/>
              <w:right w:val="single" w:sz="4" w:space="0" w:color="auto"/>
            </w:tcBorders>
          </w:tcPr>
          <w:p w14:paraId="2F67ADA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w:t>
            </w:r>
            <w:r>
              <w:rPr>
                <w:rFonts w:ascii="Arial" w:hAnsi="Arial" w:cs="Arial"/>
                <w:sz w:val="18"/>
                <w:szCs w:val="18"/>
                <w:lang w:val="en-GB" w:eastAsia="zh-CN"/>
              </w:rPr>
              <w:t>g adaptation behaviour 2/2A</w:t>
            </w:r>
          </w:p>
          <w:p w14:paraId="377E25DB" w14:textId="77777777" w:rsidR="00B37555" w:rsidRPr="00D447FE" w:rsidRDefault="00B37555" w:rsidP="00E55DD0">
            <w:pPr>
              <w:keepNext/>
              <w:keepLines/>
              <w:autoSpaceDE/>
              <w:autoSpaceDN/>
              <w:adjustRightInd/>
              <w:snapToGrid/>
              <w:spacing w:after="0"/>
              <w:ind w:hanging="420"/>
              <w:jc w:val="left"/>
              <w:rPr>
                <w:rFonts w:ascii="Arial" w:hAnsi="Arial" w:cs="Arial"/>
                <w:sz w:val="18"/>
                <w:szCs w:val="18"/>
                <w:lang w:val="en-GB" w:eastAsia="zh-CN"/>
              </w:rPr>
            </w:pPr>
          </w:p>
        </w:tc>
        <w:tc>
          <w:tcPr>
            <w:tcW w:w="119" w:type="pct"/>
            <w:tcBorders>
              <w:top w:val="single" w:sz="4" w:space="0" w:color="auto"/>
              <w:left w:val="single" w:sz="4" w:space="0" w:color="auto"/>
              <w:bottom w:val="single" w:sz="4" w:space="0" w:color="auto"/>
              <w:right w:val="single" w:sz="4" w:space="0" w:color="auto"/>
            </w:tcBorders>
          </w:tcPr>
          <w:p w14:paraId="7D7F06E4"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p>
        </w:tc>
        <w:tc>
          <w:tcPr>
            <w:tcW w:w="170" w:type="pct"/>
            <w:tcBorders>
              <w:top w:val="single" w:sz="4" w:space="0" w:color="auto"/>
              <w:left w:val="single" w:sz="4" w:space="0" w:color="auto"/>
              <w:bottom w:val="single" w:sz="4" w:space="0" w:color="auto"/>
              <w:right w:val="single" w:sz="4" w:space="0" w:color="auto"/>
            </w:tcBorders>
            <w:hideMark/>
          </w:tcPr>
          <w:p w14:paraId="0D384BD9"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Y</w:t>
            </w:r>
          </w:p>
        </w:tc>
        <w:tc>
          <w:tcPr>
            <w:tcW w:w="119" w:type="pct"/>
            <w:tcBorders>
              <w:top w:val="single" w:sz="4" w:space="0" w:color="auto"/>
              <w:left w:val="single" w:sz="4" w:space="0" w:color="auto"/>
              <w:bottom w:val="single" w:sz="4" w:space="0" w:color="auto"/>
              <w:right w:val="single" w:sz="4" w:space="0" w:color="auto"/>
            </w:tcBorders>
          </w:tcPr>
          <w:p w14:paraId="43C2706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p>
        </w:tc>
        <w:tc>
          <w:tcPr>
            <w:tcW w:w="492" w:type="pct"/>
            <w:tcBorders>
              <w:top w:val="single" w:sz="4" w:space="0" w:color="auto"/>
              <w:left w:val="single" w:sz="4" w:space="0" w:color="auto"/>
              <w:bottom w:val="single" w:sz="4" w:space="0" w:color="auto"/>
              <w:right w:val="single" w:sz="4" w:space="0" w:color="auto"/>
            </w:tcBorders>
            <w:hideMark/>
          </w:tcPr>
          <w:p w14:paraId="155F6F46"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SSSG switching</w:t>
            </w:r>
            <w:r w:rsidRPr="00255BD1">
              <w:rPr>
                <w:rFonts w:ascii="Arial" w:hAnsi="Arial" w:cs="Arial"/>
                <w:sz w:val="18"/>
                <w:szCs w:val="18"/>
                <w:lang w:val="en-GB"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093C7EF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70DF757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47AB193F"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09F461D4"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7F59B09E"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FFS: Support of PDCCH monitoring adaptation behaviour 2/2A/2B</w:t>
            </w:r>
          </w:p>
        </w:tc>
        <w:tc>
          <w:tcPr>
            <w:tcW w:w="415" w:type="pct"/>
            <w:tcBorders>
              <w:top w:val="single" w:sz="4" w:space="0" w:color="auto"/>
              <w:left w:val="single" w:sz="4" w:space="0" w:color="auto"/>
              <w:bottom w:val="single" w:sz="4" w:space="0" w:color="auto"/>
              <w:right w:val="single" w:sz="4" w:space="0" w:color="auto"/>
            </w:tcBorders>
            <w:hideMark/>
          </w:tcPr>
          <w:p w14:paraId="2ED99CD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Optional</w:t>
            </w:r>
          </w:p>
        </w:tc>
      </w:tr>
    </w:tbl>
    <w:p w14:paraId="3D3D61C8" w14:textId="77777777" w:rsidR="00B37555" w:rsidRDefault="00B37555" w:rsidP="001C0CF7">
      <w:pPr>
        <w:rPr>
          <w:kern w:val="2"/>
          <w:lang w:eastAsia="zh-CN"/>
        </w:rPr>
      </w:pPr>
    </w:p>
    <w:p w14:paraId="0F34D2EA" w14:textId="0B2F3027" w:rsidR="00AD4FCD" w:rsidRPr="00AD4FCD" w:rsidRDefault="00AD4FCD" w:rsidP="00AD4FCD">
      <w:pPr>
        <w:pStyle w:val="1"/>
      </w:pPr>
      <w:r w:rsidRPr="00AD4FCD">
        <w:t>Conclusion</w:t>
      </w:r>
    </w:p>
    <w:p w14:paraId="2C5710DA" w14:textId="40AEA0CD" w:rsidR="00AD4FCD" w:rsidRDefault="00AD4FCD" w:rsidP="001C0CF7">
      <w:pPr>
        <w:rPr>
          <w:kern w:val="2"/>
          <w:lang w:eastAsia="zh-CN"/>
        </w:rPr>
      </w:pPr>
      <w:r>
        <w:rPr>
          <w:kern w:val="2"/>
          <w:lang w:eastAsia="zh-CN"/>
        </w:rPr>
        <w:t>Based on above analysis, we have the following proposal:</w:t>
      </w:r>
    </w:p>
    <w:p w14:paraId="1FCD481D" w14:textId="77777777" w:rsidR="00B37555" w:rsidRPr="00E55DD0" w:rsidRDefault="00B37555" w:rsidP="00B37555">
      <w:pPr>
        <w:rPr>
          <w:b/>
          <w:i/>
          <w:kern w:val="2"/>
          <w:lang w:eastAsia="zh-CN"/>
        </w:rPr>
      </w:pPr>
      <w:r w:rsidRPr="00E55DD0">
        <w:rPr>
          <w:b/>
          <w:i/>
          <w:kern w:val="2"/>
          <w:lang w:eastAsia="zh-CN"/>
        </w:rPr>
        <w:t>Proposal 1: adopt the following change in the UE feature table for PEI: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537"/>
        <w:gridCol w:w="959"/>
        <w:gridCol w:w="1164"/>
        <w:gridCol w:w="925"/>
        <w:gridCol w:w="816"/>
        <w:gridCol w:w="837"/>
        <w:gridCol w:w="1021"/>
        <w:gridCol w:w="1209"/>
        <w:gridCol w:w="675"/>
        <w:gridCol w:w="1034"/>
        <w:gridCol w:w="1007"/>
        <w:gridCol w:w="939"/>
        <w:gridCol w:w="1368"/>
      </w:tblGrid>
      <w:tr w:rsidR="00B37555" w:rsidRPr="00255BD1" w14:paraId="0007CCCB" w14:textId="77777777" w:rsidTr="00E55DD0">
        <w:trPr>
          <w:trHeight w:val="20"/>
        </w:trPr>
        <w:tc>
          <w:tcPr>
            <w:tcW w:w="1458" w:type="dxa"/>
            <w:tcBorders>
              <w:top w:val="single" w:sz="4" w:space="0" w:color="auto"/>
              <w:left w:val="single" w:sz="4" w:space="0" w:color="auto"/>
              <w:bottom w:val="single" w:sz="4" w:space="0" w:color="auto"/>
              <w:right w:val="single" w:sz="4" w:space="0" w:color="auto"/>
            </w:tcBorders>
            <w:hideMark/>
          </w:tcPr>
          <w:p w14:paraId="2154319E"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36002CE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29-1</w:t>
            </w:r>
          </w:p>
        </w:tc>
        <w:tc>
          <w:tcPr>
            <w:tcW w:w="959" w:type="dxa"/>
            <w:tcBorders>
              <w:top w:val="single" w:sz="4" w:space="0" w:color="auto"/>
              <w:left w:val="single" w:sz="4" w:space="0" w:color="auto"/>
              <w:bottom w:val="single" w:sz="4" w:space="0" w:color="auto"/>
              <w:right w:val="single" w:sz="4" w:space="0" w:color="auto"/>
            </w:tcBorders>
            <w:hideMark/>
          </w:tcPr>
          <w:p w14:paraId="3FC75DB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Paging enhancement</w:t>
            </w:r>
            <w:r w:rsidRPr="00255BD1">
              <w:rPr>
                <w:rFonts w:ascii="Arial" w:hAnsi="Arial" w:cs="Arial"/>
                <w:sz w:val="18"/>
                <w:szCs w:val="18"/>
                <w:lang w:val="en-GB" w:eastAsia="zh-CN"/>
              </w:rPr>
              <w:tab/>
            </w:r>
          </w:p>
          <w:p w14:paraId="5E63912B"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ab/>
            </w:r>
          </w:p>
        </w:tc>
        <w:tc>
          <w:tcPr>
            <w:tcW w:w="1164" w:type="dxa"/>
            <w:tcBorders>
              <w:top w:val="single" w:sz="4" w:space="0" w:color="auto"/>
              <w:left w:val="single" w:sz="4" w:space="0" w:color="auto"/>
              <w:bottom w:val="single" w:sz="4" w:space="0" w:color="auto"/>
              <w:right w:val="single" w:sz="4" w:space="0" w:color="auto"/>
            </w:tcBorders>
          </w:tcPr>
          <w:p w14:paraId="2CC50E57" w14:textId="77777777" w:rsidR="00B37555" w:rsidRPr="00255BD1" w:rsidRDefault="00B37555" w:rsidP="00E55DD0">
            <w:pPr>
              <w:spacing w:afterLines="5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 xml:space="preserve">1. Support </w:t>
            </w:r>
            <w:r w:rsidRPr="00E55DD0">
              <w:rPr>
                <w:rFonts w:ascii="Arial" w:eastAsia="MS Gothic" w:hAnsi="Arial" w:cs="Arial"/>
                <w:color w:val="FF0000"/>
                <w:sz w:val="18"/>
                <w:szCs w:val="18"/>
                <w:lang w:val="en-GB" w:eastAsia="ja-JP"/>
              </w:rPr>
              <w:t xml:space="preserve">PDCCH based </w:t>
            </w:r>
            <w:r w:rsidRPr="00255BD1">
              <w:rPr>
                <w:rFonts w:ascii="Arial" w:eastAsia="MS Gothic" w:hAnsi="Arial" w:cs="Arial"/>
                <w:sz w:val="18"/>
                <w:szCs w:val="18"/>
                <w:lang w:val="en-GB" w:eastAsia="ja-JP"/>
              </w:rPr>
              <w:t>paging early indication</w:t>
            </w:r>
          </w:p>
          <w:p w14:paraId="1EC3F2C7" w14:textId="77777777" w:rsidR="00B37555" w:rsidRPr="00255BD1" w:rsidRDefault="00B37555" w:rsidP="00E55DD0">
            <w:pPr>
              <w:spacing w:after="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UE subgroup indication</w:t>
            </w:r>
          </w:p>
          <w:p w14:paraId="5E458798" w14:textId="77777777" w:rsidR="00B37555" w:rsidRPr="00255BD1" w:rsidRDefault="00B37555" w:rsidP="00E55DD0">
            <w:pPr>
              <w:spacing w:after="0"/>
              <w:contextualSpacing/>
              <w:rPr>
                <w:rFonts w:ascii="Arial" w:eastAsia="MS Gothic" w:hAnsi="Arial" w:cs="Arial"/>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tcPr>
          <w:p w14:paraId="2C6FC11D" w14:textId="77777777" w:rsidR="00B37555" w:rsidRPr="00255BD1" w:rsidRDefault="00B37555" w:rsidP="00E55DD0">
            <w:pPr>
              <w:keepNext/>
              <w:keepLines/>
              <w:autoSpaceDE/>
              <w:autoSpaceDN/>
              <w:adjustRightInd/>
              <w:snapToGrid/>
              <w:spacing w:after="0"/>
              <w:jc w:val="left"/>
              <w:rPr>
                <w:rFonts w:ascii="Arial" w:eastAsia="MS Mincho" w:hAnsi="Arial" w:cs="Arial"/>
                <w:sz w:val="18"/>
                <w:szCs w:val="18"/>
                <w:highlight w:val="yellow"/>
                <w:lang w:val="en-GB" w:eastAsia="ja-JP"/>
              </w:rPr>
            </w:pPr>
          </w:p>
        </w:tc>
        <w:tc>
          <w:tcPr>
            <w:tcW w:w="816" w:type="dxa"/>
            <w:tcBorders>
              <w:top w:val="single" w:sz="4" w:space="0" w:color="auto"/>
              <w:left w:val="single" w:sz="4" w:space="0" w:color="auto"/>
              <w:bottom w:val="single" w:sz="4" w:space="0" w:color="auto"/>
              <w:right w:val="single" w:sz="4" w:space="0" w:color="auto"/>
            </w:tcBorders>
            <w:hideMark/>
          </w:tcPr>
          <w:p w14:paraId="565048C8" w14:textId="77777777" w:rsidR="00B37555" w:rsidRPr="00E55DD0" w:rsidRDefault="00B37555" w:rsidP="00E55DD0">
            <w:pPr>
              <w:keepNext/>
              <w:keepLines/>
              <w:autoSpaceDE/>
              <w:autoSpaceDN/>
              <w:adjustRightInd/>
              <w:snapToGrid/>
              <w:spacing w:after="0"/>
              <w:jc w:val="left"/>
              <w:rPr>
                <w:rFonts w:ascii="Arial" w:hAnsi="Arial" w:cs="Arial"/>
                <w:strike/>
                <w:sz w:val="18"/>
                <w:szCs w:val="18"/>
                <w:lang w:val="en-GB" w:eastAsia="zh-CN"/>
              </w:rPr>
            </w:pPr>
            <w:r w:rsidRPr="00E55DD0">
              <w:rPr>
                <w:rFonts w:ascii="Arial" w:hAnsi="Arial" w:cs="Arial"/>
                <w:strike/>
                <w:color w:val="FF0000"/>
                <w:sz w:val="18"/>
                <w:szCs w:val="18"/>
                <w:lang w:val="en-GB" w:eastAsia="zh-CN"/>
              </w:rPr>
              <w:t>N</w:t>
            </w:r>
            <w:r w:rsidRPr="00E55DD0">
              <w:rPr>
                <w:rFonts w:ascii="Arial" w:hAnsi="Arial" w:cs="Arial"/>
                <w:color w:val="FF0000"/>
                <w:sz w:val="18"/>
                <w:szCs w:val="18"/>
                <w:lang w:val="en-GB" w:eastAsia="zh-CN"/>
              </w:rPr>
              <w:t>Y</w:t>
            </w:r>
          </w:p>
        </w:tc>
        <w:tc>
          <w:tcPr>
            <w:tcW w:w="837" w:type="dxa"/>
            <w:tcBorders>
              <w:top w:val="single" w:sz="4" w:space="0" w:color="auto"/>
              <w:left w:val="single" w:sz="4" w:space="0" w:color="auto"/>
              <w:bottom w:val="single" w:sz="4" w:space="0" w:color="auto"/>
              <w:right w:val="single" w:sz="4" w:space="0" w:color="auto"/>
            </w:tcBorders>
          </w:tcPr>
          <w:p w14:paraId="6104F2ED"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15E858E0" w14:textId="77777777" w:rsidR="00B37555" w:rsidRPr="00255BD1" w:rsidRDefault="00B37555" w:rsidP="00E55DD0">
            <w:pPr>
              <w:keepNext/>
              <w:keepLines/>
              <w:autoSpaceDE/>
              <w:autoSpaceDN/>
              <w:adjustRightInd/>
              <w:snapToGrid/>
              <w:spacing w:after="0"/>
              <w:jc w:val="left"/>
              <w:rPr>
                <w:rFonts w:ascii="Arial" w:hAnsi="Arial" w:cs="Arial"/>
                <w:sz w:val="18"/>
                <w:szCs w:val="18"/>
                <w:lang w:eastAsia="zh-CN"/>
              </w:rPr>
            </w:pPr>
            <w:r w:rsidRPr="00255BD1">
              <w:rPr>
                <w:rFonts w:ascii="Arial" w:hAnsi="Arial" w:cs="Arial"/>
                <w:sz w:val="18"/>
                <w:szCs w:val="18"/>
                <w:lang w:eastAsia="zh-CN"/>
              </w:rPr>
              <w:t>High idle/inactive mode UE power consumption if NR SA networks</w:t>
            </w:r>
          </w:p>
        </w:tc>
        <w:tc>
          <w:tcPr>
            <w:tcW w:w="1209" w:type="dxa"/>
            <w:tcBorders>
              <w:top w:val="single" w:sz="4" w:space="0" w:color="auto"/>
              <w:left w:val="single" w:sz="4" w:space="0" w:color="auto"/>
              <w:bottom w:val="single" w:sz="4" w:space="0" w:color="auto"/>
              <w:right w:val="single" w:sz="4" w:space="0" w:color="auto"/>
            </w:tcBorders>
            <w:hideMark/>
          </w:tcPr>
          <w:p w14:paraId="0DA636A3"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Per UE</w:t>
            </w:r>
          </w:p>
        </w:tc>
        <w:tc>
          <w:tcPr>
            <w:tcW w:w="675" w:type="dxa"/>
            <w:tcBorders>
              <w:top w:val="single" w:sz="4" w:space="0" w:color="auto"/>
              <w:left w:val="single" w:sz="4" w:space="0" w:color="auto"/>
              <w:bottom w:val="single" w:sz="4" w:space="0" w:color="auto"/>
              <w:right w:val="single" w:sz="4" w:space="0" w:color="auto"/>
            </w:tcBorders>
            <w:hideMark/>
          </w:tcPr>
          <w:p w14:paraId="3C8AB39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3018F11D"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47E6BB0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79A1DF0B"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51F6B19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 xml:space="preserve">Optional </w:t>
            </w:r>
            <w:r w:rsidRPr="00E55DD0">
              <w:rPr>
                <w:rFonts w:ascii="Arial" w:hAnsi="Arial" w:cs="Arial"/>
                <w:strike/>
                <w:color w:val="FF0000"/>
                <w:sz w:val="18"/>
                <w:szCs w:val="18"/>
                <w:lang w:val="en-GB" w:eastAsia="ja-JP"/>
              </w:rPr>
              <w:t>without capability signalling</w:t>
            </w:r>
          </w:p>
        </w:tc>
      </w:tr>
    </w:tbl>
    <w:p w14:paraId="5A5CA2A1" w14:textId="77777777" w:rsidR="00B37555" w:rsidRDefault="00B37555" w:rsidP="00B37555">
      <w:pPr>
        <w:rPr>
          <w:b/>
          <w:i/>
          <w:kern w:val="2"/>
          <w:lang w:eastAsia="zh-CN"/>
        </w:rPr>
      </w:pPr>
    </w:p>
    <w:p w14:paraId="68928250" w14:textId="77777777" w:rsidR="00B37555" w:rsidRPr="00E55DD0" w:rsidRDefault="00B37555" w:rsidP="00B37555">
      <w:pPr>
        <w:rPr>
          <w:b/>
          <w:i/>
          <w:kern w:val="2"/>
          <w:lang w:eastAsia="zh-CN"/>
        </w:rPr>
      </w:pPr>
      <w:r w:rsidRPr="00E55DD0">
        <w:rPr>
          <w:b/>
          <w:i/>
          <w:kern w:val="2"/>
          <w:lang w:eastAsia="zh-CN"/>
        </w:rPr>
        <w:t xml:space="preserve">Proposal 2: adopt the following change in the UE feature table for </w:t>
      </w:r>
      <w:r>
        <w:rPr>
          <w:b/>
          <w:i/>
          <w:kern w:val="2"/>
          <w:lang w:eastAsia="zh-CN"/>
        </w:rPr>
        <w:t>potential TRS occasions</w:t>
      </w:r>
      <w:r w:rsidRPr="00E55DD0">
        <w:rPr>
          <w:b/>
          <w:i/>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537"/>
        <w:gridCol w:w="959"/>
        <w:gridCol w:w="1577"/>
        <w:gridCol w:w="512"/>
        <w:gridCol w:w="816"/>
        <w:gridCol w:w="837"/>
        <w:gridCol w:w="1021"/>
        <w:gridCol w:w="1209"/>
        <w:gridCol w:w="675"/>
        <w:gridCol w:w="1034"/>
        <w:gridCol w:w="1007"/>
        <w:gridCol w:w="939"/>
        <w:gridCol w:w="1368"/>
      </w:tblGrid>
      <w:tr w:rsidR="00B37555" w:rsidRPr="00255BD1" w14:paraId="54582E52" w14:textId="77777777" w:rsidTr="00E55DD0">
        <w:trPr>
          <w:trHeight w:val="20"/>
        </w:trPr>
        <w:tc>
          <w:tcPr>
            <w:tcW w:w="1458" w:type="dxa"/>
            <w:tcBorders>
              <w:top w:val="single" w:sz="4" w:space="0" w:color="auto"/>
              <w:left w:val="single" w:sz="4" w:space="0" w:color="auto"/>
              <w:bottom w:val="single" w:sz="4" w:space="0" w:color="auto"/>
              <w:right w:val="single" w:sz="4" w:space="0" w:color="auto"/>
            </w:tcBorders>
            <w:hideMark/>
          </w:tcPr>
          <w:p w14:paraId="579E2355"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68BE5FC6"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29-2</w:t>
            </w:r>
          </w:p>
        </w:tc>
        <w:tc>
          <w:tcPr>
            <w:tcW w:w="959" w:type="dxa"/>
            <w:tcBorders>
              <w:top w:val="single" w:sz="4" w:space="0" w:color="auto"/>
              <w:left w:val="single" w:sz="4" w:space="0" w:color="auto"/>
              <w:bottom w:val="single" w:sz="4" w:space="0" w:color="auto"/>
              <w:right w:val="single" w:sz="4" w:space="0" w:color="auto"/>
            </w:tcBorders>
            <w:hideMark/>
          </w:tcPr>
          <w:p w14:paraId="6A6D1E59"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TRS resources for idle/inactive UEs</w:t>
            </w:r>
          </w:p>
        </w:tc>
        <w:tc>
          <w:tcPr>
            <w:tcW w:w="1577" w:type="dxa"/>
            <w:tcBorders>
              <w:top w:val="single" w:sz="4" w:space="0" w:color="auto"/>
              <w:left w:val="single" w:sz="4" w:space="0" w:color="auto"/>
              <w:bottom w:val="single" w:sz="4" w:space="0" w:color="auto"/>
              <w:right w:val="single" w:sz="4" w:space="0" w:color="auto"/>
            </w:tcBorders>
            <w:hideMark/>
          </w:tcPr>
          <w:p w14:paraId="773219FD" w14:textId="77777777" w:rsidR="00B37555" w:rsidRPr="00255BD1" w:rsidRDefault="00B37555" w:rsidP="00E55DD0">
            <w:pPr>
              <w:spacing w:afterLines="5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 xml:space="preserve">TRS occassions for idle/inactive UEs </w:t>
            </w:r>
          </w:p>
          <w:p w14:paraId="581C010F" w14:textId="77777777" w:rsidR="00B37555" w:rsidRPr="00255BD1" w:rsidRDefault="00B37555" w:rsidP="00E55DD0">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1. Support reading TRS configuration from SIB</w:t>
            </w:r>
          </w:p>
          <w:p w14:paraId="456189EB" w14:textId="77777777" w:rsidR="00B37555" w:rsidRPr="00255BD1" w:rsidRDefault="00B37555" w:rsidP="00E55DD0">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receving L1 indication for TRS availability</w:t>
            </w:r>
          </w:p>
        </w:tc>
        <w:tc>
          <w:tcPr>
            <w:tcW w:w="512" w:type="dxa"/>
            <w:tcBorders>
              <w:top w:val="single" w:sz="4" w:space="0" w:color="auto"/>
              <w:left w:val="single" w:sz="4" w:space="0" w:color="auto"/>
              <w:bottom w:val="single" w:sz="4" w:space="0" w:color="auto"/>
              <w:right w:val="single" w:sz="4" w:space="0" w:color="auto"/>
            </w:tcBorders>
          </w:tcPr>
          <w:p w14:paraId="49F4E4A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p>
        </w:tc>
        <w:tc>
          <w:tcPr>
            <w:tcW w:w="816" w:type="dxa"/>
            <w:tcBorders>
              <w:top w:val="single" w:sz="4" w:space="0" w:color="auto"/>
              <w:left w:val="single" w:sz="4" w:space="0" w:color="auto"/>
              <w:bottom w:val="single" w:sz="4" w:space="0" w:color="auto"/>
              <w:right w:val="single" w:sz="4" w:space="0" w:color="auto"/>
            </w:tcBorders>
            <w:hideMark/>
          </w:tcPr>
          <w:p w14:paraId="52F56E54"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E55DD0">
              <w:rPr>
                <w:rFonts w:ascii="Arial" w:hAnsi="Arial" w:cs="Arial"/>
                <w:strike/>
                <w:color w:val="FF0000"/>
                <w:sz w:val="18"/>
                <w:szCs w:val="18"/>
                <w:lang w:val="en-GB" w:eastAsia="zh-CN"/>
              </w:rPr>
              <w:t>N</w:t>
            </w:r>
            <w:r w:rsidRPr="00E55DD0">
              <w:rPr>
                <w:rFonts w:ascii="Arial" w:hAnsi="Arial" w:cs="Arial"/>
                <w:color w:val="FF0000"/>
                <w:sz w:val="18"/>
                <w:szCs w:val="18"/>
                <w:lang w:val="en-GB" w:eastAsia="zh-CN"/>
              </w:rPr>
              <w:t>Y</w:t>
            </w:r>
          </w:p>
        </w:tc>
        <w:tc>
          <w:tcPr>
            <w:tcW w:w="837" w:type="dxa"/>
            <w:tcBorders>
              <w:top w:val="single" w:sz="4" w:space="0" w:color="auto"/>
              <w:left w:val="single" w:sz="4" w:space="0" w:color="auto"/>
              <w:bottom w:val="single" w:sz="4" w:space="0" w:color="auto"/>
              <w:right w:val="single" w:sz="4" w:space="0" w:color="auto"/>
            </w:tcBorders>
          </w:tcPr>
          <w:p w14:paraId="2C96702C"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225A11CA"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eastAsia="zh-CN"/>
              </w:rPr>
              <w:t>Lose of power saving gain on AGC, time/frequency tracking in idle/inactive mode</w:t>
            </w:r>
            <w:r w:rsidRPr="00AD4FCD">
              <w:rPr>
                <w:color w:val="FF0000"/>
                <w:kern w:val="2"/>
                <w:lang w:eastAsia="zh-CN"/>
              </w:rPr>
              <w:t xml:space="preserve"> from potential TRS occasions</w:t>
            </w:r>
          </w:p>
        </w:tc>
        <w:tc>
          <w:tcPr>
            <w:tcW w:w="1209" w:type="dxa"/>
            <w:tcBorders>
              <w:top w:val="single" w:sz="4" w:space="0" w:color="auto"/>
              <w:left w:val="single" w:sz="4" w:space="0" w:color="auto"/>
              <w:bottom w:val="single" w:sz="4" w:space="0" w:color="auto"/>
              <w:right w:val="single" w:sz="4" w:space="0" w:color="auto"/>
            </w:tcBorders>
            <w:hideMark/>
          </w:tcPr>
          <w:p w14:paraId="746948FF"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Per UE</w:t>
            </w:r>
          </w:p>
        </w:tc>
        <w:tc>
          <w:tcPr>
            <w:tcW w:w="675" w:type="dxa"/>
            <w:tcBorders>
              <w:top w:val="single" w:sz="4" w:space="0" w:color="auto"/>
              <w:left w:val="single" w:sz="4" w:space="0" w:color="auto"/>
              <w:bottom w:val="single" w:sz="4" w:space="0" w:color="auto"/>
              <w:right w:val="single" w:sz="4" w:space="0" w:color="auto"/>
            </w:tcBorders>
            <w:hideMark/>
          </w:tcPr>
          <w:p w14:paraId="06225DF2"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6F7AB167"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50F4A7DD"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54D8B568"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18B434BE" w14:textId="77777777" w:rsidR="00B37555" w:rsidRPr="00255BD1" w:rsidRDefault="00B37555" w:rsidP="00E55DD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 xml:space="preserve">Optional </w:t>
            </w:r>
            <w:r w:rsidRPr="00E55DD0">
              <w:rPr>
                <w:rFonts w:ascii="Arial" w:hAnsi="Arial" w:cs="Arial"/>
                <w:strike/>
                <w:color w:val="FF0000"/>
                <w:sz w:val="18"/>
                <w:szCs w:val="18"/>
                <w:lang w:val="en-GB" w:eastAsia="ja-JP"/>
              </w:rPr>
              <w:t>without capability signalling</w:t>
            </w:r>
          </w:p>
        </w:tc>
      </w:tr>
    </w:tbl>
    <w:p w14:paraId="05A65D79" w14:textId="77777777" w:rsidR="00B37555" w:rsidRDefault="00B37555" w:rsidP="005156D9">
      <w:pPr>
        <w:rPr>
          <w:b/>
          <w:i/>
          <w:kern w:val="2"/>
          <w:lang w:eastAsia="zh-CN"/>
        </w:rPr>
      </w:pPr>
    </w:p>
    <w:p w14:paraId="245CAF4B" w14:textId="4B275D7C" w:rsidR="00EC240F" w:rsidRDefault="00B37555" w:rsidP="005156D9">
      <w:pPr>
        <w:rPr>
          <w:b/>
          <w:kern w:val="2"/>
          <w:lang w:eastAsia="zh-CN"/>
        </w:rPr>
      </w:pPr>
      <w:r w:rsidRPr="00E55DD0">
        <w:rPr>
          <w:b/>
          <w:i/>
          <w:kern w:val="2"/>
          <w:lang w:eastAsia="zh-CN"/>
        </w:rPr>
        <w:t>Proposal 3: At least split feature 29-3 to two separate UE features: One is for PDCCH skipping capability and the other one is for SSSG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650"/>
        <w:gridCol w:w="1373"/>
        <w:gridCol w:w="1894"/>
        <w:gridCol w:w="332"/>
        <w:gridCol w:w="474"/>
        <w:gridCol w:w="332"/>
        <w:gridCol w:w="1373"/>
        <w:gridCol w:w="672"/>
        <w:gridCol w:w="485"/>
        <w:gridCol w:w="485"/>
        <w:gridCol w:w="485"/>
        <w:gridCol w:w="1643"/>
        <w:gridCol w:w="1158"/>
      </w:tblGrid>
      <w:tr w:rsidR="00D447FE" w:rsidRPr="00255BD1" w14:paraId="3806A81D" w14:textId="77777777" w:rsidTr="00D447FE">
        <w:trPr>
          <w:trHeight w:val="20"/>
        </w:trPr>
        <w:tc>
          <w:tcPr>
            <w:tcW w:w="929" w:type="pct"/>
            <w:tcBorders>
              <w:top w:val="single" w:sz="4" w:space="0" w:color="auto"/>
              <w:left w:val="single" w:sz="4" w:space="0" w:color="auto"/>
              <w:bottom w:val="single" w:sz="4" w:space="0" w:color="auto"/>
              <w:right w:val="single" w:sz="4" w:space="0" w:color="auto"/>
            </w:tcBorders>
            <w:hideMark/>
          </w:tcPr>
          <w:p w14:paraId="5C241144"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6EB755A9"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29-3</w:t>
            </w:r>
          </w:p>
        </w:tc>
        <w:tc>
          <w:tcPr>
            <w:tcW w:w="492" w:type="pct"/>
            <w:tcBorders>
              <w:top w:val="single" w:sz="4" w:space="0" w:color="auto"/>
              <w:left w:val="single" w:sz="4" w:space="0" w:color="auto"/>
              <w:bottom w:val="single" w:sz="4" w:space="0" w:color="auto"/>
              <w:right w:val="single" w:sz="4" w:space="0" w:color="auto"/>
            </w:tcBorders>
            <w:hideMark/>
          </w:tcPr>
          <w:p w14:paraId="0A5E2D2F" w14:textId="1B6AC99A" w:rsidR="00EC240F" w:rsidRPr="00255BD1" w:rsidRDefault="00EC240F" w:rsidP="00D447FE">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 xml:space="preserve">PDCCH </w:t>
            </w:r>
            <w:r w:rsidR="00D447FE">
              <w:rPr>
                <w:rFonts w:ascii="Arial" w:hAnsi="Arial" w:cs="Arial"/>
                <w:sz w:val="18"/>
                <w:szCs w:val="18"/>
                <w:lang w:val="en-GB" w:eastAsia="zh-CN"/>
              </w:rPr>
              <w:t>Skipping</w:t>
            </w:r>
          </w:p>
        </w:tc>
        <w:tc>
          <w:tcPr>
            <w:tcW w:w="679" w:type="pct"/>
            <w:tcBorders>
              <w:top w:val="single" w:sz="4" w:space="0" w:color="auto"/>
              <w:left w:val="single" w:sz="4" w:space="0" w:color="auto"/>
              <w:bottom w:val="single" w:sz="4" w:space="0" w:color="auto"/>
              <w:right w:val="single" w:sz="4" w:space="0" w:color="auto"/>
            </w:tcBorders>
          </w:tcPr>
          <w:p w14:paraId="62B3C683" w14:textId="01B36F0B" w:rsidR="00EC240F" w:rsidRPr="005156D9" w:rsidRDefault="00EC240F" w:rsidP="005156D9">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monitoring adaptation behaviour 1/1A</w:t>
            </w:r>
          </w:p>
        </w:tc>
        <w:tc>
          <w:tcPr>
            <w:tcW w:w="119" w:type="pct"/>
            <w:tcBorders>
              <w:top w:val="single" w:sz="4" w:space="0" w:color="auto"/>
              <w:left w:val="single" w:sz="4" w:space="0" w:color="auto"/>
              <w:bottom w:val="single" w:sz="4" w:space="0" w:color="auto"/>
              <w:right w:val="single" w:sz="4" w:space="0" w:color="auto"/>
            </w:tcBorders>
          </w:tcPr>
          <w:p w14:paraId="25D38514"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rPr>
            </w:pPr>
          </w:p>
        </w:tc>
        <w:tc>
          <w:tcPr>
            <w:tcW w:w="170" w:type="pct"/>
            <w:tcBorders>
              <w:top w:val="single" w:sz="4" w:space="0" w:color="auto"/>
              <w:left w:val="single" w:sz="4" w:space="0" w:color="auto"/>
              <w:bottom w:val="single" w:sz="4" w:space="0" w:color="auto"/>
              <w:right w:val="single" w:sz="4" w:space="0" w:color="auto"/>
            </w:tcBorders>
            <w:hideMark/>
          </w:tcPr>
          <w:p w14:paraId="3EA522E9"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Y</w:t>
            </w:r>
          </w:p>
        </w:tc>
        <w:tc>
          <w:tcPr>
            <w:tcW w:w="119" w:type="pct"/>
            <w:tcBorders>
              <w:top w:val="single" w:sz="4" w:space="0" w:color="auto"/>
              <w:left w:val="single" w:sz="4" w:space="0" w:color="auto"/>
              <w:bottom w:val="single" w:sz="4" w:space="0" w:color="auto"/>
              <w:right w:val="single" w:sz="4" w:space="0" w:color="auto"/>
            </w:tcBorders>
          </w:tcPr>
          <w:p w14:paraId="60392BE5"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ja-JP"/>
              </w:rPr>
            </w:pPr>
          </w:p>
        </w:tc>
        <w:tc>
          <w:tcPr>
            <w:tcW w:w="492" w:type="pct"/>
            <w:tcBorders>
              <w:top w:val="single" w:sz="4" w:space="0" w:color="auto"/>
              <w:left w:val="single" w:sz="4" w:space="0" w:color="auto"/>
              <w:bottom w:val="single" w:sz="4" w:space="0" w:color="auto"/>
              <w:right w:val="single" w:sz="4" w:space="0" w:color="auto"/>
            </w:tcBorders>
            <w:hideMark/>
          </w:tcPr>
          <w:p w14:paraId="0C55D593" w14:textId="4D57D1B3" w:rsidR="00EC240F" w:rsidRPr="00255BD1" w:rsidRDefault="00D447FE" w:rsidP="00A5067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PDCCH skipping</w:t>
            </w:r>
            <w:r w:rsidR="00EC240F" w:rsidRPr="00255BD1">
              <w:rPr>
                <w:rFonts w:ascii="Arial" w:hAnsi="Arial" w:cs="Arial"/>
                <w:sz w:val="18"/>
                <w:szCs w:val="18"/>
                <w:lang w:val="en-GB"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53EF12A9"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15ABC852"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7A30ACFB"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3869060E"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301A1E14" w14:textId="79EB261F" w:rsidR="00EC240F" w:rsidRPr="00255BD1" w:rsidRDefault="00EC240F" w:rsidP="00D447FE">
            <w:pPr>
              <w:keepNext/>
              <w:keepLines/>
              <w:autoSpaceDE/>
              <w:autoSpaceDN/>
              <w:adjustRightInd/>
              <w:snapToGrid/>
              <w:spacing w:after="0"/>
              <w:jc w:val="left"/>
              <w:rPr>
                <w:rFonts w:ascii="Arial" w:hAnsi="Arial" w:cs="Arial"/>
                <w:sz w:val="18"/>
                <w:szCs w:val="18"/>
                <w:lang w:val="en-GB" w:eastAsia="zh-CN"/>
              </w:rPr>
            </w:pPr>
          </w:p>
        </w:tc>
        <w:tc>
          <w:tcPr>
            <w:tcW w:w="415" w:type="pct"/>
            <w:tcBorders>
              <w:top w:val="single" w:sz="4" w:space="0" w:color="auto"/>
              <w:left w:val="single" w:sz="4" w:space="0" w:color="auto"/>
              <w:bottom w:val="single" w:sz="4" w:space="0" w:color="auto"/>
              <w:right w:val="single" w:sz="4" w:space="0" w:color="auto"/>
            </w:tcBorders>
            <w:hideMark/>
          </w:tcPr>
          <w:p w14:paraId="7500BAAE" w14:textId="77777777" w:rsidR="00EC240F" w:rsidRPr="00255BD1" w:rsidRDefault="00EC240F" w:rsidP="00A50670">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Optional</w:t>
            </w:r>
          </w:p>
        </w:tc>
      </w:tr>
      <w:tr w:rsidR="00D447FE" w:rsidRPr="00255BD1" w14:paraId="64837A0F" w14:textId="77777777" w:rsidTr="00D447FE">
        <w:trPr>
          <w:trHeight w:val="20"/>
        </w:trPr>
        <w:tc>
          <w:tcPr>
            <w:tcW w:w="929" w:type="pct"/>
            <w:tcBorders>
              <w:top w:val="single" w:sz="4" w:space="0" w:color="auto"/>
              <w:left w:val="single" w:sz="4" w:space="0" w:color="auto"/>
              <w:bottom w:val="single" w:sz="4" w:space="0" w:color="auto"/>
              <w:right w:val="single" w:sz="4" w:space="0" w:color="auto"/>
            </w:tcBorders>
            <w:hideMark/>
          </w:tcPr>
          <w:p w14:paraId="3735054D"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w:t>
            </w:r>
            <w:r w:rsidRPr="00D447FE">
              <w:rPr>
                <w:rFonts w:ascii="Arial" w:hAnsi="Arial" w:cs="Arial"/>
                <w:sz w:val="18"/>
                <w:szCs w:val="18"/>
                <w:lang w:val="en-GB" w:eastAsia="ja-JP"/>
              </w:rPr>
              <w:t xml:space="preserve"> </w:t>
            </w:r>
            <w:r w:rsidRPr="00255BD1">
              <w:rPr>
                <w:rFonts w:ascii="Arial" w:hAnsi="Arial" w:cs="Arial"/>
                <w:sz w:val="18"/>
                <w:szCs w:val="18"/>
                <w:lang w:val="en-GB" w:eastAsia="ja-JP"/>
              </w:rPr>
              <w:t>NR_UE_pow_sav_enh</w:t>
            </w:r>
          </w:p>
        </w:tc>
        <w:tc>
          <w:tcPr>
            <w:tcW w:w="233" w:type="pct"/>
            <w:tcBorders>
              <w:top w:val="single" w:sz="4" w:space="0" w:color="auto"/>
              <w:left w:val="single" w:sz="4" w:space="0" w:color="auto"/>
              <w:bottom w:val="single" w:sz="4" w:space="0" w:color="auto"/>
              <w:right w:val="single" w:sz="4" w:space="0" w:color="auto"/>
            </w:tcBorders>
            <w:hideMark/>
          </w:tcPr>
          <w:p w14:paraId="08193351" w14:textId="1E95E619" w:rsidR="00D447FE" w:rsidRPr="00255BD1" w:rsidRDefault="00D447FE" w:rsidP="00A50670">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29-3</w:t>
            </w:r>
            <w:r>
              <w:rPr>
                <w:rFonts w:ascii="Arial" w:hAnsi="Arial" w:cs="Arial"/>
                <w:sz w:val="18"/>
                <w:szCs w:val="18"/>
                <w:lang w:val="en-GB" w:eastAsia="ja-JP"/>
              </w:rPr>
              <w:t>’</w:t>
            </w:r>
          </w:p>
        </w:tc>
        <w:tc>
          <w:tcPr>
            <w:tcW w:w="492" w:type="pct"/>
            <w:tcBorders>
              <w:top w:val="single" w:sz="4" w:space="0" w:color="auto"/>
              <w:left w:val="single" w:sz="4" w:space="0" w:color="auto"/>
              <w:bottom w:val="single" w:sz="4" w:space="0" w:color="auto"/>
              <w:right w:val="single" w:sz="4" w:space="0" w:color="auto"/>
            </w:tcBorders>
            <w:hideMark/>
          </w:tcPr>
          <w:p w14:paraId="49D263D2" w14:textId="3726B891"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SSSG switching</w:t>
            </w:r>
          </w:p>
        </w:tc>
        <w:tc>
          <w:tcPr>
            <w:tcW w:w="679" w:type="pct"/>
            <w:tcBorders>
              <w:top w:val="single" w:sz="4" w:space="0" w:color="auto"/>
              <w:left w:val="single" w:sz="4" w:space="0" w:color="auto"/>
              <w:bottom w:val="single" w:sz="4" w:space="0" w:color="auto"/>
              <w:right w:val="single" w:sz="4" w:space="0" w:color="auto"/>
            </w:tcBorders>
          </w:tcPr>
          <w:p w14:paraId="35677F9C" w14:textId="444A47C6" w:rsidR="00D447FE" w:rsidRPr="00255BD1" w:rsidRDefault="00D447FE" w:rsidP="005156D9">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w:t>
            </w:r>
            <w:r>
              <w:rPr>
                <w:rFonts w:ascii="Arial" w:hAnsi="Arial" w:cs="Arial"/>
                <w:sz w:val="18"/>
                <w:szCs w:val="18"/>
                <w:lang w:val="en-GB" w:eastAsia="zh-CN"/>
              </w:rPr>
              <w:t>g adaptation behaviour 2/2A</w:t>
            </w:r>
          </w:p>
          <w:p w14:paraId="5E974921" w14:textId="77777777" w:rsidR="00D447FE" w:rsidRPr="00D447FE" w:rsidRDefault="00D447FE" w:rsidP="005156D9">
            <w:pPr>
              <w:keepNext/>
              <w:keepLines/>
              <w:autoSpaceDE/>
              <w:autoSpaceDN/>
              <w:adjustRightInd/>
              <w:snapToGrid/>
              <w:spacing w:after="0"/>
              <w:ind w:hanging="420"/>
              <w:jc w:val="left"/>
              <w:rPr>
                <w:rFonts w:ascii="Arial" w:hAnsi="Arial" w:cs="Arial"/>
                <w:sz w:val="18"/>
                <w:szCs w:val="18"/>
                <w:lang w:val="en-GB" w:eastAsia="zh-CN"/>
              </w:rPr>
            </w:pPr>
          </w:p>
        </w:tc>
        <w:tc>
          <w:tcPr>
            <w:tcW w:w="119" w:type="pct"/>
            <w:tcBorders>
              <w:top w:val="single" w:sz="4" w:space="0" w:color="auto"/>
              <w:left w:val="single" w:sz="4" w:space="0" w:color="auto"/>
              <w:bottom w:val="single" w:sz="4" w:space="0" w:color="auto"/>
              <w:right w:val="single" w:sz="4" w:space="0" w:color="auto"/>
            </w:tcBorders>
          </w:tcPr>
          <w:p w14:paraId="6CDD5F70"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rPr>
            </w:pPr>
          </w:p>
        </w:tc>
        <w:tc>
          <w:tcPr>
            <w:tcW w:w="170" w:type="pct"/>
            <w:tcBorders>
              <w:top w:val="single" w:sz="4" w:space="0" w:color="auto"/>
              <w:left w:val="single" w:sz="4" w:space="0" w:color="auto"/>
              <w:bottom w:val="single" w:sz="4" w:space="0" w:color="auto"/>
              <w:right w:val="single" w:sz="4" w:space="0" w:color="auto"/>
            </w:tcBorders>
            <w:hideMark/>
          </w:tcPr>
          <w:p w14:paraId="03A32D79"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Y</w:t>
            </w:r>
          </w:p>
        </w:tc>
        <w:tc>
          <w:tcPr>
            <w:tcW w:w="119" w:type="pct"/>
            <w:tcBorders>
              <w:top w:val="single" w:sz="4" w:space="0" w:color="auto"/>
              <w:left w:val="single" w:sz="4" w:space="0" w:color="auto"/>
              <w:bottom w:val="single" w:sz="4" w:space="0" w:color="auto"/>
              <w:right w:val="single" w:sz="4" w:space="0" w:color="auto"/>
            </w:tcBorders>
          </w:tcPr>
          <w:p w14:paraId="26143015"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ja-JP"/>
              </w:rPr>
            </w:pPr>
          </w:p>
        </w:tc>
        <w:tc>
          <w:tcPr>
            <w:tcW w:w="492" w:type="pct"/>
            <w:tcBorders>
              <w:top w:val="single" w:sz="4" w:space="0" w:color="auto"/>
              <w:left w:val="single" w:sz="4" w:space="0" w:color="auto"/>
              <w:bottom w:val="single" w:sz="4" w:space="0" w:color="auto"/>
              <w:right w:val="single" w:sz="4" w:space="0" w:color="auto"/>
            </w:tcBorders>
            <w:hideMark/>
          </w:tcPr>
          <w:p w14:paraId="6F856726" w14:textId="01EE343E"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Pr>
                <w:rFonts w:ascii="Arial" w:hAnsi="Arial" w:cs="Arial"/>
                <w:sz w:val="18"/>
                <w:szCs w:val="18"/>
                <w:lang w:val="en-GB" w:eastAsia="zh-CN"/>
              </w:rPr>
              <w:t>SSSG switching</w:t>
            </w:r>
            <w:r w:rsidRPr="00255BD1">
              <w:rPr>
                <w:rFonts w:ascii="Arial" w:hAnsi="Arial" w:cs="Arial"/>
                <w:sz w:val="18"/>
                <w:szCs w:val="18"/>
                <w:lang w:val="en-GB" w:eastAsia="zh-CN"/>
              </w:rPr>
              <w:t xml:space="preserve"> within an active BWP is not supported </w:t>
            </w:r>
          </w:p>
        </w:tc>
        <w:tc>
          <w:tcPr>
            <w:tcW w:w="241" w:type="pct"/>
            <w:tcBorders>
              <w:top w:val="single" w:sz="4" w:space="0" w:color="auto"/>
              <w:left w:val="single" w:sz="4" w:space="0" w:color="auto"/>
              <w:bottom w:val="single" w:sz="4" w:space="0" w:color="auto"/>
              <w:right w:val="single" w:sz="4" w:space="0" w:color="auto"/>
            </w:tcBorders>
            <w:hideMark/>
          </w:tcPr>
          <w:p w14:paraId="6BD30E9E"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Per UE</w:t>
            </w:r>
          </w:p>
        </w:tc>
        <w:tc>
          <w:tcPr>
            <w:tcW w:w="174" w:type="pct"/>
            <w:tcBorders>
              <w:top w:val="single" w:sz="4" w:space="0" w:color="auto"/>
              <w:left w:val="single" w:sz="4" w:space="0" w:color="auto"/>
              <w:bottom w:val="single" w:sz="4" w:space="0" w:color="auto"/>
              <w:right w:val="single" w:sz="4" w:space="0" w:color="auto"/>
            </w:tcBorders>
            <w:hideMark/>
          </w:tcPr>
          <w:p w14:paraId="1AE4C04E"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54B24262"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174" w:type="pct"/>
            <w:tcBorders>
              <w:top w:val="single" w:sz="4" w:space="0" w:color="auto"/>
              <w:left w:val="single" w:sz="4" w:space="0" w:color="auto"/>
              <w:bottom w:val="single" w:sz="4" w:space="0" w:color="auto"/>
              <w:right w:val="single" w:sz="4" w:space="0" w:color="auto"/>
            </w:tcBorders>
            <w:hideMark/>
          </w:tcPr>
          <w:p w14:paraId="55A97F78"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589" w:type="pct"/>
            <w:tcBorders>
              <w:top w:val="single" w:sz="4" w:space="0" w:color="auto"/>
              <w:left w:val="single" w:sz="4" w:space="0" w:color="auto"/>
              <w:bottom w:val="single" w:sz="4" w:space="0" w:color="auto"/>
              <w:right w:val="single" w:sz="4" w:space="0" w:color="auto"/>
            </w:tcBorders>
            <w:hideMark/>
          </w:tcPr>
          <w:p w14:paraId="628BFE93" w14:textId="4D2271E4" w:rsidR="00D447FE" w:rsidRPr="00255BD1" w:rsidRDefault="00D447FE" w:rsidP="00D447FE">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FFS: Support of PDCCH monitoring adaptation behaviour 2/2A/2B</w:t>
            </w:r>
          </w:p>
        </w:tc>
        <w:tc>
          <w:tcPr>
            <w:tcW w:w="415" w:type="pct"/>
            <w:tcBorders>
              <w:top w:val="single" w:sz="4" w:space="0" w:color="auto"/>
              <w:left w:val="single" w:sz="4" w:space="0" w:color="auto"/>
              <w:bottom w:val="single" w:sz="4" w:space="0" w:color="auto"/>
              <w:right w:val="single" w:sz="4" w:space="0" w:color="auto"/>
            </w:tcBorders>
            <w:hideMark/>
          </w:tcPr>
          <w:p w14:paraId="2FB24165" w14:textId="77777777" w:rsidR="00D447FE" w:rsidRPr="00255BD1" w:rsidRDefault="00D447FE" w:rsidP="00A50670">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Optional</w:t>
            </w:r>
          </w:p>
        </w:tc>
      </w:tr>
    </w:tbl>
    <w:p w14:paraId="4954B4D9" w14:textId="564FCC3B" w:rsidR="00C45F0A" w:rsidRPr="005156D9" w:rsidRDefault="00C45F0A" w:rsidP="005156D9">
      <w:pPr>
        <w:rPr>
          <w:b/>
          <w:kern w:val="2"/>
          <w:lang w:eastAsia="zh-CN"/>
        </w:rPr>
      </w:pPr>
    </w:p>
    <w:p w14:paraId="79E41845" w14:textId="77777777"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3E83FCFD" w14:textId="6EB271F6" w:rsidR="00F651FE" w:rsidRDefault="00255BD1" w:rsidP="00255BD1">
      <w:pPr>
        <w:pStyle w:val="References"/>
      </w:pPr>
      <w:bookmarkStart w:id="7" w:name="_Ref4087029"/>
      <w:bookmarkStart w:id="8" w:name="_Ref23004498"/>
      <w:bookmarkStart w:id="9" w:name="_Ref29195023"/>
      <w:bookmarkStart w:id="10" w:name="_Ref83221883"/>
      <w:bookmarkEnd w:id="4"/>
      <w:bookmarkEnd w:id="5"/>
      <w:bookmarkEnd w:id="6"/>
      <w:r w:rsidRPr="00255BD1">
        <w:t>R1-2108679</w:t>
      </w:r>
      <w:r w:rsidR="00F651FE" w:rsidRPr="00023C91">
        <w:t xml:space="preserve">, </w:t>
      </w:r>
      <w:bookmarkEnd w:id="7"/>
      <w:r w:rsidR="00F651FE">
        <w:t>“</w:t>
      </w:r>
      <w:r w:rsidRPr="00255BD1">
        <w:t>Preliminary RAN1 UE features list for Rel-17 NR</w:t>
      </w:r>
      <w:r w:rsidR="00F651FE">
        <w:t xml:space="preserve">”, </w:t>
      </w:r>
      <w:bookmarkEnd w:id="3"/>
      <w:bookmarkEnd w:id="8"/>
      <w:bookmarkEnd w:id="9"/>
      <w:r w:rsidRPr="00255BD1">
        <w:t>Moderators (AT&amp;T, NTT DOCOMO, INC.)</w:t>
      </w:r>
      <w:bookmarkEnd w:id="10"/>
    </w:p>
    <w:p w14:paraId="1F239E8B" w14:textId="77777777" w:rsidR="00255BD1" w:rsidRDefault="00255BD1" w:rsidP="00255BD1">
      <w:pPr>
        <w:pStyle w:val="References"/>
        <w:numPr>
          <w:ilvl w:val="0"/>
          <w:numId w:val="0"/>
        </w:numPr>
      </w:pPr>
    </w:p>
    <w:p w14:paraId="322BF42C" w14:textId="77777777" w:rsidR="00255BD1" w:rsidRDefault="00255BD1" w:rsidP="00255BD1">
      <w:pPr>
        <w:pStyle w:val="1"/>
        <w:numPr>
          <w:ilvl w:val="0"/>
          <w:numId w:val="0"/>
        </w:numPr>
        <w:ind w:left="432" w:hanging="432"/>
        <w:sectPr w:rsidR="00255BD1" w:rsidSect="005156D9">
          <w:pgSz w:w="16839" w:h="11907" w:orient="landscape" w:code="9"/>
          <w:pgMar w:top="1440" w:right="1440" w:bottom="1152" w:left="1440" w:header="720" w:footer="720" w:gutter="0"/>
          <w:cols w:space="720"/>
          <w:noEndnote/>
          <w:docGrid w:linePitch="299"/>
        </w:sectPr>
      </w:pPr>
    </w:p>
    <w:p w14:paraId="3485F05F" w14:textId="30D33884" w:rsidR="00255BD1" w:rsidRDefault="00255BD1" w:rsidP="00255BD1">
      <w:pPr>
        <w:pStyle w:val="1"/>
        <w:numPr>
          <w:ilvl w:val="0"/>
          <w:numId w:val="0"/>
        </w:numPr>
        <w:ind w:left="432" w:hanging="432"/>
      </w:pPr>
      <w:r>
        <w:lastRenderedPageBreak/>
        <w:t>Appendix</w:t>
      </w:r>
    </w:p>
    <w:p w14:paraId="19D2987C" w14:textId="77777777" w:rsidR="00255BD1" w:rsidRPr="00255BD1" w:rsidRDefault="00255BD1" w:rsidP="00C45F0A">
      <w:pPr>
        <w:keepNext/>
        <w:keepLines/>
        <w:numPr>
          <w:ilvl w:val="0"/>
          <w:numId w:val="4"/>
        </w:numPr>
        <w:tabs>
          <w:tab w:val="left" w:pos="426"/>
        </w:tabs>
        <w:overflowPunct w:val="0"/>
        <w:autoSpaceDE/>
        <w:autoSpaceDN/>
        <w:adjustRightInd/>
        <w:snapToGrid/>
        <w:spacing w:after="0"/>
        <w:jc w:val="left"/>
        <w:textAlignment w:val="baseline"/>
        <w:outlineLvl w:val="0"/>
        <w:rPr>
          <w:rFonts w:ascii="Arial" w:eastAsia="Batang" w:hAnsi="Arial"/>
          <w:sz w:val="32"/>
          <w:szCs w:val="32"/>
          <w:lang w:eastAsia="ko-KR"/>
        </w:rPr>
      </w:pPr>
      <w:r w:rsidRPr="00255BD1">
        <w:rPr>
          <w:rFonts w:ascii="Arial" w:eastAsia="Batang" w:hAnsi="Arial"/>
          <w:sz w:val="32"/>
          <w:szCs w:val="32"/>
          <w:lang w:eastAsia="ko-KR"/>
        </w:rPr>
        <w:t>NR_UE_pow_sav_enh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537"/>
        <w:gridCol w:w="959"/>
        <w:gridCol w:w="1164"/>
        <w:gridCol w:w="925"/>
        <w:gridCol w:w="816"/>
        <w:gridCol w:w="837"/>
        <w:gridCol w:w="1021"/>
        <w:gridCol w:w="1209"/>
        <w:gridCol w:w="675"/>
        <w:gridCol w:w="1034"/>
        <w:gridCol w:w="1007"/>
        <w:gridCol w:w="939"/>
        <w:gridCol w:w="1368"/>
      </w:tblGrid>
      <w:tr w:rsidR="00CC63A6" w:rsidRPr="00255BD1" w14:paraId="1B0EEEA3" w14:textId="77777777" w:rsidTr="00CC63A6">
        <w:trPr>
          <w:trHeight w:val="20"/>
        </w:trPr>
        <w:tc>
          <w:tcPr>
            <w:tcW w:w="1458" w:type="dxa"/>
            <w:tcBorders>
              <w:top w:val="single" w:sz="4" w:space="0" w:color="auto"/>
              <w:left w:val="single" w:sz="4" w:space="0" w:color="auto"/>
              <w:bottom w:val="single" w:sz="4" w:space="0" w:color="auto"/>
              <w:right w:val="single" w:sz="4" w:space="0" w:color="auto"/>
            </w:tcBorders>
            <w:hideMark/>
          </w:tcPr>
          <w:p w14:paraId="3F3095CD"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lastRenderedPageBreak/>
              <w:t>Features</w:t>
            </w:r>
          </w:p>
        </w:tc>
        <w:tc>
          <w:tcPr>
            <w:tcW w:w="537" w:type="dxa"/>
            <w:tcBorders>
              <w:top w:val="single" w:sz="4" w:space="0" w:color="auto"/>
              <w:left w:val="single" w:sz="4" w:space="0" w:color="auto"/>
              <w:bottom w:val="single" w:sz="4" w:space="0" w:color="auto"/>
              <w:right w:val="single" w:sz="4" w:space="0" w:color="auto"/>
            </w:tcBorders>
            <w:hideMark/>
          </w:tcPr>
          <w:p w14:paraId="45EFC19F"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Index</w:t>
            </w:r>
          </w:p>
        </w:tc>
        <w:tc>
          <w:tcPr>
            <w:tcW w:w="959" w:type="dxa"/>
            <w:tcBorders>
              <w:top w:val="single" w:sz="4" w:space="0" w:color="auto"/>
              <w:left w:val="single" w:sz="4" w:space="0" w:color="auto"/>
              <w:bottom w:val="single" w:sz="4" w:space="0" w:color="auto"/>
              <w:right w:val="single" w:sz="4" w:space="0" w:color="auto"/>
            </w:tcBorders>
            <w:hideMark/>
          </w:tcPr>
          <w:p w14:paraId="19E3DD09"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Feature group</w:t>
            </w:r>
          </w:p>
        </w:tc>
        <w:tc>
          <w:tcPr>
            <w:tcW w:w="1164" w:type="dxa"/>
            <w:tcBorders>
              <w:top w:val="single" w:sz="4" w:space="0" w:color="auto"/>
              <w:left w:val="single" w:sz="4" w:space="0" w:color="auto"/>
              <w:bottom w:val="single" w:sz="4" w:space="0" w:color="auto"/>
              <w:right w:val="single" w:sz="4" w:space="0" w:color="auto"/>
            </w:tcBorders>
            <w:hideMark/>
          </w:tcPr>
          <w:p w14:paraId="55A367CD"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Components</w:t>
            </w:r>
          </w:p>
        </w:tc>
        <w:tc>
          <w:tcPr>
            <w:tcW w:w="925" w:type="dxa"/>
            <w:tcBorders>
              <w:top w:val="single" w:sz="4" w:space="0" w:color="auto"/>
              <w:left w:val="single" w:sz="4" w:space="0" w:color="auto"/>
              <w:bottom w:val="single" w:sz="4" w:space="0" w:color="auto"/>
              <w:right w:val="single" w:sz="4" w:space="0" w:color="auto"/>
            </w:tcBorders>
            <w:hideMark/>
          </w:tcPr>
          <w:p w14:paraId="78D212E3"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Prerequisite feature groups</w:t>
            </w:r>
          </w:p>
        </w:tc>
        <w:tc>
          <w:tcPr>
            <w:tcW w:w="816" w:type="dxa"/>
            <w:tcBorders>
              <w:top w:val="single" w:sz="4" w:space="0" w:color="auto"/>
              <w:left w:val="single" w:sz="4" w:space="0" w:color="auto"/>
              <w:bottom w:val="single" w:sz="4" w:space="0" w:color="auto"/>
              <w:right w:val="single" w:sz="4" w:space="0" w:color="auto"/>
            </w:tcBorders>
            <w:hideMark/>
          </w:tcPr>
          <w:p w14:paraId="2E2B927D"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Need for the gNB to know if the feature is supported</w:t>
            </w:r>
          </w:p>
        </w:tc>
        <w:tc>
          <w:tcPr>
            <w:tcW w:w="837" w:type="dxa"/>
            <w:tcBorders>
              <w:top w:val="single" w:sz="4" w:space="0" w:color="auto"/>
              <w:left w:val="single" w:sz="4" w:space="0" w:color="auto"/>
              <w:bottom w:val="single" w:sz="4" w:space="0" w:color="auto"/>
              <w:right w:val="single" w:sz="4" w:space="0" w:color="auto"/>
            </w:tcBorders>
            <w:hideMark/>
          </w:tcPr>
          <w:p w14:paraId="589FA159"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Gulim" w:hAnsi="Arial" w:cs="Arial"/>
                <w:b/>
                <w:color w:val="000000"/>
                <w:sz w:val="18"/>
                <w:szCs w:val="18"/>
                <w:lang w:val="en-GB" w:eastAsia="ja-JP"/>
              </w:rPr>
              <w:t xml:space="preserve">Applicable to </w:t>
            </w:r>
            <w:r w:rsidRPr="00255BD1">
              <w:rPr>
                <w:rFonts w:ascii="Arial" w:eastAsia="Times New Roman" w:hAnsi="Arial" w:cs="Arial"/>
                <w:b/>
                <w:color w:val="000000"/>
                <w:sz w:val="18"/>
                <w:szCs w:val="18"/>
                <w:lang w:val="en-GB" w:eastAsia="ja-JP"/>
              </w:rPr>
              <w:t>the capability signalling exchange between UEs (Sidelink WI only)”.</w:t>
            </w:r>
          </w:p>
        </w:tc>
        <w:tc>
          <w:tcPr>
            <w:tcW w:w="1021" w:type="dxa"/>
            <w:tcBorders>
              <w:top w:val="single" w:sz="4" w:space="0" w:color="auto"/>
              <w:left w:val="single" w:sz="4" w:space="0" w:color="auto"/>
              <w:bottom w:val="single" w:sz="4" w:space="0" w:color="auto"/>
              <w:right w:val="single" w:sz="4" w:space="0" w:color="auto"/>
            </w:tcBorders>
            <w:hideMark/>
          </w:tcPr>
          <w:p w14:paraId="7EFDA84C" w14:textId="77777777" w:rsidR="00255BD1" w:rsidRPr="00255BD1" w:rsidRDefault="00255BD1" w:rsidP="00255BD1">
            <w:pPr>
              <w:keepNext/>
              <w:keepLines/>
              <w:autoSpaceDE/>
              <w:autoSpaceDN/>
              <w:adjustRightInd/>
              <w:snapToGrid/>
              <w:spacing w:after="0"/>
              <w:jc w:val="left"/>
              <w:rPr>
                <w:rFonts w:ascii="Arial" w:hAnsi="Arial" w:cs="Arial"/>
                <w:b/>
                <w:sz w:val="18"/>
                <w:szCs w:val="18"/>
                <w:lang w:val="en-GB" w:eastAsia="ja-JP"/>
              </w:rPr>
            </w:pPr>
            <w:r w:rsidRPr="00255BD1">
              <w:rPr>
                <w:rFonts w:ascii="Arial" w:hAnsi="Arial" w:cs="Arial"/>
                <w:b/>
                <w:sz w:val="18"/>
                <w:szCs w:val="18"/>
                <w:lang w:val="en-GB" w:eastAsia="ja-JP"/>
              </w:rPr>
              <w:t>Consequence if the feature is not supported by the UE</w:t>
            </w:r>
          </w:p>
        </w:tc>
        <w:tc>
          <w:tcPr>
            <w:tcW w:w="1209" w:type="dxa"/>
            <w:tcBorders>
              <w:top w:val="single" w:sz="4" w:space="0" w:color="auto"/>
              <w:left w:val="single" w:sz="4" w:space="0" w:color="auto"/>
              <w:bottom w:val="single" w:sz="4" w:space="0" w:color="auto"/>
              <w:right w:val="single" w:sz="4" w:space="0" w:color="auto"/>
            </w:tcBorders>
            <w:hideMark/>
          </w:tcPr>
          <w:p w14:paraId="642E6B0F" w14:textId="77777777" w:rsidR="00255BD1" w:rsidRPr="00255BD1" w:rsidRDefault="00255BD1" w:rsidP="00255BD1">
            <w:pPr>
              <w:keepNext/>
              <w:keepLines/>
              <w:autoSpaceDE/>
              <w:autoSpaceDN/>
              <w:adjustRightInd/>
              <w:snapToGrid/>
              <w:spacing w:after="0"/>
              <w:jc w:val="left"/>
              <w:rPr>
                <w:rFonts w:ascii="Arial" w:hAnsi="Arial" w:cs="Arial"/>
                <w:b/>
                <w:sz w:val="18"/>
                <w:szCs w:val="18"/>
                <w:lang w:val="en-GB" w:eastAsia="ja-JP"/>
              </w:rPr>
            </w:pPr>
            <w:r w:rsidRPr="00255BD1">
              <w:rPr>
                <w:rFonts w:ascii="Arial" w:hAnsi="Arial" w:cs="Arial"/>
                <w:b/>
                <w:sz w:val="18"/>
                <w:szCs w:val="18"/>
                <w:lang w:val="en-GB" w:eastAsia="ja-JP"/>
              </w:rPr>
              <w:t>Type</w:t>
            </w:r>
          </w:p>
          <w:p w14:paraId="63CE1D9A" w14:textId="77777777" w:rsidR="00255BD1" w:rsidRPr="00255BD1" w:rsidRDefault="00255BD1" w:rsidP="00255BD1">
            <w:pPr>
              <w:keepNext/>
              <w:keepLines/>
              <w:autoSpaceDE/>
              <w:autoSpaceDN/>
              <w:adjustRightInd/>
              <w:snapToGrid/>
              <w:spacing w:after="0"/>
              <w:jc w:val="left"/>
              <w:rPr>
                <w:rFonts w:ascii="Arial" w:hAnsi="Arial" w:cs="Arial"/>
                <w:b/>
                <w:sz w:val="18"/>
                <w:szCs w:val="18"/>
                <w:lang w:val="en-GB" w:eastAsia="ja-JP"/>
              </w:rPr>
            </w:pPr>
            <w:r w:rsidRPr="00255BD1">
              <w:rPr>
                <w:rFonts w:ascii="Arial" w:hAnsi="Arial" w:cs="Arial"/>
                <w:b/>
                <w:sz w:val="18"/>
                <w:szCs w:val="18"/>
                <w:lang w:val="en-GB" w:eastAsia="ja-JP"/>
              </w:rPr>
              <w:t>(the ‘type’ definition from UE features should be based on the granularity of 1) Per UE or 2) Per Band or 3) Per BC or 4) Per FS or 5) Per FSPC)</w:t>
            </w:r>
          </w:p>
        </w:tc>
        <w:tc>
          <w:tcPr>
            <w:tcW w:w="675" w:type="dxa"/>
            <w:tcBorders>
              <w:top w:val="single" w:sz="4" w:space="0" w:color="auto"/>
              <w:left w:val="single" w:sz="4" w:space="0" w:color="auto"/>
              <w:bottom w:val="single" w:sz="4" w:space="0" w:color="auto"/>
              <w:right w:val="single" w:sz="4" w:space="0" w:color="auto"/>
            </w:tcBorders>
            <w:hideMark/>
          </w:tcPr>
          <w:p w14:paraId="75528026"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Need of FDD/TDD differentiation</w:t>
            </w:r>
          </w:p>
        </w:tc>
        <w:tc>
          <w:tcPr>
            <w:tcW w:w="1034" w:type="dxa"/>
            <w:tcBorders>
              <w:top w:val="single" w:sz="4" w:space="0" w:color="auto"/>
              <w:left w:val="single" w:sz="4" w:space="0" w:color="auto"/>
              <w:bottom w:val="single" w:sz="4" w:space="0" w:color="auto"/>
              <w:right w:val="single" w:sz="4" w:space="0" w:color="auto"/>
            </w:tcBorders>
            <w:hideMark/>
          </w:tcPr>
          <w:p w14:paraId="790B1E86"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Need of FR1/FR2 differentiation</w:t>
            </w:r>
          </w:p>
        </w:tc>
        <w:tc>
          <w:tcPr>
            <w:tcW w:w="1007" w:type="dxa"/>
            <w:tcBorders>
              <w:top w:val="single" w:sz="4" w:space="0" w:color="auto"/>
              <w:left w:val="single" w:sz="4" w:space="0" w:color="auto"/>
              <w:bottom w:val="single" w:sz="4" w:space="0" w:color="auto"/>
              <w:right w:val="single" w:sz="4" w:space="0" w:color="auto"/>
            </w:tcBorders>
            <w:hideMark/>
          </w:tcPr>
          <w:p w14:paraId="3A9EEA19"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Capability interpretation for mixture of FDD/TDD and/or FR1/FR2</w:t>
            </w:r>
          </w:p>
        </w:tc>
        <w:tc>
          <w:tcPr>
            <w:tcW w:w="939" w:type="dxa"/>
            <w:tcBorders>
              <w:top w:val="single" w:sz="4" w:space="0" w:color="auto"/>
              <w:left w:val="single" w:sz="4" w:space="0" w:color="auto"/>
              <w:bottom w:val="single" w:sz="4" w:space="0" w:color="auto"/>
              <w:right w:val="single" w:sz="4" w:space="0" w:color="auto"/>
            </w:tcBorders>
            <w:hideMark/>
          </w:tcPr>
          <w:p w14:paraId="7D879ED0"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Note</w:t>
            </w:r>
          </w:p>
        </w:tc>
        <w:tc>
          <w:tcPr>
            <w:tcW w:w="1368" w:type="dxa"/>
            <w:tcBorders>
              <w:top w:val="single" w:sz="4" w:space="0" w:color="auto"/>
              <w:left w:val="single" w:sz="4" w:space="0" w:color="auto"/>
              <w:bottom w:val="single" w:sz="4" w:space="0" w:color="auto"/>
              <w:right w:val="single" w:sz="4" w:space="0" w:color="auto"/>
            </w:tcBorders>
            <w:hideMark/>
          </w:tcPr>
          <w:p w14:paraId="56E49AAE" w14:textId="77777777" w:rsidR="00255BD1" w:rsidRPr="00255BD1" w:rsidRDefault="00255BD1" w:rsidP="00255BD1">
            <w:pPr>
              <w:keepNext/>
              <w:keepLines/>
              <w:overflowPunct w:val="0"/>
              <w:snapToGrid/>
              <w:spacing w:after="0"/>
              <w:jc w:val="center"/>
              <w:textAlignment w:val="baseline"/>
              <w:rPr>
                <w:rFonts w:ascii="Arial" w:eastAsia="Times New Roman" w:hAnsi="Arial" w:cs="Arial"/>
                <w:b/>
                <w:sz w:val="18"/>
                <w:szCs w:val="18"/>
                <w:lang w:val="en-GB" w:eastAsia="ja-JP"/>
              </w:rPr>
            </w:pPr>
            <w:r w:rsidRPr="00255BD1">
              <w:rPr>
                <w:rFonts w:ascii="Arial" w:eastAsia="Times New Roman" w:hAnsi="Arial" w:cs="Arial"/>
                <w:b/>
                <w:sz w:val="18"/>
                <w:szCs w:val="18"/>
                <w:lang w:val="en-GB" w:eastAsia="ja-JP"/>
              </w:rPr>
              <w:t>Mandatory/Optional</w:t>
            </w:r>
          </w:p>
        </w:tc>
      </w:tr>
      <w:tr w:rsidR="00CC63A6" w:rsidRPr="00255BD1" w14:paraId="3B025D75" w14:textId="77777777" w:rsidTr="00CC63A6">
        <w:trPr>
          <w:trHeight w:val="20"/>
        </w:trPr>
        <w:tc>
          <w:tcPr>
            <w:tcW w:w="1458" w:type="dxa"/>
            <w:tcBorders>
              <w:top w:val="single" w:sz="4" w:space="0" w:color="auto"/>
              <w:left w:val="single" w:sz="4" w:space="0" w:color="auto"/>
              <w:bottom w:val="single" w:sz="4" w:space="0" w:color="auto"/>
              <w:right w:val="single" w:sz="4" w:space="0" w:color="auto"/>
            </w:tcBorders>
            <w:hideMark/>
          </w:tcPr>
          <w:p w14:paraId="26E5AC7F"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 xml:space="preserve"> 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54175057"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29-1</w:t>
            </w:r>
          </w:p>
        </w:tc>
        <w:tc>
          <w:tcPr>
            <w:tcW w:w="959" w:type="dxa"/>
            <w:tcBorders>
              <w:top w:val="single" w:sz="4" w:space="0" w:color="auto"/>
              <w:left w:val="single" w:sz="4" w:space="0" w:color="auto"/>
              <w:bottom w:val="single" w:sz="4" w:space="0" w:color="auto"/>
              <w:right w:val="single" w:sz="4" w:space="0" w:color="auto"/>
            </w:tcBorders>
            <w:hideMark/>
          </w:tcPr>
          <w:p w14:paraId="1D71E908"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Paging enhancement</w:t>
            </w:r>
            <w:r w:rsidRPr="00255BD1">
              <w:rPr>
                <w:rFonts w:ascii="Arial" w:hAnsi="Arial" w:cs="Arial"/>
                <w:sz w:val="18"/>
                <w:szCs w:val="18"/>
                <w:lang w:val="en-GB" w:eastAsia="zh-CN"/>
              </w:rPr>
              <w:tab/>
            </w:r>
          </w:p>
          <w:p w14:paraId="3605A010"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ab/>
            </w:r>
          </w:p>
        </w:tc>
        <w:tc>
          <w:tcPr>
            <w:tcW w:w="1164" w:type="dxa"/>
            <w:tcBorders>
              <w:top w:val="single" w:sz="4" w:space="0" w:color="auto"/>
              <w:left w:val="single" w:sz="4" w:space="0" w:color="auto"/>
              <w:bottom w:val="single" w:sz="4" w:space="0" w:color="auto"/>
              <w:right w:val="single" w:sz="4" w:space="0" w:color="auto"/>
            </w:tcBorders>
          </w:tcPr>
          <w:p w14:paraId="10DA5C95" w14:textId="77777777" w:rsidR="00255BD1" w:rsidRPr="00255BD1" w:rsidRDefault="00255BD1" w:rsidP="00255BD1">
            <w:pPr>
              <w:spacing w:afterLines="5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1. Support paging early indication</w:t>
            </w:r>
          </w:p>
          <w:p w14:paraId="241E80A5" w14:textId="77777777" w:rsidR="00255BD1" w:rsidRPr="00255BD1" w:rsidRDefault="00255BD1" w:rsidP="00255BD1">
            <w:pPr>
              <w:spacing w:after="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UE subgroup indication</w:t>
            </w:r>
          </w:p>
          <w:p w14:paraId="4139FC7A" w14:textId="77777777" w:rsidR="00255BD1" w:rsidRPr="00255BD1" w:rsidRDefault="00255BD1" w:rsidP="00255BD1">
            <w:pPr>
              <w:spacing w:after="0"/>
              <w:contextualSpacing/>
              <w:rPr>
                <w:rFonts w:ascii="Arial" w:eastAsia="MS Gothic" w:hAnsi="Arial" w:cs="Arial"/>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tcPr>
          <w:p w14:paraId="6897B98C" w14:textId="77777777" w:rsidR="00255BD1" w:rsidRPr="00255BD1" w:rsidRDefault="00255BD1" w:rsidP="00255BD1">
            <w:pPr>
              <w:keepNext/>
              <w:keepLines/>
              <w:autoSpaceDE/>
              <w:autoSpaceDN/>
              <w:adjustRightInd/>
              <w:snapToGrid/>
              <w:spacing w:after="0"/>
              <w:jc w:val="left"/>
              <w:rPr>
                <w:rFonts w:ascii="Arial" w:eastAsia="MS Mincho" w:hAnsi="Arial" w:cs="Arial"/>
                <w:sz w:val="18"/>
                <w:szCs w:val="18"/>
                <w:highlight w:val="yellow"/>
                <w:lang w:val="en-GB" w:eastAsia="ja-JP"/>
              </w:rPr>
            </w:pPr>
          </w:p>
        </w:tc>
        <w:tc>
          <w:tcPr>
            <w:tcW w:w="816" w:type="dxa"/>
            <w:tcBorders>
              <w:top w:val="single" w:sz="4" w:space="0" w:color="auto"/>
              <w:left w:val="single" w:sz="4" w:space="0" w:color="auto"/>
              <w:bottom w:val="single" w:sz="4" w:space="0" w:color="auto"/>
              <w:right w:val="single" w:sz="4" w:space="0" w:color="auto"/>
            </w:tcBorders>
            <w:hideMark/>
          </w:tcPr>
          <w:p w14:paraId="1FB618E9"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837" w:type="dxa"/>
            <w:tcBorders>
              <w:top w:val="single" w:sz="4" w:space="0" w:color="auto"/>
              <w:left w:val="single" w:sz="4" w:space="0" w:color="auto"/>
              <w:bottom w:val="single" w:sz="4" w:space="0" w:color="auto"/>
              <w:right w:val="single" w:sz="4" w:space="0" w:color="auto"/>
            </w:tcBorders>
          </w:tcPr>
          <w:p w14:paraId="27E66F73"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4E4E4939" w14:textId="77777777" w:rsidR="00255BD1" w:rsidRPr="00255BD1" w:rsidRDefault="00255BD1" w:rsidP="00255BD1">
            <w:pPr>
              <w:keepNext/>
              <w:keepLines/>
              <w:autoSpaceDE/>
              <w:autoSpaceDN/>
              <w:adjustRightInd/>
              <w:snapToGrid/>
              <w:spacing w:after="0"/>
              <w:jc w:val="left"/>
              <w:rPr>
                <w:rFonts w:ascii="Arial" w:hAnsi="Arial" w:cs="Arial"/>
                <w:sz w:val="18"/>
                <w:szCs w:val="18"/>
                <w:lang w:eastAsia="zh-CN"/>
              </w:rPr>
            </w:pPr>
            <w:r w:rsidRPr="00255BD1">
              <w:rPr>
                <w:rFonts w:ascii="Arial" w:hAnsi="Arial" w:cs="Arial"/>
                <w:sz w:val="18"/>
                <w:szCs w:val="18"/>
                <w:lang w:eastAsia="zh-CN"/>
              </w:rPr>
              <w:t>High idle/inactive mode UE power consumption if NR SA networks</w:t>
            </w:r>
          </w:p>
        </w:tc>
        <w:tc>
          <w:tcPr>
            <w:tcW w:w="1209" w:type="dxa"/>
            <w:tcBorders>
              <w:top w:val="single" w:sz="4" w:space="0" w:color="auto"/>
              <w:left w:val="single" w:sz="4" w:space="0" w:color="auto"/>
              <w:bottom w:val="single" w:sz="4" w:space="0" w:color="auto"/>
              <w:right w:val="single" w:sz="4" w:space="0" w:color="auto"/>
            </w:tcBorders>
            <w:hideMark/>
          </w:tcPr>
          <w:p w14:paraId="2C5BDD42"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Per UE</w:t>
            </w:r>
          </w:p>
        </w:tc>
        <w:tc>
          <w:tcPr>
            <w:tcW w:w="675" w:type="dxa"/>
            <w:tcBorders>
              <w:top w:val="single" w:sz="4" w:space="0" w:color="auto"/>
              <w:left w:val="single" w:sz="4" w:space="0" w:color="auto"/>
              <w:bottom w:val="single" w:sz="4" w:space="0" w:color="auto"/>
              <w:right w:val="single" w:sz="4" w:space="0" w:color="auto"/>
            </w:tcBorders>
            <w:hideMark/>
          </w:tcPr>
          <w:p w14:paraId="5B4406BD"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5BC371BA"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73EECA14"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2ACB557B"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559B1F08"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Optional without capability signalling</w:t>
            </w:r>
          </w:p>
        </w:tc>
      </w:tr>
      <w:tr w:rsidR="00CC63A6" w:rsidRPr="00255BD1" w14:paraId="178BE5A9" w14:textId="77777777" w:rsidTr="00CC63A6">
        <w:trPr>
          <w:trHeight w:val="20"/>
        </w:trPr>
        <w:tc>
          <w:tcPr>
            <w:tcW w:w="1458" w:type="dxa"/>
            <w:tcBorders>
              <w:top w:val="single" w:sz="4" w:space="0" w:color="auto"/>
              <w:left w:val="single" w:sz="4" w:space="0" w:color="auto"/>
              <w:bottom w:val="single" w:sz="4" w:space="0" w:color="auto"/>
              <w:right w:val="single" w:sz="4" w:space="0" w:color="auto"/>
            </w:tcBorders>
            <w:hideMark/>
          </w:tcPr>
          <w:p w14:paraId="64C82C64"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 xml:space="preserve"> 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6E5BDED4"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29-2</w:t>
            </w:r>
          </w:p>
        </w:tc>
        <w:tc>
          <w:tcPr>
            <w:tcW w:w="959" w:type="dxa"/>
            <w:tcBorders>
              <w:top w:val="single" w:sz="4" w:space="0" w:color="auto"/>
              <w:left w:val="single" w:sz="4" w:space="0" w:color="auto"/>
              <w:bottom w:val="single" w:sz="4" w:space="0" w:color="auto"/>
              <w:right w:val="single" w:sz="4" w:space="0" w:color="auto"/>
            </w:tcBorders>
            <w:hideMark/>
          </w:tcPr>
          <w:p w14:paraId="55805770"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TRS resources for idle/inactive UEs</w:t>
            </w:r>
          </w:p>
        </w:tc>
        <w:tc>
          <w:tcPr>
            <w:tcW w:w="1164" w:type="dxa"/>
            <w:tcBorders>
              <w:top w:val="single" w:sz="4" w:space="0" w:color="auto"/>
              <w:left w:val="single" w:sz="4" w:space="0" w:color="auto"/>
              <w:bottom w:val="single" w:sz="4" w:space="0" w:color="auto"/>
              <w:right w:val="single" w:sz="4" w:space="0" w:color="auto"/>
            </w:tcBorders>
            <w:hideMark/>
          </w:tcPr>
          <w:p w14:paraId="37A7373C" w14:textId="77777777" w:rsidR="00255BD1" w:rsidRPr="00255BD1" w:rsidRDefault="00255BD1" w:rsidP="00255BD1">
            <w:pPr>
              <w:spacing w:afterLines="5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 xml:space="preserve">TRS occassions for idle/inactive UEs </w:t>
            </w:r>
          </w:p>
          <w:p w14:paraId="24FEC095" w14:textId="77777777" w:rsidR="00255BD1" w:rsidRPr="00255BD1" w:rsidRDefault="00255BD1" w:rsidP="00255BD1">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1. Support reading TRS configuration from SIB</w:t>
            </w:r>
          </w:p>
          <w:p w14:paraId="5C2EC80E" w14:textId="77777777" w:rsidR="00255BD1" w:rsidRPr="00255BD1" w:rsidRDefault="00255BD1" w:rsidP="00255BD1">
            <w:pPr>
              <w:spacing w:after="0"/>
              <w:ind w:left="360" w:hanging="360"/>
              <w:contextualSpacing/>
              <w:rPr>
                <w:rFonts w:ascii="Arial" w:eastAsia="MS Gothic" w:hAnsi="Arial" w:cs="Arial"/>
                <w:sz w:val="18"/>
                <w:szCs w:val="18"/>
                <w:lang w:val="en-GB" w:eastAsia="ja-JP"/>
              </w:rPr>
            </w:pPr>
            <w:r w:rsidRPr="00255BD1">
              <w:rPr>
                <w:rFonts w:ascii="Arial" w:eastAsia="MS Gothic" w:hAnsi="Arial" w:cs="Arial"/>
                <w:sz w:val="18"/>
                <w:szCs w:val="18"/>
                <w:lang w:val="en-GB" w:eastAsia="ja-JP"/>
              </w:rPr>
              <w:t>2. Support receving L1 indication for TRS availability</w:t>
            </w:r>
          </w:p>
        </w:tc>
        <w:tc>
          <w:tcPr>
            <w:tcW w:w="925" w:type="dxa"/>
            <w:tcBorders>
              <w:top w:val="single" w:sz="4" w:space="0" w:color="auto"/>
              <w:left w:val="single" w:sz="4" w:space="0" w:color="auto"/>
              <w:bottom w:val="single" w:sz="4" w:space="0" w:color="auto"/>
              <w:right w:val="single" w:sz="4" w:space="0" w:color="auto"/>
            </w:tcBorders>
          </w:tcPr>
          <w:p w14:paraId="09BD9635"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p>
        </w:tc>
        <w:tc>
          <w:tcPr>
            <w:tcW w:w="816" w:type="dxa"/>
            <w:tcBorders>
              <w:top w:val="single" w:sz="4" w:space="0" w:color="auto"/>
              <w:left w:val="single" w:sz="4" w:space="0" w:color="auto"/>
              <w:bottom w:val="single" w:sz="4" w:space="0" w:color="auto"/>
              <w:right w:val="single" w:sz="4" w:space="0" w:color="auto"/>
            </w:tcBorders>
            <w:hideMark/>
          </w:tcPr>
          <w:p w14:paraId="49382FEB"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N</w:t>
            </w:r>
          </w:p>
        </w:tc>
        <w:tc>
          <w:tcPr>
            <w:tcW w:w="837" w:type="dxa"/>
            <w:tcBorders>
              <w:top w:val="single" w:sz="4" w:space="0" w:color="auto"/>
              <w:left w:val="single" w:sz="4" w:space="0" w:color="auto"/>
              <w:bottom w:val="single" w:sz="4" w:space="0" w:color="auto"/>
              <w:right w:val="single" w:sz="4" w:space="0" w:color="auto"/>
            </w:tcBorders>
          </w:tcPr>
          <w:p w14:paraId="0B931AD9"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2579AD75"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eastAsia="zh-CN"/>
              </w:rPr>
              <w:t>Lose of power saving gain on AGC, time/frequency tracking in idle/inactive mode</w:t>
            </w:r>
          </w:p>
        </w:tc>
        <w:tc>
          <w:tcPr>
            <w:tcW w:w="1209" w:type="dxa"/>
            <w:tcBorders>
              <w:top w:val="single" w:sz="4" w:space="0" w:color="auto"/>
              <w:left w:val="single" w:sz="4" w:space="0" w:color="auto"/>
              <w:bottom w:val="single" w:sz="4" w:space="0" w:color="auto"/>
              <w:right w:val="single" w:sz="4" w:space="0" w:color="auto"/>
            </w:tcBorders>
            <w:hideMark/>
          </w:tcPr>
          <w:p w14:paraId="480024F0"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Per UE</w:t>
            </w:r>
          </w:p>
        </w:tc>
        <w:tc>
          <w:tcPr>
            <w:tcW w:w="675" w:type="dxa"/>
            <w:tcBorders>
              <w:top w:val="single" w:sz="4" w:space="0" w:color="auto"/>
              <w:left w:val="single" w:sz="4" w:space="0" w:color="auto"/>
              <w:bottom w:val="single" w:sz="4" w:space="0" w:color="auto"/>
              <w:right w:val="single" w:sz="4" w:space="0" w:color="auto"/>
            </w:tcBorders>
            <w:hideMark/>
          </w:tcPr>
          <w:p w14:paraId="4895F74F"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34" w:type="dxa"/>
            <w:tcBorders>
              <w:top w:val="single" w:sz="4" w:space="0" w:color="auto"/>
              <w:left w:val="single" w:sz="4" w:space="0" w:color="auto"/>
              <w:bottom w:val="single" w:sz="4" w:space="0" w:color="auto"/>
              <w:right w:val="single" w:sz="4" w:space="0" w:color="auto"/>
            </w:tcBorders>
            <w:hideMark/>
          </w:tcPr>
          <w:p w14:paraId="3C3D6FA9"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N</w:t>
            </w:r>
          </w:p>
        </w:tc>
        <w:tc>
          <w:tcPr>
            <w:tcW w:w="1007" w:type="dxa"/>
            <w:tcBorders>
              <w:top w:val="single" w:sz="4" w:space="0" w:color="auto"/>
              <w:left w:val="single" w:sz="4" w:space="0" w:color="auto"/>
              <w:bottom w:val="single" w:sz="4" w:space="0" w:color="auto"/>
              <w:right w:val="single" w:sz="4" w:space="0" w:color="auto"/>
            </w:tcBorders>
            <w:hideMark/>
          </w:tcPr>
          <w:p w14:paraId="1BF177B2"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N</w:t>
            </w:r>
          </w:p>
        </w:tc>
        <w:tc>
          <w:tcPr>
            <w:tcW w:w="939" w:type="dxa"/>
            <w:tcBorders>
              <w:top w:val="single" w:sz="4" w:space="0" w:color="auto"/>
              <w:left w:val="single" w:sz="4" w:space="0" w:color="auto"/>
              <w:bottom w:val="single" w:sz="4" w:space="0" w:color="auto"/>
              <w:right w:val="single" w:sz="4" w:space="0" w:color="auto"/>
            </w:tcBorders>
          </w:tcPr>
          <w:p w14:paraId="19899E37"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p>
        </w:tc>
        <w:tc>
          <w:tcPr>
            <w:tcW w:w="1368" w:type="dxa"/>
            <w:tcBorders>
              <w:top w:val="single" w:sz="4" w:space="0" w:color="auto"/>
              <w:left w:val="single" w:sz="4" w:space="0" w:color="auto"/>
              <w:bottom w:val="single" w:sz="4" w:space="0" w:color="auto"/>
              <w:right w:val="single" w:sz="4" w:space="0" w:color="auto"/>
            </w:tcBorders>
            <w:hideMark/>
          </w:tcPr>
          <w:p w14:paraId="4F876072"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ja-JP"/>
              </w:rPr>
              <w:t>Optional without capability signalling</w:t>
            </w:r>
          </w:p>
        </w:tc>
      </w:tr>
      <w:tr w:rsidR="00CC63A6" w:rsidRPr="00255BD1" w14:paraId="223DA98B" w14:textId="77777777" w:rsidTr="00CC63A6">
        <w:trPr>
          <w:trHeight w:val="20"/>
        </w:trPr>
        <w:tc>
          <w:tcPr>
            <w:tcW w:w="1458" w:type="dxa"/>
            <w:tcBorders>
              <w:top w:val="single" w:sz="4" w:space="0" w:color="auto"/>
              <w:left w:val="single" w:sz="4" w:space="0" w:color="auto"/>
              <w:bottom w:val="single" w:sz="4" w:space="0" w:color="auto"/>
              <w:right w:val="single" w:sz="4" w:space="0" w:color="auto"/>
            </w:tcBorders>
            <w:hideMark/>
          </w:tcPr>
          <w:p w14:paraId="6CF63B9D"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lastRenderedPageBreak/>
              <w:t xml:space="preserve"> 29.</w:t>
            </w:r>
            <w:r w:rsidRPr="00255BD1">
              <w:rPr>
                <w:rFonts w:ascii="Arial" w:hAnsi="Arial"/>
                <w:sz w:val="18"/>
                <w:szCs w:val="20"/>
                <w:lang w:val="en-GB"/>
              </w:rPr>
              <w:t xml:space="preserve"> </w:t>
            </w:r>
            <w:r w:rsidRPr="00255BD1">
              <w:rPr>
                <w:rFonts w:ascii="Arial" w:hAnsi="Arial" w:cs="Arial"/>
                <w:sz w:val="18"/>
                <w:szCs w:val="18"/>
                <w:lang w:val="en-GB" w:eastAsia="ja-JP"/>
              </w:rPr>
              <w:t>NR_UE_pow_sav_enh</w:t>
            </w:r>
          </w:p>
        </w:tc>
        <w:tc>
          <w:tcPr>
            <w:tcW w:w="537" w:type="dxa"/>
            <w:tcBorders>
              <w:top w:val="single" w:sz="4" w:space="0" w:color="auto"/>
              <w:left w:val="single" w:sz="4" w:space="0" w:color="auto"/>
              <w:bottom w:val="single" w:sz="4" w:space="0" w:color="auto"/>
              <w:right w:val="single" w:sz="4" w:space="0" w:color="auto"/>
            </w:tcBorders>
            <w:hideMark/>
          </w:tcPr>
          <w:p w14:paraId="3D59F138"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ja-JP"/>
              </w:rPr>
              <w:t>29-3</w:t>
            </w:r>
          </w:p>
        </w:tc>
        <w:tc>
          <w:tcPr>
            <w:tcW w:w="959" w:type="dxa"/>
            <w:tcBorders>
              <w:top w:val="single" w:sz="4" w:space="0" w:color="auto"/>
              <w:left w:val="single" w:sz="4" w:space="0" w:color="auto"/>
              <w:bottom w:val="single" w:sz="4" w:space="0" w:color="auto"/>
              <w:right w:val="single" w:sz="4" w:space="0" w:color="auto"/>
            </w:tcBorders>
            <w:hideMark/>
          </w:tcPr>
          <w:p w14:paraId="3E87BC7F"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PDCCH monitoring adaptation within an active BWP</w:t>
            </w:r>
          </w:p>
        </w:tc>
        <w:tc>
          <w:tcPr>
            <w:tcW w:w="1164" w:type="dxa"/>
            <w:tcBorders>
              <w:top w:val="single" w:sz="4" w:space="0" w:color="auto"/>
              <w:left w:val="single" w:sz="4" w:space="0" w:color="auto"/>
              <w:bottom w:val="single" w:sz="4" w:space="0" w:color="auto"/>
              <w:right w:val="single" w:sz="4" w:space="0" w:color="auto"/>
            </w:tcBorders>
          </w:tcPr>
          <w:p w14:paraId="78573517" w14:textId="77777777" w:rsidR="00255BD1" w:rsidRPr="00255BD1" w:rsidRDefault="00255BD1" w:rsidP="00C45F0A">
            <w:pPr>
              <w:keepNext/>
              <w:keepLines/>
              <w:numPr>
                <w:ilvl w:val="0"/>
                <w:numId w:val="3"/>
              </w:numPr>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monitoring adaptation behaviour 1/1A</w:t>
            </w:r>
          </w:p>
          <w:p w14:paraId="449CB535" w14:textId="77777777" w:rsidR="00255BD1" w:rsidRPr="00255BD1" w:rsidRDefault="00255BD1" w:rsidP="00C45F0A">
            <w:pPr>
              <w:keepNext/>
              <w:keepLines/>
              <w:numPr>
                <w:ilvl w:val="0"/>
                <w:numId w:val="3"/>
              </w:numPr>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Support of PDCCH monitoring adaptation behaviour 2/2A/[2B]</w:t>
            </w:r>
          </w:p>
          <w:p w14:paraId="4AE083DA" w14:textId="77777777" w:rsidR="00255BD1" w:rsidRPr="00255BD1" w:rsidRDefault="00255BD1" w:rsidP="00255BD1">
            <w:pPr>
              <w:spacing w:afterLines="50"/>
              <w:contextualSpacing/>
              <w:rPr>
                <w:rFonts w:ascii="Arial" w:eastAsia="MS Gothic" w:hAnsi="Arial" w:cs="Arial"/>
                <w:sz w:val="18"/>
                <w:szCs w:val="18"/>
                <w:lang w:val="en-GB" w:eastAsia="ja-JP"/>
              </w:rPr>
            </w:pPr>
          </w:p>
        </w:tc>
        <w:tc>
          <w:tcPr>
            <w:tcW w:w="925" w:type="dxa"/>
            <w:tcBorders>
              <w:top w:val="single" w:sz="4" w:space="0" w:color="auto"/>
              <w:left w:val="single" w:sz="4" w:space="0" w:color="auto"/>
              <w:bottom w:val="single" w:sz="4" w:space="0" w:color="auto"/>
              <w:right w:val="single" w:sz="4" w:space="0" w:color="auto"/>
            </w:tcBorders>
          </w:tcPr>
          <w:p w14:paraId="222F149E"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p>
        </w:tc>
        <w:tc>
          <w:tcPr>
            <w:tcW w:w="816" w:type="dxa"/>
            <w:tcBorders>
              <w:top w:val="single" w:sz="4" w:space="0" w:color="auto"/>
              <w:left w:val="single" w:sz="4" w:space="0" w:color="auto"/>
              <w:bottom w:val="single" w:sz="4" w:space="0" w:color="auto"/>
              <w:right w:val="single" w:sz="4" w:space="0" w:color="auto"/>
            </w:tcBorders>
            <w:hideMark/>
          </w:tcPr>
          <w:p w14:paraId="0336C3C0"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Y</w:t>
            </w:r>
          </w:p>
        </w:tc>
        <w:tc>
          <w:tcPr>
            <w:tcW w:w="837" w:type="dxa"/>
            <w:tcBorders>
              <w:top w:val="single" w:sz="4" w:space="0" w:color="auto"/>
              <w:left w:val="single" w:sz="4" w:space="0" w:color="auto"/>
              <w:bottom w:val="single" w:sz="4" w:space="0" w:color="auto"/>
              <w:right w:val="single" w:sz="4" w:space="0" w:color="auto"/>
            </w:tcBorders>
          </w:tcPr>
          <w:p w14:paraId="670041C3"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p>
        </w:tc>
        <w:tc>
          <w:tcPr>
            <w:tcW w:w="1021" w:type="dxa"/>
            <w:tcBorders>
              <w:top w:val="single" w:sz="4" w:space="0" w:color="auto"/>
              <w:left w:val="single" w:sz="4" w:space="0" w:color="auto"/>
              <w:bottom w:val="single" w:sz="4" w:space="0" w:color="auto"/>
              <w:right w:val="single" w:sz="4" w:space="0" w:color="auto"/>
            </w:tcBorders>
            <w:hideMark/>
          </w:tcPr>
          <w:p w14:paraId="0FE7CBB5"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 xml:space="preserve">PDCCH monitoring adaptation within an active BWP is not supported </w:t>
            </w:r>
          </w:p>
        </w:tc>
        <w:tc>
          <w:tcPr>
            <w:tcW w:w="1209" w:type="dxa"/>
            <w:tcBorders>
              <w:top w:val="single" w:sz="4" w:space="0" w:color="auto"/>
              <w:left w:val="single" w:sz="4" w:space="0" w:color="auto"/>
              <w:bottom w:val="single" w:sz="4" w:space="0" w:color="auto"/>
              <w:right w:val="single" w:sz="4" w:space="0" w:color="auto"/>
            </w:tcBorders>
            <w:hideMark/>
          </w:tcPr>
          <w:p w14:paraId="4A7E9E84"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Per UE</w:t>
            </w:r>
          </w:p>
        </w:tc>
        <w:tc>
          <w:tcPr>
            <w:tcW w:w="675" w:type="dxa"/>
            <w:tcBorders>
              <w:top w:val="single" w:sz="4" w:space="0" w:color="auto"/>
              <w:left w:val="single" w:sz="4" w:space="0" w:color="auto"/>
              <w:bottom w:val="single" w:sz="4" w:space="0" w:color="auto"/>
              <w:right w:val="single" w:sz="4" w:space="0" w:color="auto"/>
            </w:tcBorders>
            <w:hideMark/>
          </w:tcPr>
          <w:p w14:paraId="76941DE5"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034" w:type="dxa"/>
            <w:tcBorders>
              <w:top w:val="single" w:sz="4" w:space="0" w:color="auto"/>
              <w:left w:val="single" w:sz="4" w:space="0" w:color="auto"/>
              <w:bottom w:val="single" w:sz="4" w:space="0" w:color="auto"/>
              <w:right w:val="single" w:sz="4" w:space="0" w:color="auto"/>
            </w:tcBorders>
            <w:hideMark/>
          </w:tcPr>
          <w:p w14:paraId="2B4BC245"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N</w:t>
            </w:r>
          </w:p>
        </w:tc>
        <w:tc>
          <w:tcPr>
            <w:tcW w:w="1007" w:type="dxa"/>
            <w:tcBorders>
              <w:top w:val="single" w:sz="4" w:space="0" w:color="auto"/>
              <w:left w:val="single" w:sz="4" w:space="0" w:color="auto"/>
              <w:bottom w:val="single" w:sz="4" w:space="0" w:color="auto"/>
              <w:right w:val="single" w:sz="4" w:space="0" w:color="auto"/>
            </w:tcBorders>
            <w:hideMark/>
          </w:tcPr>
          <w:p w14:paraId="14689016"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ja-JP"/>
              </w:rPr>
            </w:pPr>
            <w:r w:rsidRPr="00255BD1">
              <w:rPr>
                <w:rFonts w:ascii="Arial" w:hAnsi="Arial" w:cs="Arial"/>
                <w:sz w:val="18"/>
                <w:szCs w:val="18"/>
                <w:lang w:val="en-GB" w:eastAsia="zh-CN"/>
              </w:rPr>
              <w:t>N</w:t>
            </w:r>
          </w:p>
        </w:tc>
        <w:tc>
          <w:tcPr>
            <w:tcW w:w="939" w:type="dxa"/>
            <w:tcBorders>
              <w:top w:val="single" w:sz="4" w:space="0" w:color="auto"/>
              <w:left w:val="single" w:sz="4" w:space="0" w:color="auto"/>
              <w:bottom w:val="single" w:sz="4" w:space="0" w:color="auto"/>
              <w:right w:val="single" w:sz="4" w:space="0" w:color="auto"/>
            </w:tcBorders>
            <w:hideMark/>
          </w:tcPr>
          <w:p w14:paraId="0A6C4641"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eastAsia="zh-CN"/>
              </w:rPr>
            </w:pPr>
            <w:r w:rsidRPr="00255BD1">
              <w:rPr>
                <w:rFonts w:ascii="Arial" w:hAnsi="Arial" w:cs="Arial"/>
                <w:sz w:val="18"/>
                <w:szCs w:val="18"/>
                <w:lang w:val="en-GB" w:eastAsia="zh-CN"/>
              </w:rPr>
              <w:t>FFS: Support of PDCCH monitoring adaptation behaviour 1/1A/2/2A/2B</w:t>
            </w:r>
          </w:p>
        </w:tc>
        <w:tc>
          <w:tcPr>
            <w:tcW w:w="1368" w:type="dxa"/>
            <w:tcBorders>
              <w:top w:val="single" w:sz="4" w:space="0" w:color="auto"/>
              <w:left w:val="single" w:sz="4" w:space="0" w:color="auto"/>
              <w:bottom w:val="single" w:sz="4" w:space="0" w:color="auto"/>
              <w:right w:val="single" w:sz="4" w:space="0" w:color="auto"/>
            </w:tcBorders>
            <w:hideMark/>
          </w:tcPr>
          <w:p w14:paraId="76CFF02B" w14:textId="77777777" w:rsidR="00255BD1" w:rsidRPr="00255BD1" w:rsidRDefault="00255BD1" w:rsidP="00255BD1">
            <w:pPr>
              <w:keepNext/>
              <w:keepLines/>
              <w:autoSpaceDE/>
              <w:autoSpaceDN/>
              <w:adjustRightInd/>
              <w:snapToGrid/>
              <w:spacing w:after="0"/>
              <w:jc w:val="left"/>
              <w:rPr>
                <w:rFonts w:ascii="Arial" w:hAnsi="Arial" w:cs="Arial"/>
                <w:sz w:val="18"/>
                <w:szCs w:val="18"/>
                <w:lang w:val="en-GB"/>
              </w:rPr>
            </w:pPr>
            <w:r w:rsidRPr="00255BD1">
              <w:rPr>
                <w:rFonts w:ascii="Arial" w:hAnsi="Arial" w:cs="Arial"/>
                <w:sz w:val="18"/>
                <w:szCs w:val="18"/>
                <w:lang w:val="en-GB" w:eastAsia="zh-CN"/>
              </w:rPr>
              <w:t>Optional</w:t>
            </w:r>
          </w:p>
        </w:tc>
      </w:tr>
    </w:tbl>
    <w:p w14:paraId="329E0028" w14:textId="77777777" w:rsidR="00255BD1" w:rsidRPr="00255BD1" w:rsidRDefault="00255BD1" w:rsidP="00255BD1">
      <w:pPr>
        <w:autoSpaceDE/>
        <w:autoSpaceDN/>
        <w:adjustRightInd/>
        <w:snapToGrid/>
        <w:spacing w:afterLines="50"/>
        <w:rPr>
          <w:rFonts w:eastAsia="MS Mincho"/>
          <w:szCs w:val="20"/>
          <w:lang w:val="en-GB" w:eastAsia="ja-JP"/>
        </w:rPr>
      </w:pPr>
    </w:p>
    <w:p w14:paraId="7903D687" w14:textId="77777777" w:rsidR="00255BD1" w:rsidRPr="00255BD1" w:rsidRDefault="00255BD1" w:rsidP="005156D9"/>
    <w:sectPr w:rsidR="00255BD1" w:rsidRPr="00255BD1" w:rsidSect="005156D9">
      <w:pgSz w:w="16839" w:h="11907"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EE6EB" w14:textId="77777777" w:rsidR="00C51EA0" w:rsidRDefault="00C51EA0">
      <w:r>
        <w:separator/>
      </w:r>
    </w:p>
  </w:endnote>
  <w:endnote w:type="continuationSeparator" w:id="0">
    <w:p w14:paraId="4C333C88" w14:textId="77777777" w:rsidR="00C51EA0" w:rsidRDefault="00C51EA0">
      <w:r>
        <w:continuationSeparator/>
      </w:r>
    </w:p>
  </w:endnote>
  <w:endnote w:type="continuationNotice" w:id="1">
    <w:p w14:paraId="513CE460" w14:textId="77777777" w:rsidR="00C51EA0" w:rsidRDefault="00C51E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3B1C5" w14:textId="77777777" w:rsidR="00C51EA0" w:rsidRDefault="00C51EA0">
      <w:r>
        <w:separator/>
      </w:r>
    </w:p>
  </w:footnote>
  <w:footnote w:type="continuationSeparator" w:id="0">
    <w:p w14:paraId="6E3AE8A0" w14:textId="77777777" w:rsidR="00C51EA0" w:rsidRDefault="00C51EA0">
      <w:r>
        <w:continuationSeparator/>
      </w:r>
    </w:p>
  </w:footnote>
  <w:footnote w:type="continuationNotice" w:id="1">
    <w:p w14:paraId="12105199" w14:textId="77777777" w:rsidR="00C51EA0" w:rsidRDefault="00C51E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525757"/>
    <w:multiLevelType w:val="hybridMultilevel"/>
    <w:tmpl w:val="959AC6F0"/>
    <w:lvl w:ilvl="0" w:tplc="4E989A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934D91"/>
    <w:multiLevelType w:val="hybridMultilevel"/>
    <w:tmpl w:val="A128FE56"/>
    <w:lvl w:ilvl="0" w:tplc="9D904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6853D9E"/>
    <w:multiLevelType w:val="hybridMultilevel"/>
    <w:tmpl w:val="097A08C4"/>
    <w:lvl w:ilvl="0" w:tplc="581480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39055FC"/>
    <w:multiLevelType w:val="hybridMultilevel"/>
    <w:tmpl w:val="3E2ECCC0"/>
    <w:lvl w:ilvl="0" w:tplc="F626A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4"/>
  </w:num>
  <w:num w:numId="7">
    <w:abstractNumId w:val="3"/>
  </w:num>
  <w:num w:numId="8">
    <w:abstractNumId w:val="8"/>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B13"/>
    <w:rsid w:val="00004E70"/>
    <w:rsid w:val="000072B6"/>
    <w:rsid w:val="00007813"/>
    <w:rsid w:val="000109E6"/>
    <w:rsid w:val="00011F67"/>
    <w:rsid w:val="00012862"/>
    <w:rsid w:val="000128E6"/>
    <w:rsid w:val="00013DA6"/>
    <w:rsid w:val="00015EFB"/>
    <w:rsid w:val="000165E2"/>
    <w:rsid w:val="0001696C"/>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28A"/>
    <w:rsid w:val="00046796"/>
    <w:rsid w:val="000467FD"/>
    <w:rsid w:val="00046AAF"/>
    <w:rsid w:val="00047225"/>
    <w:rsid w:val="00047C34"/>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4B5"/>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6AA"/>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39"/>
    <w:rsid w:val="000D0565"/>
    <w:rsid w:val="000D0E4E"/>
    <w:rsid w:val="000D113C"/>
    <w:rsid w:val="000D12D1"/>
    <w:rsid w:val="000D159A"/>
    <w:rsid w:val="000D1796"/>
    <w:rsid w:val="000D22CC"/>
    <w:rsid w:val="000D36AE"/>
    <w:rsid w:val="000D38A1"/>
    <w:rsid w:val="000D4362"/>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8D2"/>
    <w:rsid w:val="00117C85"/>
    <w:rsid w:val="00120B13"/>
    <w:rsid w:val="00124D84"/>
    <w:rsid w:val="001250DD"/>
    <w:rsid w:val="00125733"/>
    <w:rsid w:val="001263AA"/>
    <w:rsid w:val="00130779"/>
    <w:rsid w:val="001307A1"/>
    <w:rsid w:val="001321D3"/>
    <w:rsid w:val="00133599"/>
    <w:rsid w:val="00133BF7"/>
    <w:rsid w:val="00134B88"/>
    <w:rsid w:val="001355E4"/>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4DB"/>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4974"/>
    <w:rsid w:val="00175C30"/>
    <w:rsid w:val="00177069"/>
    <w:rsid w:val="00177FC1"/>
    <w:rsid w:val="001815A2"/>
    <w:rsid w:val="00181FC1"/>
    <w:rsid w:val="00183034"/>
    <w:rsid w:val="001830F7"/>
    <w:rsid w:val="00183EE6"/>
    <w:rsid w:val="0018588A"/>
    <w:rsid w:val="00187252"/>
    <w:rsid w:val="00191C91"/>
    <w:rsid w:val="00192C98"/>
    <w:rsid w:val="00192DD9"/>
    <w:rsid w:val="00193927"/>
    <w:rsid w:val="00194339"/>
    <w:rsid w:val="00194848"/>
    <w:rsid w:val="001958EA"/>
    <w:rsid w:val="00195E0E"/>
    <w:rsid w:val="001A180D"/>
    <w:rsid w:val="001A1BAC"/>
    <w:rsid w:val="001A23CE"/>
    <w:rsid w:val="001A2C89"/>
    <w:rsid w:val="001A673E"/>
    <w:rsid w:val="001A673F"/>
    <w:rsid w:val="001A7763"/>
    <w:rsid w:val="001B3964"/>
    <w:rsid w:val="001B4452"/>
    <w:rsid w:val="001B466C"/>
    <w:rsid w:val="001B4F34"/>
    <w:rsid w:val="001B52EC"/>
    <w:rsid w:val="001B554A"/>
    <w:rsid w:val="001B6564"/>
    <w:rsid w:val="001B691A"/>
    <w:rsid w:val="001C02D8"/>
    <w:rsid w:val="001C04E3"/>
    <w:rsid w:val="001C0CF7"/>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5BF9"/>
    <w:rsid w:val="001F7121"/>
    <w:rsid w:val="00200D2C"/>
    <w:rsid w:val="002019D8"/>
    <w:rsid w:val="00201EC7"/>
    <w:rsid w:val="0020349A"/>
    <w:rsid w:val="002034B4"/>
    <w:rsid w:val="00204032"/>
    <w:rsid w:val="00204BAD"/>
    <w:rsid w:val="00204D60"/>
    <w:rsid w:val="00205627"/>
    <w:rsid w:val="002056D0"/>
    <w:rsid w:val="00210860"/>
    <w:rsid w:val="00210B6A"/>
    <w:rsid w:val="00210E5E"/>
    <w:rsid w:val="00212CB6"/>
    <w:rsid w:val="00212E37"/>
    <w:rsid w:val="00213428"/>
    <w:rsid w:val="002140FF"/>
    <w:rsid w:val="00216AFA"/>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E85"/>
    <w:rsid w:val="002451C5"/>
    <w:rsid w:val="00245F1F"/>
    <w:rsid w:val="0024663B"/>
    <w:rsid w:val="00247103"/>
    <w:rsid w:val="00250067"/>
    <w:rsid w:val="002516DE"/>
    <w:rsid w:val="00251F81"/>
    <w:rsid w:val="00252BE0"/>
    <w:rsid w:val="00253588"/>
    <w:rsid w:val="002546F4"/>
    <w:rsid w:val="002551D0"/>
    <w:rsid w:val="00255374"/>
    <w:rsid w:val="00255BD1"/>
    <w:rsid w:val="00257BF4"/>
    <w:rsid w:val="00260003"/>
    <w:rsid w:val="0026035D"/>
    <w:rsid w:val="002606D6"/>
    <w:rsid w:val="00261C98"/>
    <w:rsid w:val="002621D6"/>
    <w:rsid w:val="0026248E"/>
    <w:rsid w:val="00262914"/>
    <w:rsid w:val="002647BF"/>
    <w:rsid w:val="002647D5"/>
    <w:rsid w:val="00264BC1"/>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A87"/>
    <w:rsid w:val="002A6F25"/>
    <w:rsid w:val="002A6FD3"/>
    <w:rsid w:val="002A7095"/>
    <w:rsid w:val="002B0A7D"/>
    <w:rsid w:val="002B1A69"/>
    <w:rsid w:val="002B2723"/>
    <w:rsid w:val="002B303A"/>
    <w:rsid w:val="002B538E"/>
    <w:rsid w:val="002B5DCA"/>
    <w:rsid w:val="002B65FF"/>
    <w:rsid w:val="002B6BDC"/>
    <w:rsid w:val="002B6F3F"/>
    <w:rsid w:val="002B75B0"/>
    <w:rsid w:val="002B7EAF"/>
    <w:rsid w:val="002C099C"/>
    <w:rsid w:val="002C0B74"/>
    <w:rsid w:val="002C0C8B"/>
    <w:rsid w:val="002C0CBB"/>
    <w:rsid w:val="002C1201"/>
    <w:rsid w:val="002C1460"/>
    <w:rsid w:val="002C20F2"/>
    <w:rsid w:val="002C38B2"/>
    <w:rsid w:val="002C3F9C"/>
    <w:rsid w:val="002C5AFA"/>
    <w:rsid w:val="002C657F"/>
    <w:rsid w:val="002D0439"/>
    <w:rsid w:val="002D11B7"/>
    <w:rsid w:val="002D2F89"/>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0A11"/>
    <w:rsid w:val="003010CF"/>
    <w:rsid w:val="00302F93"/>
    <w:rsid w:val="00303440"/>
    <w:rsid w:val="00304D9B"/>
    <w:rsid w:val="00305C81"/>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B75"/>
    <w:rsid w:val="00335D8C"/>
    <w:rsid w:val="00336072"/>
    <w:rsid w:val="003363A1"/>
    <w:rsid w:val="00341716"/>
    <w:rsid w:val="0034226D"/>
    <w:rsid w:val="00342972"/>
    <w:rsid w:val="00342FDD"/>
    <w:rsid w:val="00343FEE"/>
    <w:rsid w:val="0034429B"/>
    <w:rsid w:val="00344866"/>
    <w:rsid w:val="00345021"/>
    <w:rsid w:val="0034638C"/>
    <w:rsid w:val="00346F7F"/>
    <w:rsid w:val="00350108"/>
    <w:rsid w:val="00350762"/>
    <w:rsid w:val="003507C4"/>
    <w:rsid w:val="003519A1"/>
    <w:rsid w:val="00352480"/>
    <w:rsid w:val="003530D2"/>
    <w:rsid w:val="0035331A"/>
    <w:rsid w:val="003534E1"/>
    <w:rsid w:val="003548D8"/>
    <w:rsid w:val="003554CA"/>
    <w:rsid w:val="0035715C"/>
    <w:rsid w:val="00360232"/>
    <w:rsid w:val="003602E0"/>
    <w:rsid w:val="00360D01"/>
    <w:rsid w:val="00362569"/>
    <w:rsid w:val="003636CD"/>
    <w:rsid w:val="0036487C"/>
    <w:rsid w:val="00365411"/>
    <w:rsid w:val="00365FA2"/>
    <w:rsid w:val="00366C69"/>
    <w:rsid w:val="00367441"/>
    <w:rsid w:val="00367B1D"/>
    <w:rsid w:val="00370035"/>
    <w:rsid w:val="00370E4F"/>
    <w:rsid w:val="00371215"/>
    <w:rsid w:val="00372AFA"/>
    <w:rsid w:val="00372F0D"/>
    <w:rsid w:val="00374059"/>
    <w:rsid w:val="0037469C"/>
    <w:rsid w:val="0037535B"/>
    <w:rsid w:val="0037552D"/>
    <w:rsid w:val="003756DB"/>
    <w:rsid w:val="003770BB"/>
    <w:rsid w:val="0037771A"/>
    <w:rsid w:val="00380081"/>
    <w:rsid w:val="003802DC"/>
    <w:rsid w:val="00380E4E"/>
    <w:rsid w:val="00380FBF"/>
    <w:rsid w:val="00382A43"/>
    <w:rsid w:val="00382D60"/>
    <w:rsid w:val="00382F29"/>
    <w:rsid w:val="00383418"/>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87A"/>
    <w:rsid w:val="003B5D97"/>
    <w:rsid w:val="003B63A4"/>
    <w:rsid w:val="003B63C2"/>
    <w:rsid w:val="003B68FE"/>
    <w:rsid w:val="003B6D7D"/>
    <w:rsid w:val="003B7D7E"/>
    <w:rsid w:val="003C1012"/>
    <w:rsid w:val="003C11C9"/>
    <w:rsid w:val="003C1229"/>
    <w:rsid w:val="003C1FD4"/>
    <w:rsid w:val="003C213D"/>
    <w:rsid w:val="003C25AD"/>
    <w:rsid w:val="003C2D21"/>
    <w:rsid w:val="003C5E6B"/>
    <w:rsid w:val="003C7AD7"/>
    <w:rsid w:val="003D0FC3"/>
    <w:rsid w:val="003D17F3"/>
    <w:rsid w:val="003D2C1D"/>
    <w:rsid w:val="003D2C34"/>
    <w:rsid w:val="003D3DDD"/>
    <w:rsid w:val="003D5CBF"/>
    <w:rsid w:val="003D6565"/>
    <w:rsid w:val="003D66D2"/>
    <w:rsid w:val="003D6B9A"/>
    <w:rsid w:val="003E07AE"/>
    <w:rsid w:val="003E14FC"/>
    <w:rsid w:val="003E2976"/>
    <w:rsid w:val="003E4858"/>
    <w:rsid w:val="003E6316"/>
    <w:rsid w:val="003E66DE"/>
    <w:rsid w:val="003E6884"/>
    <w:rsid w:val="003E6AC5"/>
    <w:rsid w:val="003F0096"/>
    <w:rsid w:val="003F0850"/>
    <w:rsid w:val="003F0D12"/>
    <w:rsid w:val="003F1561"/>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05D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278FA"/>
    <w:rsid w:val="00430A2D"/>
    <w:rsid w:val="00431505"/>
    <w:rsid w:val="00431AF0"/>
    <w:rsid w:val="0043213A"/>
    <w:rsid w:val="004330F4"/>
    <w:rsid w:val="00433590"/>
    <w:rsid w:val="0043393D"/>
    <w:rsid w:val="004344C7"/>
    <w:rsid w:val="00435274"/>
    <w:rsid w:val="004352AD"/>
    <w:rsid w:val="0043545D"/>
    <w:rsid w:val="00435FE2"/>
    <w:rsid w:val="00436415"/>
    <w:rsid w:val="00436E2F"/>
    <w:rsid w:val="00436EAB"/>
    <w:rsid w:val="00441F7B"/>
    <w:rsid w:val="004461D9"/>
    <w:rsid w:val="00446AC6"/>
    <w:rsid w:val="00446FCF"/>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4C0B"/>
    <w:rsid w:val="004651A0"/>
    <w:rsid w:val="00466532"/>
    <w:rsid w:val="00467488"/>
    <w:rsid w:val="0047025C"/>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11"/>
    <w:rsid w:val="00494E8E"/>
    <w:rsid w:val="004955BC"/>
    <w:rsid w:val="00495D63"/>
    <w:rsid w:val="0049648F"/>
    <w:rsid w:val="00496606"/>
    <w:rsid w:val="00496E08"/>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361D"/>
    <w:rsid w:val="004D54EB"/>
    <w:rsid w:val="004D6F4D"/>
    <w:rsid w:val="004D6F95"/>
    <w:rsid w:val="004D72FE"/>
    <w:rsid w:val="004D7E91"/>
    <w:rsid w:val="004E003A"/>
    <w:rsid w:val="004E0768"/>
    <w:rsid w:val="004E1A31"/>
    <w:rsid w:val="004E2DE0"/>
    <w:rsid w:val="004E4060"/>
    <w:rsid w:val="004E409A"/>
    <w:rsid w:val="004E57C5"/>
    <w:rsid w:val="004E6286"/>
    <w:rsid w:val="004F0FB9"/>
    <w:rsid w:val="004F2F7E"/>
    <w:rsid w:val="004F32B5"/>
    <w:rsid w:val="004F407E"/>
    <w:rsid w:val="004F5479"/>
    <w:rsid w:val="004F7528"/>
    <w:rsid w:val="004F7BCA"/>
    <w:rsid w:val="004F7D89"/>
    <w:rsid w:val="0050182B"/>
    <w:rsid w:val="00501981"/>
    <w:rsid w:val="00501A85"/>
    <w:rsid w:val="00501BB3"/>
    <w:rsid w:val="005021DD"/>
    <w:rsid w:val="005026CA"/>
    <w:rsid w:val="00502B72"/>
    <w:rsid w:val="005042C0"/>
    <w:rsid w:val="00504BC1"/>
    <w:rsid w:val="00504F9C"/>
    <w:rsid w:val="00505134"/>
    <w:rsid w:val="00505C04"/>
    <w:rsid w:val="00511F15"/>
    <w:rsid w:val="0051318C"/>
    <w:rsid w:val="005142CD"/>
    <w:rsid w:val="005143C9"/>
    <w:rsid w:val="005156D9"/>
    <w:rsid w:val="005157A9"/>
    <w:rsid w:val="005173A7"/>
    <w:rsid w:val="005177E1"/>
    <w:rsid w:val="00517C48"/>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6C51"/>
    <w:rsid w:val="00547989"/>
    <w:rsid w:val="00547A82"/>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10"/>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A1C"/>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590"/>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8B4"/>
    <w:rsid w:val="00606970"/>
    <w:rsid w:val="00606A20"/>
    <w:rsid w:val="006072C6"/>
    <w:rsid w:val="00607A2E"/>
    <w:rsid w:val="00612FBA"/>
    <w:rsid w:val="006130F7"/>
    <w:rsid w:val="00613AF8"/>
    <w:rsid w:val="00613D8E"/>
    <w:rsid w:val="006142E0"/>
    <w:rsid w:val="00616112"/>
    <w:rsid w:val="006205CA"/>
    <w:rsid w:val="0062160F"/>
    <w:rsid w:val="00621F53"/>
    <w:rsid w:val="00622E2A"/>
    <w:rsid w:val="00623089"/>
    <w:rsid w:val="0062308E"/>
    <w:rsid w:val="006234C4"/>
    <w:rsid w:val="006244C9"/>
    <w:rsid w:val="006245F6"/>
    <w:rsid w:val="0062475D"/>
    <w:rsid w:val="0062495F"/>
    <w:rsid w:val="0062660B"/>
    <w:rsid w:val="00626AD1"/>
    <w:rsid w:val="006304BC"/>
    <w:rsid w:val="00630C30"/>
    <w:rsid w:val="00630DCE"/>
    <w:rsid w:val="0063120A"/>
    <w:rsid w:val="0063150B"/>
    <w:rsid w:val="00631585"/>
    <w:rsid w:val="00634ACF"/>
    <w:rsid w:val="00635035"/>
    <w:rsid w:val="0063580D"/>
    <w:rsid w:val="00635CAE"/>
    <w:rsid w:val="00637240"/>
    <w:rsid w:val="00643660"/>
    <w:rsid w:val="00644530"/>
    <w:rsid w:val="00650139"/>
    <w:rsid w:val="00652756"/>
    <w:rsid w:val="00652AD8"/>
    <w:rsid w:val="00652B79"/>
    <w:rsid w:val="006533C3"/>
    <w:rsid w:val="00654068"/>
    <w:rsid w:val="00654666"/>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2E43"/>
    <w:rsid w:val="006732B1"/>
    <w:rsid w:val="0067446F"/>
    <w:rsid w:val="006746A4"/>
    <w:rsid w:val="0067507B"/>
    <w:rsid w:val="00675558"/>
    <w:rsid w:val="00675611"/>
    <w:rsid w:val="00675A60"/>
    <w:rsid w:val="0067697E"/>
    <w:rsid w:val="00677443"/>
    <w:rsid w:val="0067754A"/>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5D0"/>
    <w:rsid w:val="006A6E17"/>
    <w:rsid w:val="006B0A20"/>
    <w:rsid w:val="006B120D"/>
    <w:rsid w:val="006B17E7"/>
    <w:rsid w:val="006B19E8"/>
    <w:rsid w:val="006B1A8A"/>
    <w:rsid w:val="006B1FD5"/>
    <w:rsid w:val="006B555A"/>
    <w:rsid w:val="006B600A"/>
    <w:rsid w:val="006B6635"/>
    <w:rsid w:val="006B7D22"/>
    <w:rsid w:val="006B7D2C"/>
    <w:rsid w:val="006C1019"/>
    <w:rsid w:val="006C2BB5"/>
    <w:rsid w:val="006C2BEE"/>
    <w:rsid w:val="006C2F53"/>
    <w:rsid w:val="006C3AD8"/>
    <w:rsid w:val="006C4516"/>
    <w:rsid w:val="006C455E"/>
    <w:rsid w:val="006C5105"/>
    <w:rsid w:val="006C5958"/>
    <w:rsid w:val="006C5B4F"/>
    <w:rsid w:val="006C643C"/>
    <w:rsid w:val="006C6E3A"/>
    <w:rsid w:val="006C6FD7"/>
    <w:rsid w:val="006D00DB"/>
    <w:rsid w:val="006D0361"/>
    <w:rsid w:val="006D16B0"/>
    <w:rsid w:val="006D2182"/>
    <w:rsid w:val="006D2444"/>
    <w:rsid w:val="006D254B"/>
    <w:rsid w:val="006D289B"/>
    <w:rsid w:val="006D2DD7"/>
    <w:rsid w:val="006D3BE1"/>
    <w:rsid w:val="006D43F6"/>
    <w:rsid w:val="006D48FC"/>
    <w:rsid w:val="006D62BC"/>
    <w:rsid w:val="006D6450"/>
    <w:rsid w:val="006D6939"/>
    <w:rsid w:val="006D7EB0"/>
    <w:rsid w:val="006E0138"/>
    <w:rsid w:val="006E0BB0"/>
    <w:rsid w:val="006E12C3"/>
    <w:rsid w:val="006E2529"/>
    <w:rsid w:val="006E343A"/>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35"/>
    <w:rsid w:val="00705C38"/>
    <w:rsid w:val="00706465"/>
    <w:rsid w:val="0070695A"/>
    <w:rsid w:val="0070782D"/>
    <w:rsid w:val="007109C2"/>
    <w:rsid w:val="00711340"/>
    <w:rsid w:val="00712C42"/>
    <w:rsid w:val="00713DE4"/>
    <w:rsid w:val="00714C47"/>
    <w:rsid w:val="00715A2B"/>
    <w:rsid w:val="00716462"/>
    <w:rsid w:val="007204CE"/>
    <w:rsid w:val="00721084"/>
    <w:rsid w:val="00721262"/>
    <w:rsid w:val="00721D9B"/>
    <w:rsid w:val="00722121"/>
    <w:rsid w:val="007224B9"/>
    <w:rsid w:val="00722F94"/>
    <w:rsid w:val="00723AA7"/>
    <w:rsid w:val="0072432E"/>
    <w:rsid w:val="00726036"/>
    <w:rsid w:val="00726279"/>
    <w:rsid w:val="00726A9B"/>
    <w:rsid w:val="00727530"/>
    <w:rsid w:val="00731E7C"/>
    <w:rsid w:val="0073221F"/>
    <w:rsid w:val="007329EF"/>
    <w:rsid w:val="0073327A"/>
    <w:rsid w:val="00734EBE"/>
    <w:rsid w:val="00736DD8"/>
    <w:rsid w:val="0074076A"/>
    <w:rsid w:val="00741AF4"/>
    <w:rsid w:val="00741DCC"/>
    <w:rsid w:val="0074203A"/>
    <w:rsid w:val="007427B5"/>
    <w:rsid w:val="00742865"/>
    <w:rsid w:val="007428ED"/>
    <w:rsid w:val="0074296C"/>
    <w:rsid w:val="00742C83"/>
    <w:rsid w:val="0074360F"/>
    <w:rsid w:val="00743A86"/>
    <w:rsid w:val="00744A64"/>
    <w:rsid w:val="00744C32"/>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86E"/>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77B"/>
    <w:rsid w:val="00777BA0"/>
    <w:rsid w:val="007803BD"/>
    <w:rsid w:val="007811DC"/>
    <w:rsid w:val="007820FA"/>
    <w:rsid w:val="0078285F"/>
    <w:rsid w:val="00783207"/>
    <w:rsid w:val="00783E1D"/>
    <w:rsid w:val="0078483B"/>
    <w:rsid w:val="00784EED"/>
    <w:rsid w:val="00785900"/>
    <w:rsid w:val="00786958"/>
    <w:rsid w:val="00786E71"/>
    <w:rsid w:val="007878B6"/>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0FBF"/>
    <w:rsid w:val="007D229A"/>
    <w:rsid w:val="007D2637"/>
    <w:rsid w:val="007D2F44"/>
    <w:rsid w:val="007D2F4D"/>
    <w:rsid w:val="007D4178"/>
    <w:rsid w:val="007D4B86"/>
    <w:rsid w:val="007D4D33"/>
    <w:rsid w:val="007D7175"/>
    <w:rsid w:val="007E1369"/>
    <w:rsid w:val="007E1A1B"/>
    <w:rsid w:val="007E1A88"/>
    <w:rsid w:val="007E1F2F"/>
    <w:rsid w:val="007E3471"/>
    <w:rsid w:val="007E4C88"/>
    <w:rsid w:val="007E585E"/>
    <w:rsid w:val="007E7DDF"/>
    <w:rsid w:val="007F11C8"/>
    <w:rsid w:val="007F1CFB"/>
    <w:rsid w:val="007F220B"/>
    <w:rsid w:val="007F27DD"/>
    <w:rsid w:val="007F6880"/>
    <w:rsid w:val="007F763A"/>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B3"/>
    <w:rsid w:val="0082248E"/>
    <w:rsid w:val="008225AA"/>
    <w:rsid w:val="00824FDF"/>
    <w:rsid w:val="00825125"/>
    <w:rsid w:val="008257CC"/>
    <w:rsid w:val="008274BF"/>
    <w:rsid w:val="00830DC3"/>
    <w:rsid w:val="00831555"/>
    <w:rsid w:val="00831F52"/>
    <w:rsid w:val="00832154"/>
    <w:rsid w:val="00832F5C"/>
    <w:rsid w:val="008359E0"/>
    <w:rsid w:val="008376F6"/>
    <w:rsid w:val="00837D5B"/>
    <w:rsid w:val="00840607"/>
    <w:rsid w:val="00840AD5"/>
    <w:rsid w:val="00841CD2"/>
    <w:rsid w:val="00842B77"/>
    <w:rsid w:val="0084309F"/>
    <w:rsid w:val="00845C12"/>
    <w:rsid w:val="008469D9"/>
    <w:rsid w:val="00846DC0"/>
    <w:rsid w:val="008474A7"/>
    <w:rsid w:val="008506B6"/>
    <w:rsid w:val="00850AE0"/>
    <w:rsid w:val="00852302"/>
    <w:rsid w:val="008524D2"/>
    <w:rsid w:val="00852E19"/>
    <w:rsid w:val="00856833"/>
    <w:rsid w:val="00856840"/>
    <w:rsid w:val="0086087C"/>
    <w:rsid w:val="00860D8E"/>
    <w:rsid w:val="0086275E"/>
    <w:rsid w:val="00864440"/>
    <w:rsid w:val="00864D76"/>
    <w:rsid w:val="008650FC"/>
    <w:rsid w:val="00866EB3"/>
    <w:rsid w:val="0086701A"/>
    <w:rsid w:val="0086728B"/>
    <w:rsid w:val="00867BD2"/>
    <w:rsid w:val="008712FD"/>
    <w:rsid w:val="008716A1"/>
    <w:rsid w:val="00872D3F"/>
    <w:rsid w:val="008733E4"/>
    <w:rsid w:val="00873F15"/>
    <w:rsid w:val="00874096"/>
    <w:rsid w:val="008756A4"/>
    <w:rsid w:val="00875F73"/>
    <w:rsid w:val="00880F30"/>
    <w:rsid w:val="00882B58"/>
    <w:rsid w:val="008833E8"/>
    <w:rsid w:val="008839E8"/>
    <w:rsid w:val="00887B48"/>
    <w:rsid w:val="0089176E"/>
    <w:rsid w:val="008917E0"/>
    <w:rsid w:val="00892365"/>
    <w:rsid w:val="00892BE5"/>
    <w:rsid w:val="0089387C"/>
    <w:rsid w:val="0089444E"/>
    <w:rsid w:val="008949DF"/>
    <w:rsid w:val="008951DB"/>
    <w:rsid w:val="00896C81"/>
    <w:rsid w:val="00896D83"/>
    <w:rsid w:val="00896E72"/>
    <w:rsid w:val="008A0AB2"/>
    <w:rsid w:val="008A0CFC"/>
    <w:rsid w:val="008A12FE"/>
    <w:rsid w:val="008A28B6"/>
    <w:rsid w:val="008A2BB1"/>
    <w:rsid w:val="008A3466"/>
    <w:rsid w:val="008A389F"/>
    <w:rsid w:val="008A3D02"/>
    <w:rsid w:val="008A4AA6"/>
    <w:rsid w:val="008A5463"/>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254"/>
    <w:rsid w:val="008E38AD"/>
    <w:rsid w:val="008E3EEC"/>
    <w:rsid w:val="008E5BF2"/>
    <w:rsid w:val="008E5C81"/>
    <w:rsid w:val="008F0A38"/>
    <w:rsid w:val="008F0F84"/>
    <w:rsid w:val="008F1014"/>
    <w:rsid w:val="008F11C9"/>
    <w:rsid w:val="008F23D8"/>
    <w:rsid w:val="008F2FD5"/>
    <w:rsid w:val="008F33AE"/>
    <w:rsid w:val="008F37E5"/>
    <w:rsid w:val="008F48C2"/>
    <w:rsid w:val="008F5840"/>
    <w:rsid w:val="008F5EEF"/>
    <w:rsid w:val="008F66FE"/>
    <w:rsid w:val="008F72CC"/>
    <w:rsid w:val="008F72CD"/>
    <w:rsid w:val="008F76DA"/>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3F3"/>
    <w:rsid w:val="00915757"/>
    <w:rsid w:val="009159B3"/>
    <w:rsid w:val="00916181"/>
    <w:rsid w:val="009204C5"/>
    <w:rsid w:val="009206C6"/>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36DA1"/>
    <w:rsid w:val="0094173F"/>
    <w:rsid w:val="00942C80"/>
    <w:rsid w:val="00943197"/>
    <w:rsid w:val="009435F2"/>
    <w:rsid w:val="00944765"/>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254"/>
    <w:rsid w:val="00977BA7"/>
    <w:rsid w:val="00980517"/>
    <w:rsid w:val="0098194F"/>
    <w:rsid w:val="009826C8"/>
    <w:rsid w:val="009836E4"/>
    <w:rsid w:val="0098412F"/>
    <w:rsid w:val="0098455C"/>
    <w:rsid w:val="00985372"/>
    <w:rsid w:val="00985F28"/>
    <w:rsid w:val="00986149"/>
    <w:rsid w:val="00986176"/>
    <w:rsid w:val="00986E7F"/>
    <w:rsid w:val="00987536"/>
    <w:rsid w:val="00990BD5"/>
    <w:rsid w:val="0099196F"/>
    <w:rsid w:val="00991D4C"/>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03"/>
    <w:rsid w:val="009C0564"/>
    <w:rsid w:val="009C063D"/>
    <w:rsid w:val="009C2685"/>
    <w:rsid w:val="009C39BC"/>
    <w:rsid w:val="009C4BC2"/>
    <w:rsid w:val="009C4D22"/>
    <w:rsid w:val="009C7320"/>
    <w:rsid w:val="009D04C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836"/>
    <w:rsid w:val="009E4B16"/>
    <w:rsid w:val="009E5C60"/>
    <w:rsid w:val="009E64DB"/>
    <w:rsid w:val="009E6794"/>
    <w:rsid w:val="009E7189"/>
    <w:rsid w:val="009E7C69"/>
    <w:rsid w:val="009E7E46"/>
    <w:rsid w:val="009E7FC1"/>
    <w:rsid w:val="009F01E1"/>
    <w:rsid w:val="009F0B4D"/>
    <w:rsid w:val="009F1096"/>
    <w:rsid w:val="009F150E"/>
    <w:rsid w:val="009F22FD"/>
    <w:rsid w:val="009F27AD"/>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2473"/>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D8F"/>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FB"/>
    <w:rsid w:val="00A67544"/>
    <w:rsid w:val="00A7075B"/>
    <w:rsid w:val="00A71CE6"/>
    <w:rsid w:val="00A71D23"/>
    <w:rsid w:val="00A7333A"/>
    <w:rsid w:val="00A73D0D"/>
    <w:rsid w:val="00A73FA0"/>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A7217"/>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0C52"/>
    <w:rsid w:val="00AD11F7"/>
    <w:rsid w:val="00AD1DB7"/>
    <w:rsid w:val="00AD2852"/>
    <w:rsid w:val="00AD3976"/>
    <w:rsid w:val="00AD4D2A"/>
    <w:rsid w:val="00AD4FCD"/>
    <w:rsid w:val="00AD542F"/>
    <w:rsid w:val="00AD7305"/>
    <w:rsid w:val="00AD7E64"/>
    <w:rsid w:val="00AE0C56"/>
    <w:rsid w:val="00AE149E"/>
    <w:rsid w:val="00AE22F2"/>
    <w:rsid w:val="00AE29FC"/>
    <w:rsid w:val="00AE2AE6"/>
    <w:rsid w:val="00AE2F3F"/>
    <w:rsid w:val="00AE3B4E"/>
    <w:rsid w:val="00AE59EC"/>
    <w:rsid w:val="00AE67B3"/>
    <w:rsid w:val="00AE7864"/>
    <w:rsid w:val="00AE7949"/>
    <w:rsid w:val="00AF0B46"/>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0D4"/>
    <w:rsid w:val="00B30B4E"/>
    <w:rsid w:val="00B31246"/>
    <w:rsid w:val="00B326FF"/>
    <w:rsid w:val="00B340AA"/>
    <w:rsid w:val="00B34A9F"/>
    <w:rsid w:val="00B34B80"/>
    <w:rsid w:val="00B35CDA"/>
    <w:rsid w:val="00B37555"/>
    <w:rsid w:val="00B37D97"/>
    <w:rsid w:val="00B411BD"/>
    <w:rsid w:val="00B41559"/>
    <w:rsid w:val="00B418E8"/>
    <w:rsid w:val="00B42285"/>
    <w:rsid w:val="00B42411"/>
    <w:rsid w:val="00B4274B"/>
    <w:rsid w:val="00B435B1"/>
    <w:rsid w:val="00B4367F"/>
    <w:rsid w:val="00B438BA"/>
    <w:rsid w:val="00B44609"/>
    <w:rsid w:val="00B44B30"/>
    <w:rsid w:val="00B44F99"/>
    <w:rsid w:val="00B45876"/>
    <w:rsid w:val="00B5022A"/>
    <w:rsid w:val="00B50DA4"/>
    <w:rsid w:val="00B51542"/>
    <w:rsid w:val="00B51D1D"/>
    <w:rsid w:val="00B5310E"/>
    <w:rsid w:val="00B54ACC"/>
    <w:rsid w:val="00B54DCB"/>
    <w:rsid w:val="00B55AC2"/>
    <w:rsid w:val="00B560C9"/>
    <w:rsid w:val="00B56533"/>
    <w:rsid w:val="00B56CFC"/>
    <w:rsid w:val="00B57777"/>
    <w:rsid w:val="00B577BC"/>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92E"/>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2F83"/>
    <w:rsid w:val="00BE332D"/>
    <w:rsid w:val="00BE3CF1"/>
    <w:rsid w:val="00BE4B20"/>
    <w:rsid w:val="00BE5FC4"/>
    <w:rsid w:val="00BE7C4D"/>
    <w:rsid w:val="00BE7F6A"/>
    <w:rsid w:val="00BF0274"/>
    <w:rsid w:val="00BF08C4"/>
    <w:rsid w:val="00BF0BAF"/>
    <w:rsid w:val="00BF198D"/>
    <w:rsid w:val="00BF19CE"/>
    <w:rsid w:val="00BF22EC"/>
    <w:rsid w:val="00BF2B6F"/>
    <w:rsid w:val="00BF351A"/>
    <w:rsid w:val="00BF3914"/>
    <w:rsid w:val="00BF49B1"/>
    <w:rsid w:val="00BF5552"/>
    <w:rsid w:val="00BF72BA"/>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037"/>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F0A"/>
    <w:rsid w:val="00C46555"/>
    <w:rsid w:val="00C46672"/>
    <w:rsid w:val="00C46B15"/>
    <w:rsid w:val="00C46F7D"/>
    <w:rsid w:val="00C479B5"/>
    <w:rsid w:val="00C50242"/>
    <w:rsid w:val="00C5034D"/>
    <w:rsid w:val="00C5050E"/>
    <w:rsid w:val="00C50E99"/>
    <w:rsid w:val="00C51EA0"/>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233E"/>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50"/>
    <w:rsid w:val="00CB787A"/>
    <w:rsid w:val="00CC0C4A"/>
    <w:rsid w:val="00CC17F0"/>
    <w:rsid w:val="00CC1853"/>
    <w:rsid w:val="00CC1FAE"/>
    <w:rsid w:val="00CC3A23"/>
    <w:rsid w:val="00CC63A6"/>
    <w:rsid w:val="00CC737C"/>
    <w:rsid w:val="00CD087D"/>
    <w:rsid w:val="00CD0F5D"/>
    <w:rsid w:val="00CD1C0B"/>
    <w:rsid w:val="00CD239A"/>
    <w:rsid w:val="00CD5512"/>
    <w:rsid w:val="00CD6E3D"/>
    <w:rsid w:val="00CD71AB"/>
    <w:rsid w:val="00CD75E2"/>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74F"/>
    <w:rsid w:val="00D15F43"/>
    <w:rsid w:val="00D16E87"/>
    <w:rsid w:val="00D208F9"/>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7FE"/>
    <w:rsid w:val="00D44994"/>
    <w:rsid w:val="00D45DF3"/>
    <w:rsid w:val="00D46174"/>
    <w:rsid w:val="00D47DD0"/>
    <w:rsid w:val="00D50183"/>
    <w:rsid w:val="00D518C6"/>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5B06"/>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5EA4"/>
    <w:rsid w:val="00DA615D"/>
    <w:rsid w:val="00DA6598"/>
    <w:rsid w:val="00DA6C0F"/>
    <w:rsid w:val="00DA702F"/>
    <w:rsid w:val="00DA7F8A"/>
    <w:rsid w:val="00DB0176"/>
    <w:rsid w:val="00DB0404"/>
    <w:rsid w:val="00DB11F8"/>
    <w:rsid w:val="00DB18F8"/>
    <w:rsid w:val="00DB1F2A"/>
    <w:rsid w:val="00DB297F"/>
    <w:rsid w:val="00DB2BA0"/>
    <w:rsid w:val="00DB3153"/>
    <w:rsid w:val="00DB317A"/>
    <w:rsid w:val="00DB3B82"/>
    <w:rsid w:val="00DB485D"/>
    <w:rsid w:val="00DB6A80"/>
    <w:rsid w:val="00DC0C78"/>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742"/>
    <w:rsid w:val="00DE0E59"/>
    <w:rsid w:val="00DE0F6C"/>
    <w:rsid w:val="00DE219B"/>
    <w:rsid w:val="00DE52E3"/>
    <w:rsid w:val="00DE5D54"/>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08BE"/>
    <w:rsid w:val="00E14A7E"/>
    <w:rsid w:val="00E151E1"/>
    <w:rsid w:val="00E17619"/>
    <w:rsid w:val="00E17805"/>
    <w:rsid w:val="00E20F79"/>
    <w:rsid w:val="00E21278"/>
    <w:rsid w:val="00E22CCD"/>
    <w:rsid w:val="00E23616"/>
    <w:rsid w:val="00E23A11"/>
    <w:rsid w:val="00E23FB7"/>
    <w:rsid w:val="00E24A27"/>
    <w:rsid w:val="00E2597A"/>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4FA2"/>
    <w:rsid w:val="00E5733D"/>
    <w:rsid w:val="00E61CC0"/>
    <w:rsid w:val="00E6277B"/>
    <w:rsid w:val="00E64424"/>
    <w:rsid w:val="00E64C99"/>
    <w:rsid w:val="00E64CD3"/>
    <w:rsid w:val="00E6638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4B74"/>
    <w:rsid w:val="00E8519F"/>
    <w:rsid w:val="00E85CC3"/>
    <w:rsid w:val="00E8644A"/>
    <w:rsid w:val="00E90279"/>
    <w:rsid w:val="00E90635"/>
    <w:rsid w:val="00E909A1"/>
    <w:rsid w:val="00E90BFF"/>
    <w:rsid w:val="00E917E0"/>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3E1"/>
    <w:rsid w:val="00EA7FCF"/>
    <w:rsid w:val="00EB0CA3"/>
    <w:rsid w:val="00EB104F"/>
    <w:rsid w:val="00EB1B27"/>
    <w:rsid w:val="00EB1DA8"/>
    <w:rsid w:val="00EB4CFF"/>
    <w:rsid w:val="00EB5476"/>
    <w:rsid w:val="00EB70B0"/>
    <w:rsid w:val="00EB7633"/>
    <w:rsid w:val="00EB7736"/>
    <w:rsid w:val="00EC240F"/>
    <w:rsid w:val="00EC2E2D"/>
    <w:rsid w:val="00EC462B"/>
    <w:rsid w:val="00EC4723"/>
    <w:rsid w:val="00EC56E0"/>
    <w:rsid w:val="00EC6057"/>
    <w:rsid w:val="00EC6847"/>
    <w:rsid w:val="00EC7DB6"/>
    <w:rsid w:val="00ED162F"/>
    <w:rsid w:val="00ED228F"/>
    <w:rsid w:val="00ED2E52"/>
    <w:rsid w:val="00ED3024"/>
    <w:rsid w:val="00ED5FE4"/>
    <w:rsid w:val="00ED71C5"/>
    <w:rsid w:val="00EE16FA"/>
    <w:rsid w:val="00EE3C42"/>
    <w:rsid w:val="00EE3D4F"/>
    <w:rsid w:val="00EE534D"/>
    <w:rsid w:val="00EE5560"/>
    <w:rsid w:val="00EE6F1E"/>
    <w:rsid w:val="00EF0348"/>
    <w:rsid w:val="00EF125E"/>
    <w:rsid w:val="00EF174C"/>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0580"/>
    <w:rsid w:val="00F31B22"/>
    <w:rsid w:val="00F31B49"/>
    <w:rsid w:val="00F32F56"/>
    <w:rsid w:val="00F33549"/>
    <w:rsid w:val="00F33D4F"/>
    <w:rsid w:val="00F34CD6"/>
    <w:rsid w:val="00F35873"/>
    <w:rsid w:val="00F35920"/>
    <w:rsid w:val="00F366A5"/>
    <w:rsid w:val="00F36C5F"/>
    <w:rsid w:val="00F37259"/>
    <w:rsid w:val="00F405A4"/>
    <w:rsid w:val="00F41F05"/>
    <w:rsid w:val="00F433BD"/>
    <w:rsid w:val="00F44785"/>
    <w:rsid w:val="00F44EC5"/>
    <w:rsid w:val="00F457CF"/>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1FE"/>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06B"/>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3730"/>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26"/>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3"/>
    <w:uiPriority w:val="34"/>
    <w:qFormat/>
    <w:rsid w:val="002D2F89"/>
    <w:pPr>
      <w:ind w:firstLineChars="200" w:firstLine="420"/>
    </w:pPr>
  </w:style>
  <w:style w:type="character" w:customStyle="1" w:styleId="apple-converted-space">
    <w:name w:val="apple-converted-space"/>
    <w:basedOn w:val="a0"/>
    <w:rsid w:val="00596A1C"/>
  </w:style>
  <w:style w:type="character" w:styleId="af0">
    <w:name w:val="annotation reference"/>
    <w:basedOn w:val="a0"/>
    <w:semiHidden/>
    <w:unhideWhenUsed/>
    <w:rsid w:val="004278FA"/>
    <w:rPr>
      <w:sz w:val="21"/>
      <w:szCs w:val="21"/>
    </w:rPr>
  </w:style>
  <w:style w:type="paragraph" w:styleId="af1">
    <w:name w:val="annotation text"/>
    <w:basedOn w:val="a"/>
    <w:link w:val="Char4"/>
    <w:unhideWhenUsed/>
    <w:rsid w:val="004278FA"/>
    <w:pPr>
      <w:jc w:val="left"/>
    </w:pPr>
  </w:style>
  <w:style w:type="character" w:customStyle="1" w:styleId="Char4">
    <w:name w:val="批注文字 Char"/>
    <w:basedOn w:val="a0"/>
    <w:link w:val="af1"/>
    <w:rsid w:val="004278FA"/>
    <w:rPr>
      <w:sz w:val="22"/>
      <w:szCs w:val="22"/>
    </w:rPr>
  </w:style>
  <w:style w:type="paragraph" w:styleId="af2">
    <w:name w:val="annotation subject"/>
    <w:basedOn w:val="af1"/>
    <w:next w:val="af1"/>
    <w:link w:val="Char5"/>
    <w:semiHidden/>
    <w:unhideWhenUsed/>
    <w:rsid w:val="004278FA"/>
    <w:rPr>
      <w:b/>
      <w:bCs/>
    </w:rPr>
  </w:style>
  <w:style w:type="character" w:customStyle="1" w:styleId="Char5">
    <w:name w:val="批注主题 Char"/>
    <w:basedOn w:val="Char4"/>
    <w:link w:val="af2"/>
    <w:semiHidden/>
    <w:rsid w:val="004278FA"/>
    <w:rPr>
      <w:b/>
      <w:bCs/>
      <w:sz w:val="22"/>
      <w:szCs w:val="22"/>
    </w:rPr>
  </w:style>
  <w:style w:type="paragraph" w:styleId="af3">
    <w:name w:val="Revision"/>
    <w:hidden/>
    <w:uiPriority w:val="99"/>
    <w:semiHidden/>
    <w:rsid w:val="004278FA"/>
    <w:rPr>
      <w:sz w:val="22"/>
      <w:szCs w:val="22"/>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locked/>
    <w:rsid w:val="00E54FA2"/>
    <w:rPr>
      <w:sz w:val="22"/>
      <w:szCs w:val="22"/>
    </w:rPr>
  </w:style>
  <w:style w:type="character" w:styleId="af4">
    <w:name w:val="Placeholder Text"/>
    <w:basedOn w:val="a0"/>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a"/>
    <w:link w:val="TACChar"/>
    <w:qFormat/>
    <w:rsid w:val="004D54EB"/>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1Char">
    <w:name w:val="标题 1 Char"/>
    <w:basedOn w:val="a0"/>
    <w:link w:val="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a7"/>
    <w:link w:val="B1Zchn"/>
    <w:qFormat/>
    <w:rsid w:val="00F8406B"/>
    <w:pPr>
      <w:overflowPunct w:val="0"/>
      <w:snapToGrid/>
      <w:spacing w:after="180"/>
      <w:ind w:left="568" w:hanging="284"/>
      <w:jc w:val="left"/>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21"/>
    <w:link w:val="B2Char"/>
    <w:qFormat/>
    <w:rsid w:val="00F8406B"/>
    <w:pPr>
      <w:overflowPunct w:val="0"/>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F8406B"/>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8DC6D2-AA16-4F82-81CB-8A96789C5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10</Pages>
  <Words>1608</Words>
  <Characters>8202</Characters>
  <Application>Microsoft Office Word</Application>
  <DocSecurity>0</DocSecurity>
  <Lines>200</Lines>
  <Paragraphs>114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Zhouhan (Zhouhan, Hisilicon)</dc:creator>
  <cp:keywords/>
  <cp:lastModifiedBy>Huawei</cp:lastModifiedBy>
  <cp:revision>6</cp:revision>
  <cp:lastPrinted>2007-06-18T22:08:00Z</cp:lastPrinted>
  <dcterms:created xsi:type="dcterms:W3CDTF">2021-09-29T03:38:00Z</dcterms:created>
  <dcterms:modified xsi:type="dcterms:W3CDTF">2021-10-01T15:02:00Z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(3)oHCizhM1OP3andYeKhMwcbpJVtS6DrQhm4vjhS5QOfd9+EkrkBqFfCJpitUv5rw8TAmdaJ/2
xC+JW3xbqCtFEpBmdfQP4b7VObHFjpAUX4HW99Q8kp4ZAHFQAiUYZ3ZrxgMWWMkINp+4dnOw
WpTPyaDrKzC6xL+VsnUAF9mkLrO60flvYWKWYMJt27TLBJD0Q1WHtP2kbpF/yGR1ga3bCLLs
rW0tI4mhZ8qUQ80y2v</vt:lpwstr>
  </property>
  <property fmtid="{D5CDD505-2E9C-101B-9397-08002B2CF9AE}" pid="13" name="_2015_ms_pID_725343_00">
    <vt:lpwstr>_2015_ms_pID_725343</vt:lpwstr>
  </property>
  <property fmtid="{D5CDD505-2E9C-101B-9397-08002B2CF9AE}" pid="14" name="_2015_ms_pID_7253431">
    <vt:lpwstr>LheCUl/NWROknW3le7hG0Vl20CR39jzLoyONfRyr0KN0wzjs3805Ex
ncgBbe8iYjAbxmYGRvIKSZ5X0Fra4TjKhJDTt1+Hbo9L77BUTjIL9kruBLHjpTcNe7GQcuYt
zQwmWw26JwPAQRUgRjya/eM0IQNXNSzD66OgJVSQSDqZQncE1HjHYY1veDr6WIpaQyI7QEum
8vbsQIkzLoc1ZkpieqD98U54HG1UVaAh9qWA</vt:lpwstr>
  </property>
  <property fmtid="{D5CDD505-2E9C-101B-9397-08002B2CF9AE}" pid="15" name="_2015_ms_pID_7253431_00">
    <vt:lpwstr>_2015_ms_pID_7253431</vt:lpwstr>
  </property>
  <property fmtid="{D5CDD505-2E9C-101B-9397-08002B2CF9AE}" pid="16" name="_2015_ms_pID_7253432">
    <vt:lpwstr>iM35Vy3wudyPbdNDRMfcSqAXYXDj5N6c8/TM
vzwL7ZypvyzmVx0tNDQxdghYvD0+Vw==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