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27B48758" w14:textId="77777777"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4B6FEA2" w14:textId="77777777"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af8"/>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af8"/>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A673C7" w14:textId="77777777" w:rsidR="00C86BE7" w:rsidRDefault="00C86BE7">
      <w:pPr>
        <w:pStyle w:val="a8"/>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a8"/>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79BA9A27"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等线" w:hAnsi="Times New Roman"/>
                <w:bCs/>
                <w:color w:val="000000"/>
                <w:kern w:val="24"/>
                <w:szCs w:val="21"/>
              </w:rPr>
              <w:t>A higher data rate is required for PUSCH transmission in coverage enhancement</w:t>
            </w:r>
            <w:r>
              <w:rPr>
                <w:rFonts w:ascii="Times New Roman" w:eastAsia="等线" w:hAnsi="Times New Roman" w:hint="eastAsia"/>
                <w:bCs/>
                <w:color w:val="000000"/>
                <w:kern w:val="24"/>
                <w:szCs w:val="21"/>
              </w:rPr>
              <w:t xml:space="preserve">, e.g. 1Mbps for eMBB, where the number of repetitions is limited; Also, </w:t>
            </w:r>
            <w:r>
              <w:rPr>
                <w:rFonts w:ascii="Times New Roman" w:eastAsia="等线" w:hAnsi="Times New Roman"/>
                <w:bCs/>
                <w:color w:val="000000"/>
                <w:kern w:val="24"/>
                <w:szCs w:val="21"/>
              </w:rPr>
              <w:t xml:space="preserve">A medium </w:t>
            </w:r>
            <w:r>
              <w:rPr>
                <w:rFonts w:ascii="Times New Roman" w:eastAsia="等线" w:hAnsi="Times New Roman" w:hint="eastAsia"/>
                <w:bCs/>
                <w:color w:val="000000"/>
                <w:kern w:val="24"/>
                <w:szCs w:val="21"/>
              </w:rPr>
              <w:t>or</w:t>
            </w:r>
            <w:r>
              <w:rPr>
                <w:rFonts w:ascii="Times New Roman" w:eastAsia="等线" w:hAnsi="Times New Roman"/>
                <w:bCs/>
                <w:color w:val="000000"/>
                <w:kern w:val="24"/>
                <w:szCs w:val="21"/>
              </w:rPr>
              <w:t xml:space="preserve"> low date rate is required for PUSCH transmission in coverage enhancement, </w:t>
            </w:r>
            <w:r>
              <w:rPr>
                <w:rFonts w:ascii="Times New Roman" w:eastAsia="等线" w:hAnsi="Times New Roman" w:hint="eastAsia"/>
                <w:bCs/>
                <w:color w:val="000000"/>
                <w:kern w:val="24"/>
                <w:szCs w:val="21"/>
              </w:rPr>
              <w:t xml:space="preserve">e.g. </w:t>
            </w:r>
            <w:r>
              <w:rPr>
                <w:rFonts w:ascii="Times New Roman" w:eastAsia="等线" w:hAnsi="Times New Roman"/>
                <w:bCs/>
                <w:color w:val="000000"/>
                <w:kern w:val="24"/>
                <w:szCs w:val="21"/>
              </w:rPr>
              <w:t>12.2 kbps for VoIP</w:t>
            </w:r>
            <w:r>
              <w:rPr>
                <w:rFonts w:ascii="Times New Roman" w:eastAsia="等线"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45D3DAF4" w14:textId="77777777" w:rsidR="00C86BE7" w:rsidRDefault="00C86BE7">
      <w:pPr>
        <w:pStyle w:val="a8"/>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CB4E609" w14:textId="77777777" w:rsidR="00C86BE7" w:rsidRDefault="00C86BE7">
      <w:pPr>
        <w:pStyle w:val="af8"/>
        <w:adjustRightInd/>
        <w:spacing w:line="252" w:lineRule="auto"/>
        <w:ind w:firstLineChars="0" w:firstLine="0"/>
        <w:rPr>
          <w:rFonts w:eastAsiaTheme="minorEastAsia"/>
          <w:kern w:val="2"/>
          <w:lang w:eastAsia="zh-CN"/>
        </w:rPr>
      </w:pPr>
    </w:p>
    <w:p w14:paraId="02E9AB15" w14:textId="77777777" w:rsidR="00C86BE7" w:rsidRDefault="0013189F">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02965799"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C4551EA"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96D61C1" w14:textId="77777777" w:rsidR="00C86BE7" w:rsidRDefault="0013189F">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644BF850"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8BF6D93"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704CFA5" w14:textId="77777777" w:rsidR="00C86BE7" w:rsidRDefault="00C86BE7">
      <w:pPr>
        <w:pStyle w:val="a8"/>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a8"/>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45F6651"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AE50C50"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426B22B"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CE9304A"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8EE771F"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D0533CA" w14:textId="77777777" w:rsidR="00C86BE7" w:rsidRDefault="0013189F">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BA089D3"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a8"/>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a8"/>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a8"/>
        <w:spacing w:beforeLines="0" w:before="0" w:after="0" w:line="240" w:lineRule="auto"/>
        <w:rPr>
          <w:rFonts w:ascii="Times New Roman" w:hAnsi="Times New Roman"/>
          <w:szCs w:val="21"/>
        </w:rPr>
      </w:pPr>
    </w:p>
    <w:p w14:paraId="3BE4DB4B" w14:textId="77777777" w:rsidR="00C86BE7" w:rsidRDefault="0013189F">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6B3C66E7"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5pt;height:60.35pt" o:ole="">
            <v:imagedata r:id="rId16" o:title=""/>
          </v:shape>
          <o:OLEObject Type="Embed" ProgID="Visio.Drawing.11" ShapeID="_x0000_i1025" DrawAspect="Content" ObjectID="_1691918943"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65pt;height:94.9pt" o:ole="">
            <v:imagedata r:id="rId18" o:title=""/>
          </v:shape>
          <o:OLEObject Type="Embed" ProgID="Visio.Drawing.11" ShapeID="_x0000_i1026" DrawAspect="Content" ObjectID="_1691918944"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72CD87B2"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72934C02"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pt;height:60.35pt" o:ole="">
            <v:imagedata r:id="rId20" o:title=""/>
          </v:shape>
          <o:OLEObject Type="Embed" ProgID="Visio.Drawing.11" ShapeID="_x0000_i1027" DrawAspect="Content" ObjectID="_1691918945"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pt;height:60.35pt" o:ole="">
            <v:imagedata r:id="rId22" o:title=""/>
          </v:shape>
          <o:OLEObject Type="Embed" ProgID="Visio.Drawing.11" ShapeID="_x0000_i1028" DrawAspect="Content" ObjectID="_1691918946"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pt;height:95.7pt" o:ole="">
            <v:imagedata r:id="rId24" o:title=""/>
          </v:shape>
          <o:OLEObject Type="Embed" ProgID="Visio.Drawing.11" ShapeID="_x0000_i1029" DrawAspect="Content" ObjectID="_1691918947"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宋体"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等线" w:hAnsi="Times New Roman" w:cs="Times New Roman"/>
          <w:kern w:val="0"/>
          <w:szCs w:val="21"/>
        </w:rPr>
      </w:pPr>
    </w:p>
    <w:p w14:paraId="464D7841"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A7A732E" w14:textId="77777777" w:rsidR="00C86BE7" w:rsidRDefault="0013189F">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af8"/>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af8"/>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af8"/>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af8"/>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af8"/>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af8"/>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af8"/>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af8"/>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af8"/>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af8"/>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af8"/>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af8"/>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af8"/>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af8"/>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af8"/>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宋体"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微软雅黑" w:hAnsi="Times New Roman" w:cs="Times New Roman"/>
          <w:kern w:val="0"/>
          <w:szCs w:val="21"/>
          <w:lang w:val="en-GB"/>
        </w:rPr>
      </w:pPr>
    </w:p>
    <w:p w14:paraId="7665313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6CA6EF8C" w14:textId="77777777" w:rsidR="00C86BE7" w:rsidRDefault="0013189F">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a8"/>
        <w:spacing w:beforeLines="0" w:before="0" w:after="0" w:line="240" w:lineRule="auto"/>
        <w:rPr>
          <w:rFonts w:ascii="Times New Roman" w:eastAsia="宋体"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2.35pt;height:95.7pt" o:ole="">
            <v:imagedata r:id="rId29" o:title=""/>
          </v:shape>
          <o:OLEObject Type="Embed" ProgID="Visio.Drawing.15" ShapeID="_x0000_i1030" DrawAspect="Content" ObjectID="_1691918948" r:id="rId30"/>
        </w:object>
      </w:r>
    </w:p>
    <w:p w14:paraId="2AB0315B"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46249F9" w14:textId="77777777" w:rsidR="00C86BE7" w:rsidRDefault="0013189F">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宋体"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等线" w:hAnsi="Times New Roman" w:cs="Times New Roman"/>
          <w:b/>
          <w:bCs/>
          <w:kern w:val="0"/>
          <w:szCs w:val="21"/>
        </w:rPr>
      </w:pPr>
    </w:p>
    <w:p w14:paraId="613AC674"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35pt;height:101.55pt" o:ole="">
            <v:imagedata r:id="rId32" o:title=""/>
          </v:shape>
          <o:OLEObject Type="Embed" ProgID="Visio.Drawing.15" ShapeID="_x0000_i1031" DrawAspect="Content" ObjectID="_1691918949"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0.8pt;height:148.15pt" o:ole="">
            <v:imagedata r:id="rId35" o:title=""/>
          </v:shape>
          <o:OLEObject Type="Embed" ProgID="Visio.Drawing.15" ShapeID="_x0000_i1032" DrawAspect="Content" ObjectID="_1691918950"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2"/>
        <w:spacing w:before="156" w:after="156"/>
        <w:rPr>
          <w:rFonts w:ascii="Arial" w:hAnsi="Arial" w:cs="Arial"/>
        </w:rPr>
      </w:pPr>
      <w:r>
        <w:rPr>
          <w:rFonts w:ascii="Arial" w:hAnsi="Arial" w:cs="Arial"/>
        </w:rPr>
        <w:t>3.1 Use cases</w:t>
      </w:r>
    </w:p>
    <w:p w14:paraId="75F5FAED" w14:textId="77777777" w:rsidR="00C86BE7" w:rsidRDefault="0013189F">
      <w:pPr>
        <w:pStyle w:val="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FC67716"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0D779BB"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0FB1DEEF" w14:textId="77777777" w:rsidR="00C86BE7" w:rsidRDefault="0013189F">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宋体"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A5F0571" w14:textId="77777777" w:rsidR="00C86BE7" w:rsidRDefault="0013189F">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C158D59" w14:textId="77777777" w:rsidR="00C86BE7" w:rsidRDefault="0013189F">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20CA19FC" w14:textId="77777777" w:rsidR="00C86BE7" w:rsidRDefault="0013189F">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af8"/>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2"/>
        <w:spacing w:before="156" w:after="156"/>
        <w:rPr>
          <w:rFonts w:ascii="Arial" w:hAnsi="Arial" w:cs="Arial"/>
        </w:rPr>
      </w:pPr>
      <w:r>
        <w:rPr>
          <w:rFonts w:ascii="Arial" w:hAnsi="Arial" w:cs="Arial"/>
        </w:rPr>
        <w:t>3.4 Others</w:t>
      </w:r>
    </w:p>
    <w:p w14:paraId="05E20460" w14:textId="77777777" w:rsidR="00C86BE7" w:rsidRDefault="0013189F">
      <w:pPr>
        <w:pStyle w:val="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2"/>
        <w:spacing w:before="156" w:after="156"/>
        <w:rPr>
          <w:rFonts w:ascii="Arial" w:hAnsi="Arial" w:cs="Arial"/>
        </w:rPr>
      </w:pPr>
      <w:r>
        <w:rPr>
          <w:rFonts w:ascii="Arial" w:hAnsi="Arial" w:cs="Arial"/>
        </w:rPr>
        <w:t>4.1 Use cases</w:t>
      </w:r>
    </w:p>
    <w:p w14:paraId="0F4111C7" w14:textId="77777777" w:rsidR="00C86BE7" w:rsidRDefault="0013189F">
      <w:pPr>
        <w:pStyle w:val="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A35B016"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6A327A9C"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2D96A623"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3D07782" w14:textId="77777777" w:rsidR="00C86BE7" w:rsidRDefault="00C86BE7">
      <w:pPr>
        <w:rPr>
          <w:rFonts w:ascii="Times New Roman" w:eastAsia="宋体"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宋体" w:hAnsi="Times New Roman" w:cs="Times New Roman"/>
          <w:kern w:val="0"/>
          <w:szCs w:val="21"/>
          <w:lang w:eastAsia="en-US"/>
        </w:rPr>
      </w:pPr>
    </w:p>
    <w:p w14:paraId="69FD8E8E"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宋体" w:hAnsi="Times New Roman" w:cs="Times New Roman"/>
          <w:kern w:val="0"/>
          <w:szCs w:val="21"/>
          <w:lang w:eastAsia="en-US"/>
        </w:rPr>
      </w:pPr>
    </w:p>
    <w:p w14:paraId="4FF60979" w14:textId="77777777" w:rsidR="00C86BE7" w:rsidRDefault="0013189F">
      <w:pPr>
        <w:pStyle w:val="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006618E"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af8"/>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782A33E" w14:textId="77777777" w:rsidR="00C86BE7" w:rsidRDefault="0013189F">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5B4C84EC" w14:textId="77777777"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57D3C7F" w14:textId="77777777"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w:t>
            </w:r>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04ECC9A" w14:textId="77777777" w:rsidR="00C86BE7" w:rsidRDefault="0013189F">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63C82EC8"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E657E29" w14:textId="77777777" w:rsidR="00C86BE7" w:rsidRDefault="0013189F">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af8"/>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2"/>
        <w:spacing w:before="156" w:after="156"/>
        <w:rPr>
          <w:rFonts w:ascii="Arial" w:hAnsi="Arial" w:cs="Arial"/>
        </w:rPr>
      </w:pPr>
      <w:r>
        <w:rPr>
          <w:rFonts w:ascii="Arial" w:hAnsi="Arial" w:cs="Arial"/>
        </w:rPr>
        <w:t>4.4 Others</w:t>
      </w:r>
    </w:p>
    <w:p w14:paraId="5AE9298F" w14:textId="77777777" w:rsidR="00C86BE7" w:rsidRDefault="0013189F">
      <w:pPr>
        <w:pStyle w:val="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af8"/>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2"/>
        <w:spacing w:before="156" w:after="156"/>
        <w:rPr>
          <w:rFonts w:ascii="Arial" w:hAnsi="Arial" w:cs="Arial"/>
        </w:rPr>
      </w:pPr>
      <w:r>
        <w:rPr>
          <w:rFonts w:ascii="Arial" w:hAnsi="Arial" w:cs="Arial"/>
        </w:rPr>
        <w:t>5.1 Use cases</w:t>
      </w:r>
    </w:p>
    <w:p w14:paraId="1664A1D0" w14:textId="77777777" w:rsidR="00C86BE7" w:rsidRDefault="0013189F">
      <w:pPr>
        <w:pStyle w:val="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00BA7C"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399AEA9"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宋体" w:hAnsi="Times New Roman" w:cs="Times New Roman"/>
          <w:kern w:val="0"/>
          <w:szCs w:val="21"/>
          <w:lang w:eastAsia="en-US"/>
        </w:rPr>
      </w:pPr>
    </w:p>
    <w:p w14:paraId="3EBF341B"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3"/>
        <w:spacing w:before="156" w:after="156"/>
        <w:rPr>
          <w:rFonts w:ascii="Arial" w:hAnsi="Arial" w:cs="Arial"/>
        </w:rPr>
      </w:pPr>
      <w:r>
        <w:rPr>
          <w:rFonts w:ascii="Arial" w:hAnsi="Arial" w:cs="Arial"/>
        </w:rPr>
        <w:t>5.1.2 TBoMS (on hold)</w:t>
      </w:r>
    </w:p>
    <w:p w14:paraId="3BA5ADEA" w14:textId="77777777" w:rsidR="00C86BE7" w:rsidRDefault="0013189F">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5pt;height:279.7pt" o:ole="">
            <v:imagedata r:id="rId39" o:title=""/>
          </v:shape>
          <o:OLEObject Type="Embed" ProgID="Visio.Drawing.11" ShapeID="_x0000_i1033" DrawAspect="Content" ObjectID="_1691918951" r:id="rId40"/>
        </w:object>
      </w:r>
    </w:p>
    <w:p w14:paraId="5C84A5D1" w14:textId="77777777" w:rsidR="00C86BE7" w:rsidRDefault="0013189F">
      <w:pPr>
        <w:jc w:val="center"/>
      </w:pPr>
      <w:r>
        <w:object w:dxaOrig="6877" w:dyaOrig="6313" w14:anchorId="5A694734">
          <v:shape id="_x0000_i1034" type="#_x0000_t75" style="width:343.75pt;height:316.7pt" o:ole="">
            <v:imagedata r:id="rId41" o:title=""/>
          </v:shape>
          <o:OLEObject Type="Embed" ProgID="Visio.Drawing.11" ShapeID="_x0000_i1034" DrawAspect="Content" ObjectID="_1691918952" r:id="rId42"/>
        </w:object>
      </w:r>
    </w:p>
    <w:p w14:paraId="67DA206F" w14:textId="77777777" w:rsidR="00C86BE7" w:rsidRDefault="0013189F">
      <w:pPr>
        <w:jc w:val="center"/>
      </w:pPr>
      <w:r>
        <w:object w:dxaOrig="7050" w:dyaOrig="5138" w14:anchorId="13DD6C96">
          <v:shape id="_x0000_i1035" type="#_x0000_t75" style="width:352.9pt;height:257.6pt" o:ole="">
            <v:imagedata r:id="rId43" o:title=""/>
          </v:shape>
          <o:OLEObject Type="Embed" ProgID="Visio.Drawing.11" ShapeID="_x0000_i1035" DrawAspect="Content" ObjectID="_1691918953" r:id="rId44"/>
        </w:object>
      </w:r>
    </w:p>
    <w:p w14:paraId="361B368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宋体" w:hAnsi="Times New Roman" w:cs="Times New Roman"/>
          <w:b/>
          <w:kern w:val="0"/>
          <w:szCs w:val="21"/>
          <w:highlight w:val="yellow"/>
          <w:lang w:eastAsia="en-US"/>
        </w:rPr>
      </w:pPr>
    </w:p>
    <w:p w14:paraId="207E0ABF" w14:textId="77777777" w:rsidR="00C86BE7" w:rsidRDefault="0013189F">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95pt;height:116.55pt" o:ole="">
                  <v:imagedata r:id="rId46" o:title=""/>
                </v:shape>
                <o:OLEObject Type="Embed" ProgID="Visio.Drawing.15" ShapeID="_x0000_i1036" DrawAspect="Content" ObjectID="_1691918954"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20A49355" w14:textId="77777777" w:rsidR="00C86BE7" w:rsidRDefault="00C86BE7">
            <w:pPr>
              <w:pStyle w:val="af8"/>
              <w:ind w:firstLineChars="0" w:firstLine="0"/>
              <w:rPr>
                <w:bCs/>
                <w:sz w:val="20"/>
                <w:szCs w:val="20"/>
                <w:lang w:eastAsia="zh-CN"/>
              </w:rPr>
            </w:pPr>
          </w:p>
          <w:p w14:paraId="64B4E045" w14:textId="77777777" w:rsidR="00C86BE7" w:rsidRDefault="0013189F">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af8"/>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5pt;height:294.65pt" o:ole="">
                  <v:imagedata r:id="rId48" o:title=""/>
                </v:shape>
                <o:OLEObject Type="Embed" ProgID="Visio.Drawing.11" ShapeID="_x0000_i1037" DrawAspect="Content" ObjectID="_1691918955"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5pt;height:333.35pt" o:ole="">
                  <v:imagedata r:id="rId50" o:title=""/>
                </v:shape>
                <o:OLEObject Type="Embed" ProgID="Visio.Drawing.11" ShapeID="_x0000_i1038" DrawAspect="Content" ObjectID="_1691918956"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2.9pt;height:281.35pt" o:ole="">
                  <v:imagedata r:id="rId52" o:title=""/>
                </v:shape>
                <o:OLEObject Type="Embed" ProgID="Visio.Drawing.11" ShapeID="_x0000_i1039" DrawAspect="Content" ObjectID="_1691918957"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Thanks jianchi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Also agree with LG’s obervsations</w:t>
            </w:r>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宋体" w:hAnsi="Times New Roman" w:cs="Times New Roman"/>
                <w:bCs/>
              </w:rPr>
            </w:pPr>
            <w:r>
              <w:rPr>
                <w:rFonts w:ascii="Times New Roman" w:eastAsia="宋体"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2"/>
        <w:spacing w:before="156" w:after="156"/>
        <w:rPr>
          <w:rFonts w:ascii="Arial" w:hAnsi="Arial" w:cs="Arial"/>
        </w:rPr>
      </w:pPr>
      <w:r>
        <w:rPr>
          <w:rFonts w:ascii="Arial" w:hAnsi="Arial" w:cs="Arial"/>
        </w:rPr>
        <w:t>5.3 Others</w:t>
      </w:r>
    </w:p>
    <w:p w14:paraId="6A0AC0E8" w14:textId="77777777" w:rsidR="00C86BE7" w:rsidRDefault="0013189F">
      <w:pPr>
        <w:pStyle w:val="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af8"/>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af8"/>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2"/>
        <w:spacing w:before="156" w:after="156"/>
        <w:rPr>
          <w:rFonts w:ascii="Arial" w:hAnsi="Arial" w:cs="Arial"/>
        </w:rPr>
      </w:pPr>
      <w:r>
        <w:rPr>
          <w:rFonts w:ascii="Arial" w:hAnsi="Arial" w:cs="Arial"/>
        </w:rPr>
        <w:t>6.1 Use cases</w:t>
      </w:r>
    </w:p>
    <w:p w14:paraId="1527A74E" w14:textId="77777777" w:rsidR="00C86BE7" w:rsidRDefault="0013189F">
      <w:pPr>
        <w:pStyle w:val="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3"/>
        <w:spacing w:before="156" w:after="156"/>
        <w:rPr>
          <w:rFonts w:ascii="Arial" w:hAnsi="Arial" w:cs="Arial"/>
        </w:rPr>
      </w:pPr>
      <w:r>
        <w:rPr>
          <w:rFonts w:ascii="Arial" w:hAnsi="Arial" w:cs="Arial"/>
        </w:rPr>
        <w:t>6.1.2 TBoMS (on hold)</w:t>
      </w:r>
    </w:p>
    <w:p w14:paraId="723562EA" w14:textId="77777777" w:rsidR="00C86BE7" w:rsidRDefault="0013189F">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1pt;height:294.65pt" o:ole="">
            <v:imagedata r:id="rId48" o:title=""/>
          </v:shape>
          <o:OLEObject Type="Embed" ProgID="Visio.Drawing.11" ShapeID="_x0000_i1040" DrawAspect="Content" ObjectID="_1691918958"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1pt;height:333.35pt" o:ole="">
            <v:imagedata r:id="rId50" o:title=""/>
          </v:shape>
          <o:OLEObject Type="Embed" ProgID="Visio.Drawing.11" ShapeID="_x0000_i1041" DrawAspect="Content" ObjectID="_1691918959"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2.9pt;height:281.35pt" o:ole="">
            <v:imagedata r:id="rId52" o:title=""/>
          </v:shape>
          <o:OLEObject Type="Embed" ProgID="Visio.Drawing.11" ShapeID="_x0000_i1042" DrawAspect="Content" ObjectID="_1691918960"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宋体" w:hAnsi="Times New Roman" w:cs="Times New Roman"/>
          <w:b/>
          <w:kern w:val="0"/>
          <w:szCs w:val="21"/>
          <w:highlight w:val="yellow"/>
          <w:lang w:eastAsia="en-US"/>
        </w:rPr>
      </w:pPr>
    </w:p>
    <w:p w14:paraId="0FE2F5D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55C7F392"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6pt;height:339.2pt" o:ole="">
                  <v:imagedata r:id="rId57" o:title=""/>
                </v:shape>
                <o:OLEObject Type="Embed" ProgID="Visio.Drawing.11" ShapeID="_x0000_i1043" DrawAspect="Content" ObjectID="_1691918961"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6pt;height:340.85pt" o:ole="">
                  <v:imagedata r:id="rId57" o:title=""/>
                </v:shape>
                <o:OLEObject Type="Embed" ProgID="Visio.Drawing.11" ShapeID="_x0000_i1044" DrawAspect="Content" ObjectID="_1691918962"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a"/>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6ABE1C0B" w14:textId="77777777" w:rsidR="00C86BE7" w:rsidRDefault="00C86BE7">
            <w:pPr>
              <w:widowControl/>
              <w:spacing w:after="0" w:line="240" w:lineRule="auto"/>
              <w:jc w:val="left"/>
              <w:rPr>
                <w:rFonts w:ascii="Times New Roman" w:eastAsia="宋体" w:hAnsi="Times New Roman" w:cs="Times New Roman"/>
                <w:bCs/>
              </w:rPr>
            </w:pPr>
          </w:p>
          <w:p w14:paraId="1A46C71D" w14:textId="77777777" w:rsidR="00C86BE7" w:rsidRDefault="0013189F">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宋体"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af8"/>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af8"/>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af8"/>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af8"/>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af8"/>
        <w:numPr>
          <w:ilvl w:val="1"/>
          <w:numId w:val="43"/>
        </w:numPr>
        <w:ind w:firstLineChars="0"/>
        <w:rPr>
          <w:sz w:val="21"/>
          <w:szCs w:val="21"/>
        </w:rPr>
      </w:pPr>
      <w:r>
        <w:rPr>
          <w:bCs/>
          <w:sz w:val="21"/>
          <w:szCs w:val="21"/>
        </w:rPr>
        <w:t>open loop power control</w:t>
      </w:r>
    </w:p>
    <w:p w14:paraId="5D0CA77B" w14:textId="77777777" w:rsidR="00C86BE7" w:rsidRDefault="0013189F">
      <w:pPr>
        <w:pStyle w:val="af8"/>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af8"/>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af8"/>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af8"/>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2"/>
        <w:spacing w:before="156" w:after="156"/>
        <w:rPr>
          <w:rFonts w:ascii="Arial" w:hAnsi="Arial" w:cs="Arial"/>
        </w:rPr>
      </w:pPr>
      <w:r>
        <w:rPr>
          <w:rFonts w:ascii="Arial" w:hAnsi="Arial" w:cs="Arial"/>
        </w:rPr>
        <w:t>6.3 Others</w:t>
      </w:r>
    </w:p>
    <w:p w14:paraId="3DD13347" w14:textId="77777777" w:rsidR="00C86BE7" w:rsidRDefault="0013189F">
      <w:pPr>
        <w:pStyle w:val="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宋体"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3FBFD93" w14:textId="77777777" w:rsidR="00C86BE7" w:rsidRDefault="0013189F">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af8"/>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af8"/>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6FA5AFCF"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We prefer Alt 2. </w:t>
            </w:r>
          </w:p>
          <w:p w14:paraId="398E51C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af8"/>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af8"/>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r>
              <w:rPr>
                <w:rFonts w:ascii="Times New Roman" w:hAnsi="Times New Roman" w:cs="Times New Roman"/>
                <w:bCs/>
                <w:lang w:val="en-GB"/>
              </w:rPr>
              <w:t>Suport</w:t>
            </w:r>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199BE361" w14:textId="77777777" w:rsidR="00C86BE7" w:rsidRDefault="0013189F">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af8"/>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af8"/>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lastRenderedPageBreak/>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af8"/>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af8"/>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af8"/>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af8"/>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af8"/>
              <w:numPr>
                <w:ilvl w:val="0"/>
                <w:numId w:val="68"/>
              </w:numPr>
              <w:autoSpaceDE/>
              <w:autoSpaceDN/>
              <w:adjustRightInd/>
              <w:snapToGrid/>
              <w:ind w:firstLineChars="0"/>
              <w:rPr>
                <w:sz w:val="21"/>
                <w:szCs w:val="21"/>
              </w:rPr>
            </w:pPr>
            <w:r>
              <w:rPr>
                <w:sz w:val="21"/>
                <w:szCs w:val="21"/>
              </w:rPr>
              <w:t xml:space="preserve">Answer to (b): For the loop update, I guess that you are referring to power control loop? Ideally, it should be updated for each “actual TDW”. In general, if we solve the issue in (a) properly, especially the first bullet, we don’t think there is </w:t>
            </w:r>
            <w:r>
              <w:rPr>
                <w:sz w:val="21"/>
                <w:szCs w:val="21"/>
              </w:rPr>
              <w:lastRenderedPageBreak/>
              <w:t>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af8"/>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af8"/>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af8"/>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af8"/>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af8"/>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af8"/>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lastRenderedPageBreak/>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af8"/>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af8"/>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af8"/>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af8"/>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af8"/>
              <w:numPr>
                <w:ilvl w:val="0"/>
                <w:numId w:val="69"/>
              </w:numPr>
              <w:ind w:firstLineChars="0"/>
              <w:rPr>
                <w:rFonts w:eastAsia="Malgun Gothic"/>
                <w:lang w:eastAsia="ko-KR"/>
              </w:rPr>
            </w:pPr>
            <w:r>
              <w:rPr>
                <w:rFonts w:eastAsia="Malgun Gothic"/>
                <w:lang w:eastAsia="ko-KR"/>
              </w:rPr>
              <w:lastRenderedPageBreak/>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7.9pt;height:186.85pt" o:ole="">
                  <v:imagedata r:id="rId61" o:title=""/>
                </v:shape>
                <o:OLEObject Type="Embed" ProgID="Visio.Drawing.15" ShapeID="_x0000_i1045" DrawAspect="Content" ObjectID="_1691918963"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w:t>
            </w:r>
            <w:r>
              <w:rPr>
                <w:rFonts w:ascii="Times New Roman" w:hAnsi="Times New Roman" w:cs="Times New Roman"/>
              </w:rPr>
              <w:lastRenderedPageBreak/>
              <w:t>RAN4 whether UE could have this capability to restaring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w:t>
            </w:r>
            <w:r>
              <w:rPr>
                <w:color w:val="FF0000"/>
                <w:u w:val="single"/>
              </w:rPr>
              <w:lastRenderedPageBreak/>
              <w:t>the terms ‘configured TDW’ and ‘actual TDW’ are revised to other terms and if such 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af8"/>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a"/>
              <w:numPr>
                <w:ilvl w:val="0"/>
                <w:numId w:val="0"/>
              </w:numPr>
              <w:spacing w:after="0"/>
            </w:pPr>
          </w:p>
          <w:p w14:paraId="6099046D" w14:textId="77777777" w:rsidR="00C86BE7" w:rsidRDefault="0013189F">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a"/>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宋体"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2"/>
        <w:spacing w:before="156" w:after="156"/>
        <w:rPr>
          <w:rFonts w:ascii="Arial" w:hAnsi="Arial" w:cs="Arial"/>
        </w:rPr>
      </w:pPr>
      <w:r>
        <w:rPr>
          <w:rFonts w:ascii="Arial" w:hAnsi="Arial" w:cs="Arial"/>
        </w:rPr>
        <w:t>7.3 Others</w:t>
      </w:r>
    </w:p>
    <w:p w14:paraId="15E23681" w14:textId="77777777" w:rsidR="00C86BE7" w:rsidRDefault="0013189F">
      <w:pPr>
        <w:pStyle w:val="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6542F270" w14:textId="77777777" w:rsidR="00C86BE7" w:rsidRDefault="0013189F">
      <w:pPr>
        <w:pStyle w:val="af8"/>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af8"/>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af8"/>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af8"/>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宋体"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宋体"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宋体"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af8"/>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af8"/>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af8"/>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af8"/>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af8"/>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af8"/>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af8"/>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af8"/>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r w:rsidRPr="00633C36">
              <w:rPr>
                <w:rFonts w:ascii="Times New Roman" w:eastAsia="Malgun Gothic" w:hAnsi="Times New Roman" w:cs="Times New Roman"/>
                <w:bCs/>
                <w:lang w:val="en-GB" w:eastAsia="ko-KR"/>
              </w:rPr>
              <w:t>InterDigital</w:t>
            </w:r>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 xml:space="preserve">#2 :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InterDigital is also </w:t>
            </w:r>
            <w:r w:rsidR="007F740F">
              <w:rPr>
                <w:rFonts w:ascii="Times New Roman" w:hAnsi="Times New Roman" w:cs="Times New Roman"/>
              </w:rPr>
              <w:lastRenderedPageBreak/>
              <w:t>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lastRenderedPageBreak/>
              <w:t>CATT</w:t>
            </w:r>
          </w:p>
        </w:tc>
        <w:tc>
          <w:tcPr>
            <w:tcW w:w="1158" w:type="dxa"/>
          </w:tcPr>
          <w:p w14:paraId="1882CA23" w14:textId="50EFD127" w:rsidR="00011978" w:rsidRDefault="00011978" w:rsidP="00CD4CDA">
            <w:pPr>
              <w:rPr>
                <w:rFonts w:ascii="Times New Roman" w:hAnsi="Times New Roman" w:cs="Times New Roman"/>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w:t>
            </w:r>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57AF32AF" w14:textId="7D77F227" w:rsidR="0013189F" w:rsidRDefault="0013189F" w:rsidP="0013189F">
      <w:pPr>
        <w:tabs>
          <w:tab w:val="left" w:pos="1701"/>
        </w:tabs>
        <w:spacing w:after="120" w:line="240" w:lineRule="auto"/>
        <w:jc w:val="left"/>
        <w:rPr>
          <w:lang w:val="en-GB"/>
        </w:rPr>
      </w:pPr>
    </w:p>
    <w:p w14:paraId="2367EF4D" w14:textId="77777777" w:rsidR="00567EA1" w:rsidRDefault="00567EA1" w:rsidP="00567EA1">
      <w:pPr>
        <w:tabs>
          <w:tab w:val="left" w:pos="1701"/>
        </w:tabs>
        <w:spacing w:after="120" w:line="240" w:lineRule="auto"/>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r>
        <w:rPr>
          <w:rFonts w:ascii="Times New Roman" w:hAnsi="Times New Roman" w:cs="Times New Roman"/>
          <w:b/>
          <w:szCs w:val="21"/>
          <w:highlight w:val="yellow"/>
        </w:rPr>
        <w:t xml:space="preserve"> I’m really surprised we are still debating the FFS parts at this very later stage. Then I’m wondering if it is till meaningful to continue the discussion in this email thread.</w:t>
      </w:r>
    </w:p>
    <w:p w14:paraId="65542E6B" w14:textId="77777777" w:rsidR="00567EA1" w:rsidRDefault="00567EA1" w:rsidP="00567EA1">
      <w:pPr>
        <w:tabs>
          <w:tab w:val="left" w:pos="1701"/>
        </w:tabs>
        <w:spacing w:after="120" w:line="240" w:lineRule="auto"/>
        <w:rPr>
          <w:rFonts w:ascii="Times New Roman" w:hAnsi="Times New Roman" w:cs="Times New Roman"/>
          <w:b/>
          <w:szCs w:val="21"/>
        </w:rPr>
      </w:pPr>
      <w:r w:rsidRPr="007B55E0">
        <w:rPr>
          <w:rFonts w:ascii="Times New Roman" w:hAnsi="Times New Roman" w:cs="Times New Roman"/>
          <w:b/>
          <w:szCs w:val="21"/>
        </w:rPr>
        <w:t>@Intel</w:t>
      </w:r>
      <w:r>
        <w:rPr>
          <w:rFonts w:ascii="Times New Roman" w:hAnsi="Times New Roman" w:cs="Times New Roman"/>
          <w:b/>
          <w:szCs w:val="21"/>
        </w:rPr>
        <w:t xml:space="preserve">, </w:t>
      </w:r>
      <w:r w:rsidRPr="00F0129A">
        <w:rPr>
          <w:rFonts w:ascii="Times New Roman" w:hAnsi="Times New Roman" w:cs="Times New Roman"/>
          <w:b/>
          <w:szCs w:val="21"/>
        </w:rPr>
        <w:t>InterDigital</w:t>
      </w:r>
      <w:r>
        <w:rPr>
          <w:rFonts w:ascii="Times New Roman" w:hAnsi="Times New Roman" w:cs="Times New Roman"/>
          <w:b/>
          <w:szCs w:val="21"/>
        </w:rPr>
        <w:t>:</w:t>
      </w:r>
      <w:r w:rsidRPr="007B55E0">
        <w:rPr>
          <w:rFonts w:ascii="Times New Roman" w:hAnsi="Times New Roman" w:cs="Times New Roman"/>
          <w:b/>
          <w:szCs w:val="21"/>
        </w:rPr>
        <w:t xml:space="preserve"> </w:t>
      </w:r>
      <w:r>
        <w:rPr>
          <w:rFonts w:ascii="Times New Roman" w:hAnsi="Times New Roman" w:cs="Times New Roman"/>
          <w:b/>
          <w:szCs w:val="21"/>
        </w:rPr>
        <w:t xml:space="preserve">As explained before, we have agreements on TDW for repetition type A in RAN1#105-e and we have also agreed that </w:t>
      </w:r>
      <w:r w:rsidRPr="00F0129A">
        <w:rPr>
          <w:rFonts w:ascii="Times New Roman" w:hAnsi="Times New Roman" w:cs="Times New Roman"/>
          <w:b/>
          <w:szCs w:val="21"/>
        </w:rPr>
        <w:t>repetition Type B can be supported reusing Type A mechanisms</w:t>
      </w:r>
      <w:r>
        <w:rPr>
          <w:rFonts w:ascii="Times New Roman" w:hAnsi="Times New Roman" w:cs="Times New Roman"/>
          <w:b/>
          <w:szCs w:val="21"/>
        </w:rPr>
        <w:t xml:space="preserve">. I don’t think it is appropriate to open new discussion on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t>
      </w:r>
      <w:r w:rsidRPr="0083371A">
        <w:rPr>
          <w:rFonts w:ascii="Times New Roman" w:hAnsi="Times New Roman" w:cs="Times New Roman"/>
          <w:b/>
          <w:szCs w:val="21"/>
        </w:rPr>
        <w:t>at this very later stage</w:t>
      </w:r>
      <w:r>
        <w:rPr>
          <w:rFonts w:ascii="Times New Roman" w:hAnsi="Times New Roman" w:cs="Times New Roman"/>
          <w:b/>
          <w:szCs w:val="21"/>
        </w:rPr>
        <w:t xml:space="preserve">. If companies have common understanding that the same mechanism can be applied to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we can quickly confirm it in next meeting.</w:t>
      </w:r>
    </w:p>
    <w:p w14:paraId="6985A9B7"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sidRPr="0065244C">
        <w:rPr>
          <w:rFonts w:ascii="Times New Roman" w:hAnsi="Times New Roman" w:cs="Times New Roman"/>
          <w:b/>
          <w:kern w:val="0"/>
          <w:szCs w:val="21"/>
          <w:lang w:val="en-GB"/>
        </w:rPr>
        <w:t xml:space="preserve">The </w:t>
      </w:r>
      <w:r w:rsidRPr="0065244C">
        <w:rPr>
          <w:rFonts w:ascii="Times New Roman" w:eastAsia="Batang" w:hAnsi="Times New Roman" w:cs="Times New Roman"/>
          <w:b/>
          <w:kern w:val="0"/>
          <w:szCs w:val="21"/>
          <w:lang w:val="en-GB"/>
        </w:rPr>
        <w:t xml:space="preserve">window length </w:t>
      </w:r>
      <w:r w:rsidRPr="0065244C">
        <w:rPr>
          <w:rFonts w:ascii="Times New Roman" w:eastAsia="Batang" w:hAnsi="Times New Roman" w:cs="Times New Roman"/>
          <w:b/>
          <w:i/>
          <w:kern w:val="0"/>
          <w:szCs w:val="21"/>
          <w:lang w:val="en-GB"/>
        </w:rPr>
        <w:t>L</w:t>
      </w:r>
      <w:r w:rsidRPr="0065244C">
        <w:rPr>
          <w:rFonts w:ascii="Times New Roman" w:hAnsi="Times New Roman" w:cs="Times New Roman"/>
          <w:b/>
          <w:szCs w:val="21"/>
        </w:rPr>
        <w:t>”</w:t>
      </w:r>
      <w:r>
        <w:rPr>
          <w:rFonts w:ascii="Times New Roman" w:hAnsi="Times New Roman" w:cs="Times New Roman"/>
          <w:b/>
          <w:szCs w:val="21"/>
        </w:rPr>
        <w:t xml:space="preserve">, In my understanding, </w:t>
      </w:r>
      <w:r w:rsidRPr="0065244C">
        <w:rPr>
          <w:rFonts w:ascii="Times New Roman" w:hAnsi="Times New Roman" w:cs="Times New Roman"/>
          <w:b/>
          <w:szCs w:val="21"/>
        </w:rPr>
        <w:t>the maximum value is under FFS</w:t>
      </w:r>
      <w:r>
        <w:rPr>
          <w:rFonts w:ascii="Times New Roman" w:hAnsi="Times New Roman" w:cs="Times New Roman"/>
          <w:b/>
          <w:szCs w:val="21"/>
        </w:rPr>
        <w:t>, I really don’t understand why we continue debating it. Anyway further discussion is needed. But I’m fine with the revision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7CCD26F" w14:textId="77777777" w:rsidR="00567EA1" w:rsidRDefault="00567EA1" w:rsidP="00567EA1">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w:t>
      </w:r>
      <w:r w:rsidRPr="00F0129A">
        <w:rPr>
          <w:rFonts w:ascii="Times New Roman" w:hAnsi="Times New Roman" w:cs="Times New Roman"/>
          <w:b/>
          <w:szCs w:val="21"/>
        </w:rPr>
        <w:t>InterDigital</w:t>
      </w:r>
      <w:r>
        <w:rPr>
          <w:rFonts w:ascii="Times New Roman" w:hAnsi="Times New Roman" w:cs="Times New Roman"/>
          <w:b/>
          <w:szCs w:val="21"/>
        </w:rPr>
        <w:t>: Thanks for the suggested working assumption for specific bullets. But I’m afraid companies are not ready to accept “</w:t>
      </w:r>
      <w:r w:rsidRPr="006E7112">
        <w:rPr>
          <w:rFonts w:ascii="Times New Roman" w:hAnsi="Times New Roman" w:cs="Times New Roman"/>
          <w:b/>
          <w:szCs w:val="21"/>
        </w:rPr>
        <w:t>Configured window length is longer than the maximum duration</w:t>
      </w:r>
      <w:r>
        <w:rPr>
          <w:rFonts w:ascii="Times New Roman" w:hAnsi="Times New Roman" w:cs="Times New Roman"/>
          <w:b/>
          <w:szCs w:val="21"/>
        </w:rPr>
        <w:t>” as working assumption. My suggestion is keep it under FFS, as anyway we need to further discuss it.</w:t>
      </w:r>
    </w:p>
    <w:p w14:paraId="17B1B6F5"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w:t>
      </w:r>
      <w:r w:rsidRPr="00105CC7">
        <w:rPr>
          <w:rFonts w:ascii="Times New Roman" w:hAnsi="Times New Roman" w:cs="Times New Roman"/>
          <w:b/>
          <w:szCs w:val="21"/>
        </w:rPr>
        <w:t>Sierra Wireless</w:t>
      </w:r>
      <w:r>
        <w:rPr>
          <w:rFonts w:ascii="Times New Roman" w:hAnsi="Times New Roman" w:cs="Times New Roman"/>
          <w:b/>
          <w:szCs w:val="21"/>
        </w:rPr>
        <w:t xml:space="preserve">: Thank for the good point! I agree that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sidRPr="004F440E">
        <w:rPr>
          <w:rFonts w:ascii="Times New Roman" w:hAnsi="Times New Roman" w:cs="Times New Roman"/>
          <w:b/>
          <w:szCs w:val="21"/>
        </w:rPr>
        <w:t xml:space="preserve"> is different with other events.</w:t>
      </w:r>
      <w:r>
        <w:rPr>
          <w:rFonts w:ascii="Times New Roman" w:hAnsi="Times New Roman" w:cs="Times New Roman"/>
          <w:b/>
          <w:szCs w:val="21"/>
        </w:rPr>
        <w:t xml:space="preserve"> But I suggest to take out of the events, keep it under FFS and add one sub-bullet to clarify UE behavior in case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Pr>
          <w:rFonts w:ascii="Times New Roman" w:hAnsi="Times New Roman" w:cs="Times New Roman"/>
          <w:b/>
          <w:color w:val="FF0000"/>
          <w:szCs w:val="21"/>
        </w:rPr>
        <w:t>”</w:t>
      </w:r>
      <w:r w:rsidRPr="004F440E">
        <w:rPr>
          <w:rFonts w:ascii="Times New Roman" w:hAnsi="Times New Roman" w:cs="Times New Roman"/>
          <w:b/>
          <w:szCs w:val="21"/>
        </w:rPr>
        <w:t>.</w:t>
      </w:r>
    </w:p>
    <w:p w14:paraId="17C48530"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@a</w:t>
      </w:r>
      <w:r>
        <w:rPr>
          <w:rFonts w:ascii="Times New Roman" w:hAnsi="Times New Roman" w:cs="Times New Roman"/>
          <w:b/>
          <w:szCs w:val="21"/>
        </w:rPr>
        <w:t>ll: Considering the current situation, I suggest to take the proposal as a working assumption.</w:t>
      </w:r>
    </w:p>
    <w:p w14:paraId="69362E0B" w14:textId="77777777" w:rsidR="00567EA1" w:rsidRDefault="00567EA1" w:rsidP="00567EA1">
      <w:pPr>
        <w:tabs>
          <w:tab w:val="left" w:pos="1701"/>
        </w:tabs>
        <w:spacing w:after="120" w:line="240" w:lineRule="auto"/>
        <w:jc w:val="left"/>
        <w:rPr>
          <w:lang w:val="en-GB"/>
        </w:rPr>
      </w:pPr>
    </w:p>
    <w:p w14:paraId="5E915142" w14:textId="77777777" w:rsidR="00567EA1" w:rsidRDefault="00567EA1" w:rsidP="00567EA1">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7-v9:</w:t>
      </w:r>
    </w:p>
    <w:p w14:paraId="07E73516" w14:textId="77777777" w:rsidR="00567EA1" w:rsidRDefault="00567EA1" w:rsidP="00567EA1">
      <w:pPr>
        <w:rPr>
          <w:rFonts w:ascii="Times New Roman" w:hAnsi="Times New Roman" w:cs="Times New Roman"/>
          <w:b/>
          <w:szCs w:val="21"/>
        </w:rPr>
      </w:pPr>
      <w:r>
        <w:rPr>
          <w:rFonts w:ascii="Times New Roman" w:hAnsi="Times New Roman" w:cs="Times New Roman"/>
          <w:b/>
          <w:szCs w:val="21"/>
        </w:rPr>
        <w:t>Working assumption:</w:t>
      </w:r>
    </w:p>
    <w:p w14:paraId="4BEC33E1" w14:textId="77777777" w:rsidR="00567EA1" w:rsidRDefault="00567EA1" w:rsidP="00567EA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3F8F22FE"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13E4575"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CFB9BE0"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B97E2A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CDFDBE4"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0399E2"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C336E36"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C17D1CC"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38D88A8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481E69"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7C37E27"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1CBA078"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D7F0A4" w14:textId="77777777" w:rsidR="00567EA1" w:rsidRDefault="00567EA1" w:rsidP="00567EA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6377D46"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9CDBB06"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8CB1CB"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648D7FB4"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368F6C2"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F2634" w14:textId="77777777" w:rsidR="00567EA1" w:rsidRPr="00555F89" w:rsidRDefault="00567EA1" w:rsidP="00567EA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FFS: </w:t>
      </w:r>
      <w:r w:rsidRPr="00555F89">
        <w:rPr>
          <w:rFonts w:ascii="Times New Roman" w:hAnsi="Times New Roman" w:cs="Times New Roman"/>
          <w:color w:val="FF0000"/>
          <w:lang w:val="en-GB"/>
        </w:rPr>
        <w:t>The actual</w:t>
      </w:r>
      <w:r w:rsidRPr="00555F89">
        <w:rPr>
          <w:rFonts w:ascii="Times New Roman" w:hAnsi="Times New Roman" w:cs="Times New Roman" w:hint="eastAsia"/>
          <w:color w:val="FF0000"/>
          <w:lang w:val="en-GB"/>
        </w:rPr>
        <w:t xml:space="preserve"> </w:t>
      </w:r>
      <w:r w:rsidRPr="00555F89">
        <w:rPr>
          <w:rFonts w:ascii="Times New Roman" w:hAnsi="Times New Roman" w:cs="Times New Roman"/>
          <w:color w:val="FF0000"/>
          <w:lang w:val="en-GB"/>
        </w:rPr>
        <w:t>TDW reaches the maximum duration.</w:t>
      </w:r>
    </w:p>
    <w:p w14:paraId="01F95570"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54F542C"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F5CF573" w14:textId="77777777" w:rsidR="00567EA1" w:rsidRDefault="00567EA1" w:rsidP="00567EA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C4128FA" w14:textId="77777777" w:rsidR="00567EA1" w:rsidRPr="00555F89" w:rsidRDefault="00567EA1" w:rsidP="00567EA1">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sidRPr="00555F89">
        <w:rPr>
          <w:rFonts w:ascii="Times New Roman" w:hAnsi="Times New Roman" w:cs="Times New Roman"/>
          <w:color w:val="FF0000"/>
          <w:lang w:val="en-GB" w:eastAsia="ja-JP"/>
        </w:rPr>
        <w:t>F</w:t>
      </w:r>
      <w:r w:rsidRPr="00555F89">
        <w:rPr>
          <w:rFonts w:ascii="Times New Roman" w:hAnsi="Times New Roman" w:cs="Times New Roman"/>
          <w:color w:val="FF0000"/>
          <w:lang w:val="en-GB"/>
        </w:rPr>
        <w:t xml:space="preserve">FS: </w:t>
      </w:r>
      <w:r w:rsidRPr="004850D9">
        <w:rPr>
          <w:rFonts w:ascii="Times New Roman" w:hAnsi="Times New Roman" w:cs="Times New Roman" w:hint="eastAsia"/>
          <w:color w:val="FF0000"/>
          <w:lang w:val="en-GB"/>
        </w:rPr>
        <w:t>I</w:t>
      </w:r>
      <w:r w:rsidRPr="004850D9">
        <w:rPr>
          <w:rFonts w:ascii="Times New Roman" w:hAnsi="Times New Roman" w:cs="Times New Roman"/>
          <w:color w:val="FF0000"/>
          <w:lang w:val="en-GB"/>
        </w:rPr>
        <w:t>f the power consistency and phase continuity are violated due to</w:t>
      </w:r>
      <w:r w:rsidRPr="00555F89">
        <w:rPr>
          <w:rFonts w:ascii="Times New Roman" w:hAnsi="Times New Roman" w:cs="Times New Roman"/>
          <w:color w:val="FF0000"/>
          <w:lang w:val="en-GB"/>
        </w:rPr>
        <w:t xml:space="preserve"> the actual</w:t>
      </w:r>
      <w:r w:rsidRPr="00555F89">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reaching</w:t>
      </w:r>
      <w:r w:rsidRPr="00555F89">
        <w:rPr>
          <w:rFonts w:ascii="Times New Roman" w:hAnsi="Times New Roman" w:cs="Times New Roman"/>
          <w:color w:val="FF0000"/>
          <w:lang w:val="en-GB"/>
        </w:rPr>
        <w:t xml:space="preserve"> the maximum duration, </w:t>
      </w:r>
      <w:r w:rsidRPr="00555F89">
        <w:rPr>
          <w:rFonts w:ascii="Times New Roman" w:hAnsi="Times New Roman" w:cs="Times New Roman" w:hint="eastAsia"/>
          <w:color w:val="FF0000"/>
          <w:lang w:val="en-GB"/>
        </w:rPr>
        <w:t>a new actual TDW is created</w:t>
      </w:r>
      <w:r w:rsidRPr="00555F89">
        <w:rPr>
          <w:rFonts w:ascii="Times New Roman" w:hAnsi="Times New Roman" w:cs="Times New Roman"/>
          <w:color w:val="FF0000"/>
          <w:lang w:val="en-GB"/>
        </w:rPr>
        <w:t>.</w:t>
      </w:r>
    </w:p>
    <w:p w14:paraId="3ACDBD63"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1E74C25"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2160DE5E" w14:textId="77777777" w:rsidR="00567EA1" w:rsidRDefault="00567EA1" w:rsidP="00567EA1">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lastRenderedPageBreak/>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C3F7519"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497C0C5C"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6F2FBD1"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B344F6"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FF0000"/>
        </w:rPr>
        <w:t xml:space="preserve"> </w:t>
      </w:r>
      <w:r w:rsidRPr="002D479B">
        <w:rPr>
          <w:rFonts w:ascii="Times New Roman" w:hAnsi="Times New Roman" w:cs="Times New Roman"/>
          <w:color w:val="0000FF"/>
        </w:rPr>
        <w:t>duration</w:t>
      </w:r>
      <w:r w:rsidRPr="00BF089A">
        <w:rPr>
          <w:rFonts w:ascii="Times New Roman" w:hAnsi="Times New Roman" w:cs="Times New Roman"/>
          <w:color w:val="FF0000"/>
        </w:rPr>
        <w:t>.</w:t>
      </w:r>
    </w:p>
    <w:p w14:paraId="52696882"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30DB2695" w14:textId="77777777" w:rsidR="00567EA1" w:rsidRDefault="00567EA1" w:rsidP="00567EA1">
      <w:pPr>
        <w:tabs>
          <w:tab w:val="left" w:pos="1701"/>
        </w:tabs>
        <w:spacing w:after="120" w:line="240" w:lineRule="auto"/>
        <w:jc w:val="left"/>
      </w:pPr>
    </w:p>
    <w:p w14:paraId="6263F66C" w14:textId="77777777" w:rsidR="00567EA1" w:rsidRPr="003F2721" w:rsidRDefault="00567EA1" w:rsidP="00567EA1">
      <w:pPr>
        <w:tabs>
          <w:tab w:val="left" w:pos="1701"/>
        </w:tabs>
        <w:spacing w:after="120" w:line="240" w:lineRule="auto"/>
        <w:jc w:val="left"/>
        <w:rPr>
          <w:rFonts w:ascii="Times New Roman" w:hAnsi="Times New Roman" w:cs="Times New Roman"/>
          <w:b/>
          <w:szCs w:val="21"/>
          <w:highlight w:val="yellow"/>
        </w:rPr>
      </w:pPr>
      <w:r w:rsidRPr="003F2721">
        <w:rPr>
          <w:rFonts w:ascii="Times New Roman" w:hAnsi="Times New Roman" w:cs="Times New Roman" w:hint="eastAsia"/>
          <w:b/>
          <w:szCs w:val="21"/>
          <w:highlight w:val="yellow"/>
        </w:rPr>
        <w:t>Q</w:t>
      </w:r>
      <w:r w:rsidRPr="003F2721">
        <w:rPr>
          <w:rFonts w:ascii="Times New Roman" w:hAnsi="Times New Roman" w:cs="Times New Roman"/>
          <w:b/>
          <w:szCs w:val="21"/>
          <w:highlight w:val="yellow"/>
        </w:rPr>
        <w:t>1: Do you think it is necessary to continue the discussion in this email thread?</w:t>
      </w:r>
    </w:p>
    <w:p w14:paraId="2FF17456" w14:textId="77777777" w:rsidR="00567EA1" w:rsidRDefault="00567EA1" w:rsidP="00567EA1">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5D08DEAF" w14:textId="77777777" w:rsidR="00567EA1" w:rsidRDefault="00567EA1" w:rsidP="00567EA1">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567EA1" w14:paraId="485D6471" w14:textId="77777777" w:rsidTr="00777A58">
        <w:trPr>
          <w:trHeight w:val="409"/>
          <w:jc w:val="center"/>
        </w:trPr>
        <w:tc>
          <w:tcPr>
            <w:tcW w:w="1376" w:type="dxa"/>
            <w:shd w:val="clear" w:color="auto" w:fill="auto"/>
            <w:vAlign w:val="center"/>
          </w:tcPr>
          <w:p w14:paraId="3853B871"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7ED78ADB"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2DF70286"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8289808"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Comments</w:t>
            </w:r>
          </w:p>
        </w:tc>
      </w:tr>
      <w:tr w:rsidR="00567EA1" w14:paraId="413D19FE" w14:textId="77777777" w:rsidTr="00777A58">
        <w:trPr>
          <w:trHeight w:val="409"/>
          <w:jc w:val="center"/>
        </w:trPr>
        <w:tc>
          <w:tcPr>
            <w:tcW w:w="1376" w:type="dxa"/>
            <w:shd w:val="clear" w:color="auto" w:fill="auto"/>
            <w:vAlign w:val="center"/>
          </w:tcPr>
          <w:p w14:paraId="41E30E81" w14:textId="08008009" w:rsidR="00567EA1" w:rsidRDefault="00684DD9" w:rsidP="00777A5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3EB04155" w14:textId="77777777" w:rsidR="00567EA1" w:rsidRDefault="00567EA1" w:rsidP="00777A58">
            <w:pPr>
              <w:spacing w:after="0"/>
              <w:rPr>
                <w:rFonts w:ascii="Times New Roman" w:eastAsia="MS Mincho" w:hAnsi="Times New Roman" w:cs="Times New Roman"/>
                <w:bCs/>
                <w:lang w:val="en-GB" w:eastAsia="ja-JP"/>
              </w:rPr>
            </w:pPr>
          </w:p>
        </w:tc>
        <w:tc>
          <w:tcPr>
            <w:tcW w:w="1197" w:type="dxa"/>
          </w:tcPr>
          <w:p w14:paraId="0AC724E3" w14:textId="77777777" w:rsidR="00567EA1" w:rsidRDefault="00567EA1" w:rsidP="00777A58">
            <w:pPr>
              <w:spacing w:after="0"/>
              <w:rPr>
                <w:rFonts w:ascii="Times New Roman" w:eastAsia="MS Mincho" w:hAnsi="Times New Roman" w:cs="Times New Roman"/>
                <w:bCs/>
                <w:lang w:val="en-GB" w:eastAsia="ja-JP"/>
              </w:rPr>
            </w:pPr>
          </w:p>
        </w:tc>
        <w:tc>
          <w:tcPr>
            <w:tcW w:w="6005" w:type="dxa"/>
            <w:shd w:val="clear" w:color="auto" w:fill="auto"/>
            <w:vAlign w:val="center"/>
          </w:tcPr>
          <w:p w14:paraId="4394F8BD" w14:textId="77777777" w:rsidR="00684DD9" w:rsidRDefault="00684DD9" w:rsidP="00684DD9">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45174E9D" w14:textId="77777777" w:rsidR="00684DD9" w:rsidRDefault="00684DD9" w:rsidP="00684DD9">
            <w:pPr>
              <w:rPr>
                <w:rFonts w:ascii="Times New Roman" w:hAnsi="Times New Roman" w:cs="Times New Roman"/>
              </w:rPr>
            </w:pPr>
          </w:p>
          <w:p w14:paraId="14DEC520" w14:textId="4784A7F4" w:rsidR="00567EA1" w:rsidRDefault="00684DD9" w:rsidP="00684DD9">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Additionally, we would like to echo Intel and InterDigital’s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567EA1" w14:paraId="7B1D74B9" w14:textId="77777777" w:rsidTr="00777A58">
        <w:trPr>
          <w:trHeight w:val="419"/>
          <w:jc w:val="center"/>
        </w:trPr>
        <w:tc>
          <w:tcPr>
            <w:tcW w:w="1376" w:type="dxa"/>
            <w:shd w:val="clear" w:color="auto" w:fill="auto"/>
            <w:vAlign w:val="center"/>
          </w:tcPr>
          <w:p w14:paraId="601AF60B" w14:textId="25B1DD45" w:rsidR="00567EA1" w:rsidRPr="00FF423C" w:rsidRDefault="00FF423C" w:rsidP="00777A58">
            <w:pPr>
              <w:jc w:val="center"/>
              <w:rPr>
                <w:rFonts w:ascii="Times New Roman" w:hAnsi="Times New Roman" w:cs="Times New Roman"/>
                <w:bCs/>
              </w:rPr>
            </w:pPr>
            <w:r w:rsidRPr="00FF423C">
              <w:rPr>
                <w:rFonts w:ascii="Times New Roman" w:hAnsi="Times New Roman" w:cs="Times New Roman"/>
                <w:bCs/>
              </w:rPr>
              <w:t>CATT</w:t>
            </w:r>
          </w:p>
        </w:tc>
        <w:tc>
          <w:tcPr>
            <w:tcW w:w="1158" w:type="dxa"/>
          </w:tcPr>
          <w:p w14:paraId="055DFCDC" w14:textId="77777777" w:rsidR="00567EA1" w:rsidRPr="00FF423C" w:rsidRDefault="00567EA1" w:rsidP="00777A58">
            <w:pPr>
              <w:spacing w:after="0"/>
              <w:rPr>
                <w:rFonts w:ascii="Times New Roman" w:hAnsi="Times New Roman" w:cs="Times New Roman"/>
                <w:bCs/>
                <w:sz w:val="20"/>
                <w:szCs w:val="20"/>
              </w:rPr>
            </w:pPr>
          </w:p>
        </w:tc>
        <w:tc>
          <w:tcPr>
            <w:tcW w:w="1197" w:type="dxa"/>
          </w:tcPr>
          <w:p w14:paraId="01BA36E1" w14:textId="33825976" w:rsidR="00567EA1" w:rsidRPr="00FF423C" w:rsidRDefault="00FF423C" w:rsidP="00777A58">
            <w:pPr>
              <w:spacing w:after="0"/>
              <w:rPr>
                <w:rFonts w:ascii="Times New Roman" w:hAnsi="Times New Roman" w:cs="Times New Roman"/>
                <w:bCs/>
                <w:sz w:val="20"/>
                <w:szCs w:val="20"/>
              </w:rPr>
            </w:pPr>
            <w:r w:rsidRPr="00FF423C">
              <w:rPr>
                <w:rFonts w:ascii="Times New Roman" w:hAnsi="Times New Roman" w:cs="Times New Roman"/>
                <w:bCs/>
                <w:sz w:val="20"/>
                <w:szCs w:val="20"/>
              </w:rPr>
              <w:t>Y</w:t>
            </w:r>
          </w:p>
        </w:tc>
        <w:tc>
          <w:tcPr>
            <w:tcW w:w="6005" w:type="dxa"/>
            <w:shd w:val="clear" w:color="auto" w:fill="auto"/>
            <w:vAlign w:val="center"/>
          </w:tcPr>
          <w:p w14:paraId="6ADEB326" w14:textId="77777777"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Thanks a lot for the effort. </w:t>
            </w:r>
          </w:p>
          <w:p w14:paraId="694D3454" w14:textId="7C8BA7B2"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t seems not a big issue to extend the JCE mechanism to other use cases once it is clear.</w:t>
            </w:r>
          </w:p>
          <w:p w14:paraId="5FD7F6A1" w14:textId="1B031764" w:rsidR="00567EA1" w:rsidRPr="00FF423C" w:rsidRDefault="00FF423C" w:rsidP="00FF423C">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sidRPr="00FF423C">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sidRPr="00FF423C">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sidRPr="00FF423C">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sidRPr="00FF423C">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567EA1" w14:paraId="63C97E55" w14:textId="77777777" w:rsidTr="00777A58">
        <w:trPr>
          <w:trHeight w:val="409"/>
          <w:jc w:val="center"/>
        </w:trPr>
        <w:tc>
          <w:tcPr>
            <w:tcW w:w="1376" w:type="dxa"/>
            <w:shd w:val="clear" w:color="auto" w:fill="auto"/>
            <w:vAlign w:val="center"/>
          </w:tcPr>
          <w:p w14:paraId="3413E62D" w14:textId="44FBA4C3" w:rsidR="00567EA1" w:rsidRPr="00FF423C" w:rsidRDefault="00DD6BE5" w:rsidP="00777A58">
            <w:pPr>
              <w:jc w:val="center"/>
              <w:rPr>
                <w:rFonts w:ascii="Times New Roman" w:eastAsia="Malgun Gothic" w:hAnsi="Times New Roman" w:cs="Times New Roman"/>
                <w:bCs/>
                <w:lang w:val="en-GB" w:eastAsia="ko-KR"/>
              </w:rPr>
            </w:pPr>
            <w:r w:rsidRPr="00DD6BE5">
              <w:rPr>
                <w:rFonts w:ascii="Times New Roman" w:eastAsia="Malgun Gothic" w:hAnsi="Times New Roman" w:cs="Times New Roman"/>
                <w:bCs/>
                <w:lang w:val="en-GB" w:eastAsia="ko-KR"/>
              </w:rPr>
              <w:t>InterDigital</w:t>
            </w:r>
          </w:p>
        </w:tc>
        <w:tc>
          <w:tcPr>
            <w:tcW w:w="1158" w:type="dxa"/>
          </w:tcPr>
          <w:p w14:paraId="7A7227AF" w14:textId="04ECA70F" w:rsidR="00567EA1" w:rsidRPr="00FF423C" w:rsidRDefault="00DD6BE5" w:rsidP="00777A58">
            <w:pPr>
              <w:rPr>
                <w:rFonts w:ascii="Times New Roman" w:hAnsi="Times New Roman" w:cs="Times New Roman"/>
                <w:bCs/>
              </w:rPr>
            </w:pPr>
            <w:r>
              <w:rPr>
                <w:rFonts w:ascii="Times New Roman" w:hAnsi="Times New Roman" w:cs="Times New Roman"/>
                <w:bCs/>
              </w:rPr>
              <w:t>Y</w:t>
            </w:r>
          </w:p>
        </w:tc>
        <w:tc>
          <w:tcPr>
            <w:tcW w:w="1197" w:type="dxa"/>
          </w:tcPr>
          <w:p w14:paraId="08694E87" w14:textId="77777777" w:rsidR="00567EA1" w:rsidRPr="00FF423C" w:rsidRDefault="00567EA1" w:rsidP="00777A58">
            <w:pPr>
              <w:rPr>
                <w:rFonts w:ascii="Times New Roman" w:eastAsia="Malgun Gothic" w:hAnsi="Times New Roman" w:cs="Times New Roman"/>
                <w:bCs/>
                <w:lang w:eastAsia="ko-KR"/>
              </w:rPr>
            </w:pPr>
          </w:p>
        </w:tc>
        <w:tc>
          <w:tcPr>
            <w:tcW w:w="6005" w:type="dxa"/>
            <w:shd w:val="clear" w:color="auto" w:fill="auto"/>
            <w:vAlign w:val="center"/>
          </w:tcPr>
          <w:p w14:paraId="4AF63E86" w14:textId="5F3A0B50" w:rsidR="00567EA1" w:rsidRPr="00FF423C" w:rsidRDefault="00DD6BE5" w:rsidP="00777A58">
            <w:pPr>
              <w:rPr>
                <w:rFonts w:ascii="Times New Roman" w:hAnsi="Times New Roman" w:cs="Times New Roman"/>
              </w:rPr>
            </w:pPr>
            <w:r>
              <w:rPr>
                <w:rFonts w:ascii="Times New Roman" w:hAnsi="Times New Roman" w:cs="Times New Roman"/>
              </w:rPr>
              <w:t xml:space="preserve">Thank you for the discussion. For progress, we are ok with the current form. </w:t>
            </w:r>
            <w:r w:rsidR="00187601">
              <w:rPr>
                <w:rFonts w:ascii="Times New Roman" w:hAnsi="Times New Roman" w:cs="Times New Roman"/>
              </w:rPr>
              <w:t xml:space="preserve">Although we prefer to keep the proposal generic, as long as the </w:t>
            </w:r>
            <w:r w:rsidR="00187601">
              <w:rPr>
                <w:rFonts w:ascii="Times New Roman" w:hAnsi="Times New Roman" w:cs="Times New Roman"/>
              </w:rPr>
              <w:lastRenderedPageBreak/>
              <w:t>mechanism (e.g., TDW generation</w:t>
            </w:r>
            <w:r w:rsidR="00464339">
              <w:rPr>
                <w:rFonts w:ascii="Times New Roman" w:hAnsi="Times New Roman" w:cs="Times New Roman"/>
              </w:rPr>
              <w:t xml:space="preserve"> mechanism</w:t>
            </w:r>
            <w:r w:rsidR="00187601">
              <w:rPr>
                <w:rFonts w:ascii="Times New Roman" w:hAnsi="Times New Roman" w:cs="Times New Roman"/>
              </w:rPr>
              <w:t xml:space="preserve">) is the same, it should be applicable to both types of repetitions. </w:t>
            </w:r>
          </w:p>
        </w:tc>
      </w:tr>
      <w:tr w:rsidR="00FC34D8" w14:paraId="6BCFD73E" w14:textId="77777777" w:rsidTr="0040361A">
        <w:trPr>
          <w:trHeight w:val="409"/>
          <w:jc w:val="center"/>
        </w:trPr>
        <w:tc>
          <w:tcPr>
            <w:tcW w:w="1376" w:type="dxa"/>
            <w:shd w:val="clear" w:color="auto" w:fill="auto"/>
            <w:vAlign w:val="center"/>
          </w:tcPr>
          <w:p w14:paraId="7E37EB50" w14:textId="77777777" w:rsidR="00FC34D8" w:rsidRDefault="00FC34D8" w:rsidP="0040361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1158" w:type="dxa"/>
          </w:tcPr>
          <w:p w14:paraId="424B5752" w14:textId="77777777" w:rsidR="00FC34D8" w:rsidRDefault="00FC34D8" w:rsidP="004036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Unsure</w:t>
            </w:r>
          </w:p>
        </w:tc>
        <w:tc>
          <w:tcPr>
            <w:tcW w:w="1197" w:type="dxa"/>
          </w:tcPr>
          <w:p w14:paraId="5F61B6FC" w14:textId="77777777" w:rsidR="00FC34D8" w:rsidRDefault="00FC34D8" w:rsidP="004036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w:t>
            </w:r>
          </w:p>
        </w:tc>
        <w:tc>
          <w:tcPr>
            <w:tcW w:w="6005" w:type="dxa"/>
            <w:shd w:val="clear" w:color="auto" w:fill="auto"/>
            <w:vAlign w:val="center"/>
          </w:tcPr>
          <w:p w14:paraId="42B5C55A"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remain OK with 7-v8.</w:t>
            </w:r>
          </w:p>
          <w:p w14:paraId="5260E56F"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6A4EC80F"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Unfortunately, we are not OK with 7-v9.  Our concern with the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eastAsia="MS Mincho" w:hAnsi="Times New Roman"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more loss than error propagation, depending on the PDCCH error probability.  To my knowledge, there are no simulations to compare the impact of error propagation to the alternative loss of the remainder of a window.  </w:t>
            </w:r>
          </w:p>
          <w:p w14:paraId="6B5DE780"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0C87039A" w14:textId="67E0C124"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Similarly, we don’t see a problem with having ‘</w:t>
            </w:r>
            <w:r w:rsidRPr="00AA02CB">
              <w:rPr>
                <w:rFonts w:ascii="Times New Roman" w:eastAsia="MS Mincho" w:hAnsi="Times New Roman" w:cs="Times New Roman"/>
                <w:bCs/>
                <w:lang w:val="en-GB" w:eastAsia="ja-JP"/>
              </w:rPr>
              <w:t>The actual TDW reaches the maximum duration.</w:t>
            </w:r>
            <w:r>
              <w:rPr>
                <w:rFonts w:ascii="Times New Roman" w:eastAsia="MS Mincho" w:hAnsi="Times New Roman" w:cs="Times New Roman"/>
                <w:bCs/>
                <w:lang w:val="en-GB" w:eastAsia="ja-JP"/>
              </w:rPr>
              <w:t>’ end an actual window or be an event.</w:t>
            </w:r>
            <w:r w:rsidR="00101FDE">
              <w:rPr>
                <w:rFonts w:ascii="Times New Roman" w:eastAsia="MS Mincho" w:hAnsi="Times New Roman" w:cs="Times New Roman"/>
                <w:bCs/>
                <w:lang w:val="en-GB" w:eastAsia="ja-JP"/>
              </w:rPr>
              <w:t xml:space="preserve">  Either should work</w:t>
            </w:r>
            <w:r w:rsidR="005E0A43">
              <w:rPr>
                <w:rFonts w:ascii="Times New Roman" w:eastAsia="MS Mincho" w:hAnsi="Times New Roman" w:cs="Times New Roman"/>
                <w:bCs/>
                <w:lang w:val="en-GB" w:eastAsia="ja-JP"/>
              </w:rPr>
              <w:t xml:space="preserve"> in my understanding.</w:t>
            </w:r>
          </w:p>
          <w:p w14:paraId="32A1E637"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08099976"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7-v8, we are free to restrict L to be less than or equal to the maximum length, or to not restrict it.  Making this restriction now does not seem to be based on a complete analysis.  So I hope we don’t get stuck on this detail, when it seems to be something that can be resolved after more investigation at the next meeting.</w:t>
            </w:r>
          </w:p>
          <w:p w14:paraId="7350F04C" w14:textId="78AE586F" w:rsidR="00FC34D8" w:rsidRDefault="00FC34D8" w:rsidP="0040361A">
            <w:pPr>
              <w:widowControl/>
              <w:spacing w:after="0" w:line="240" w:lineRule="auto"/>
              <w:jc w:val="left"/>
              <w:rPr>
                <w:rFonts w:ascii="Times New Roman" w:eastAsia="MS Mincho" w:hAnsi="Times New Roman" w:cs="Times New Roman"/>
                <w:bCs/>
                <w:lang w:val="en-GB" w:eastAsia="ja-JP"/>
              </w:rPr>
            </w:pPr>
          </w:p>
          <w:p w14:paraId="538387A5" w14:textId="499E3CAF"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regard to Type B, again, we have agreements and 7-v8 does not preclude Type B, instead following what we have to allow reuse of Type A for Type B, as FL has pointed out.</w:t>
            </w:r>
          </w:p>
          <w:p w14:paraId="031F88CD"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tc>
      </w:tr>
      <w:tr w:rsidR="00EA0EB6" w14:paraId="103E92F4" w14:textId="77777777" w:rsidTr="00777A58">
        <w:trPr>
          <w:trHeight w:val="409"/>
          <w:jc w:val="center"/>
        </w:trPr>
        <w:tc>
          <w:tcPr>
            <w:tcW w:w="1376" w:type="dxa"/>
            <w:shd w:val="clear" w:color="auto" w:fill="auto"/>
            <w:vAlign w:val="center"/>
          </w:tcPr>
          <w:p w14:paraId="4FF3B028" w14:textId="6462B743" w:rsidR="00EA0EB6" w:rsidRPr="00DD6BE5" w:rsidRDefault="00EA0EB6" w:rsidP="00EA0EB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1158" w:type="dxa"/>
          </w:tcPr>
          <w:p w14:paraId="52B9D050" w14:textId="77777777" w:rsidR="00EA0EB6" w:rsidRDefault="00EA0EB6" w:rsidP="00EA0EB6">
            <w:pPr>
              <w:rPr>
                <w:rFonts w:ascii="Times New Roman" w:hAnsi="Times New Roman" w:cs="Times New Roman"/>
                <w:bCs/>
              </w:rPr>
            </w:pPr>
          </w:p>
        </w:tc>
        <w:tc>
          <w:tcPr>
            <w:tcW w:w="1197" w:type="dxa"/>
          </w:tcPr>
          <w:p w14:paraId="3D79687A" w14:textId="77777777" w:rsidR="00EA0EB6" w:rsidRPr="00FF423C" w:rsidRDefault="00EA0EB6" w:rsidP="00EA0EB6">
            <w:pPr>
              <w:rPr>
                <w:rFonts w:ascii="Times New Roman" w:eastAsia="Malgun Gothic" w:hAnsi="Times New Roman" w:cs="Times New Roman"/>
                <w:bCs/>
                <w:lang w:eastAsia="ko-KR"/>
              </w:rPr>
            </w:pPr>
          </w:p>
        </w:tc>
        <w:tc>
          <w:tcPr>
            <w:tcW w:w="6005" w:type="dxa"/>
            <w:shd w:val="clear" w:color="auto" w:fill="auto"/>
            <w:vAlign w:val="center"/>
          </w:tcPr>
          <w:p w14:paraId="3A1D7BF4" w14:textId="77777777" w:rsidR="00EA0EB6" w:rsidRDefault="00EA0EB6" w:rsidP="00EA0EB6">
            <w:pPr>
              <w:rPr>
                <w:rFonts w:ascii="Times New Roman" w:hAnsi="Times New Roman" w:cs="Times New Roman"/>
              </w:rPr>
            </w:pPr>
            <w:r>
              <w:rPr>
                <w:rFonts w:ascii="Times New Roman" w:hAnsi="Times New Roman" w:cs="Times New Roman"/>
              </w:rPr>
              <w:t>Lets take this as working assumption. We need to check how the various parts interact with each other. I strongly suspect that we will revise this procedure.</w:t>
            </w:r>
          </w:p>
          <w:p w14:paraId="182907B9" w14:textId="77777777" w:rsidR="00EA0EB6" w:rsidRDefault="00EA0EB6" w:rsidP="00EA0EB6">
            <w:pPr>
              <w:rPr>
                <w:rFonts w:ascii="Times New Roman" w:hAnsi="Times New Roman" w:cs="Times New Roman"/>
              </w:rPr>
            </w:pPr>
            <w:r>
              <w:rPr>
                <w:rFonts w:ascii="Times New Roman" w:hAnsi="Times New Roman" w:cs="Times New Roman"/>
              </w:rPr>
              <w:t>A few other comments:</w:t>
            </w:r>
          </w:p>
          <w:p w14:paraId="791A1401" w14:textId="77777777" w:rsidR="00EA0EB6" w:rsidRDefault="00EA0EB6" w:rsidP="00EA0EB6">
            <w:pPr>
              <w:rPr>
                <w:rFonts w:ascii="Times New Roman" w:hAnsi="Times New Roman" w:cs="Times New Roman"/>
              </w:rPr>
            </w:pPr>
            <w:r>
              <w:rPr>
                <w:rFonts w:ascii="Times New Roman" w:hAnsi="Times New Roman" w:cs="Times New Roman"/>
              </w:rPr>
              <w:t>We share similar concerns as ZTE on supporting DMRS bundling in SUL band. It falls within the scope of extending DMRS bundling to CA/DC scenarios. There are several RF challenges that we need to overcome. A straightforward extension seems almost impossible. Prefer to first discuss support for CA/DC and then consider SUL. Trying to determine the appropriate behavior for SUL bands seems premature.</w:t>
            </w:r>
          </w:p>
          <w:p w14:paraId="787E555C" w14:textId="77777777" w:rsidR="00EA0EB6" w:rsidRDefault="00EA0EB6" w:rsidP="00EA0EB6">
            <w:pPr>
              <w:rPr>
                <w:rFonts w:ascii="Times New Roman" w:hAnsi="Times New Roman" w:cs="Times New Roman"/>
              </w:rPr>
            </w:pPr>
            <w:r>
              <w:rPr>
                <w:rFonts w:ascii="Times New Roman" w:hAnsi="Times New Roman" w:cs="Times New Roman"/>
              </w:rPr>
              <w:t xml:space="preserve">Type A vs Type B: Lets wrap up discussing Type A first. We agreed to reuse this mechanism for Type B and we’ll need to see what can be </w:t>
            </w:r>
            <w:r>
              <w:rPr>
                <w:rFonts w:ascii="Times New Roman" w:hAnsi="Times New Roman" w:cs="Times New Roman"/>
              </w:rPr>
              <w:lastRenderedPageBreak/>
              <w:t>reused.</w:t>
            </w:r>
          </w:p>
          <w:p w14:paraId="75A9DADF" w14:textId="684935BB" w:rsidR="00EA0EB6" w:rsidRDefault="00EA0EB6" w:rsidP="00A23DE6">
            <w:pPr>
              <w:rPr>
                <w:rFonts w:ascii="Times New Roman" w:hAnsi="Times New Roman" w:cs="Times New Roman"/>
              </w:rPr>
            </w:pPr>
            <w:r>
              <w:rPr>
                <w:rFonts w:ascii="Times New Roman" w:hAnsi="Times New Roman" w:cs="Times New Roman"/>
              </w:rPr>
              <w:t xml:space="preserve">On value of L: Agree with Intel on concerns when L &gt; max duration. Current wording seems appropriate given that we don’t have solutions for error propagation. Once L &gt; max duration, a UE seems to have no say in what its value can be. The stability of the whole process breaks down. </w:t>
            </w:r>
          </w:p>
        </w:tc>
      </w:tr>
      <w:tr w:rsidR="00A23DE6" w14:paraId="20B17E4A" w14:textId="77777777" w:rsidTr="00777A58">
        <w:trPr>
          <w:trHeight w:val="409"/>
          <w:jc w:val="center"/>
        </w:trPr>
        <w:tc>
          <w:tcPr>
            <w:tcW w:w="1376" w:type="dxa"/>
            <w:shd w:val="clear" w:color="auto" w:fill="auto"/>
            <w:vAlign w:val="center"/>
          </w:tcPr>
          <w:p w14:paraId="21C8466B" w14:textId="50ADE551" w:rsidR="00A23DE6" w:rsidRDefault="00A23DE6" w:rsidP="00A23DE6">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58" w:type="dxa"/>
          </w:tcPr>
          <w:p w14:paraId="1B423EA8" w14:textId="77777777" w:rsidR="00A23DE6" w:rsidRDefault="00A23DE6" w:rsidP="00A23DE6">
            <w:pPr>
              <w:rPr>
                <w:rFonts w:ascii="Times New Roman" w:hAnsi="Times New Roman" w:cs="Times New Roman"/>
                <w:bCs/>
              </w:rPr>
            </w:pPr>
          </w:p>
        </w:tc>
        <w:tc>
          <w:tcPr>
            <w:tcW w:w="1197" w:type="dxa"/>
          </w:tcPr>
          <w:p w14:paraId="576A66F5" w14:textId="77777777" w:rsidR="00A23DE6" w:rsidRPr="00FF423C" w:rsidRDefault="00A23DE6" w:rsidP="00A23DE6">
            <w:pPr>
              <w:rPr>
                <w:rFonts w:ascii="Times New Roman" w:eastAsia="Malgun Gothic" w:hAnsi="Times New Roman" w:cs="Times New Roman"/>
                <w:bCs/>
                <w:lang w:eastAsia="ko-KR"/>
              </w:rPr>
            </w:pPr>
          </w:p>
        </w:tc>
        <w:tc>
          <w:tcPr>
            <w:tcW w:w="6005" w:type="dxa"/>
            <w:shd w:val="clear" w:color="auto" w:fill="auto"/>
            <w:vAlign w:val="center"/>
          </w:tcPr>
          <w:p w14:paraId="3A4338C1" w14:textId="77777777" w:rsidR="00A23DE6" w:rsidRDefault="00A23DE6" w:rsidP="00A23DE6">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unfortunately, it seems the following revision does not help the progress. </w:t>
            </w:r>
          </w:p>
          <w:p w14:paraId="3FE52645" w14:textId="77777777" w:rsidR="00A23DE6" w:rsidRDefault="00A23DE6" w:rsidP="00A23DE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4F9FCF5" w14:textId="7F7B633D" w:rsidR="00A23DE6" w:rsidRDefault="00A23DE6" w:rsidP="00A23DE6">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Ericsson, I don’t think it’s helpful to continue the discussion on the FFS parts</w:t>
            </w:r>
            <w:bookmarkStart w:id="19" w:name="_GoBack"/>
            <w:bookmarkEnd w:id="19"/>
            <w:r>
              <w:rPr>
                <w:rFonts w:ascii="Times New Roman" w:hAnsi="Times New Roman" w:cs="Times New Roman"/>
              </w:rPr>
              <w:t xml:space="preserve">. </w:t>
            </w:r>
            <w:r w:rsidR="007A2F14">
              <w:rPr>
                <w:rFonts w:ascii="Times New Roman" w:hAnsi="Times New Roman" w:cs="Times New Roman"/>
              </w:rPr>
              <w:t xml:space="preserve">We need to discuss these issues anyway. </w:t>
            </w:r>
            <w:r>
              <w:rPr>
                <w:rFonts w:ascii="Times New Roman" w:hAnsi="Times New Roman" w:cs="Times New Roman"/>
              </w:rPr>
              <w:t>Let’s change back to the follows:</w:t>
            </w:r>
          </w:p>
          <w:p w14:paraId="156A1F52" w14:textId="77777777" w:rsidR="00A23DE6" w:rsidRDefault="00A23DE6" w:rsidP="00A23DE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234037E0" w14:textId="77777777" w:rsidR="00A23DE6" w:rsidRDefault="00A23DE6" w:rsidP="00A23DE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1AC50DB" w14:textId="77777777" w:rsidR="00A23DE6" w:rsidRDefault="00A23DE6" w:rsidP="00A23DE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A6E282" w14:textId="77777777" w:rsidR="00A23DE6" w:rsidRDefault="00A23DE6" w:rsidP="00A23DE6">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Intel, </w:t>
            </w:r>
            <w:r>
              <w:rPr>
                <w:rFonts w:ascii="Times New Roman" w:hAnsi="Times New Roman" w:cs="Times New Roman" w:hint="eastAsia"/>
              </w:rPr>
              <w:t>I</w:t>
            </w:r>
            <w:r>
              <w:rPr>
                <w:rFonts w:ascii="Times New Roman" w:hAnsi="Times New Roman" w:cs="Times New Roman"/>
              </w:rPr>
              <w:t xml:space="preserve"> hope you can live with it, and will not block the whole proposal.</w:t>
            </w:r>
          </w:p>
          <w:p w14:paraId="6F4C864A" w14:textId="77777777" w:rsidR="00A23DE6" w:rsidRPr="00227E12" w:rsidRDefault="00A23DE6" w:rsidP="00A23DE6">
            <w:pPr>
              <w:rPr>
                <w:rFonts w:ascii="Times New Roman" w:hAnsi="Times New Roman" w:cs="Times New Roman"/>
              </w:rPr>
            </w:pPr>
          </w:p>
          <w:p w14:paraId="3962590F" w14:textId="77777777" w:rsidR="00A23DE6" w:rsidRDefault="00A23DE6" w:rsidP="00A23DE6">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Ericsson, Regarding “</w:t>
            </w:r>
            <w:r w:rsidRPr="00AA02CB">
              <w:rPr>
                <w:rFonts w:ascii="Times New Roman" w:eastAsia="MS Mincho" w:hAnsi="Times New Roman" w:cs="Times New Roman"/>
                <w:bCs/>
                <w:lang w:val="en-GB" w:eastAsia="ja-JP"/>
              </w:rPr>
              <w:t>The actual TDW reaches the maximum duration</w:t>
            </w:r>
            <w:r>
              <w:rPr>
                <w:rFonts w:ascii="Times New Roman" w:hAnsi="Times New Roman" w:cs="Times New Roman"/>
              </w:rPr>
              <w:t>”, if it belongs to one kind of events, if UE is not capable of restarting DM-RS bundling, DM-RS bundling is not performed for the remaining slots within the configured TDW. For instance, assuming the number of repetition type A is 32, the configured TDW length L is 32, the maximum duration is 4, if UE is not capable of restarting DM-RS bundling, then DM-RS bundling is not performed for the remaining 28 slots within the configured TDW. If “</w:t>
            </w:r>
            <w:r w:rsidRPr="00AA02CB">
              <w:rPr>
                <w:rFonts w:ascii="Times New Roman" w:eastAsia="MS Mincho" w:hAnsi="Times New Roman" w:cs="Times New Roman"/>
                <w:bCs/>
                <w:lang w:val="en-GB" w:eastAsia="ja-JP"/>
              </w:rPr>
              <w:t>The actual TDW reaches the maximum duration</w:t>
            </w:r>
            <w:r>
              <w:rPr>
                <w:rFonts w:ascii="Times New Roman" w:hAnsi="Times New Roman" w:cs="Times New Roman"/>
              </w:rPr>
              <w:t>” does not belong to events, which means it is not subject to UE capability, then for the above example, the remaining 28 slots within the configured TDW can be divided into 7 actual TDWs. Hopefully this can clarify.</w:t>
            </w:r>
          </w:p>
          <w:p w14:paraId="3E875AEF" w14:textId="77777777" w:rsidR="00A23DE6" w:rsidRDefault="00A23DE6" w:rsidP="00A23DE6">
            <w:pPr>
              <w:rPr>
                <w:rFonts w:ascii="Times New Roman" w:hAnsi="Times New Roman" w:cs="Times New Roman"/>
              </w:rPr>
            </w:pPr>
          </w:p>
          <w:p w14:paraId="27FC9A20" w14:textId="2C8BBFBD" w:rsidR="00A23DE6" w:rsidRDefault="00A23DE6" w:rsidP="00A23DE6">
            <w:pPr>
              <w:rPr>
                <w:rFonts w:ascii="Times New Roman" w:hAnsi="Times New Roman" w:cs="Times New Roman"/>
              </w:rPr>
            </w:pPr>
            <w:r>
              <w:rPr>
                <w:rFonts w:ascii="Times New Roman" w:hAnsi="Times New Roman" w:cs="Times New Roman" w:hint="eastAsia"/>
              </w:rPr>
              <w:t>@Qualcomm</w:t>
            </w:r>
            <w:r>
              <w:rPr>
                <w:rFonts w:ascii="Times New Roman" w:hAnsi="Times New Roman" w:cs="Times New Roman"/>
              </w:rPr>
              <w:t>, Yes, I propose to take it as working assumption. We can revisit it in next meeting.</w:t>
            </w:r>
          </w:p>
        </w:tc>
      </w:tr>
    </w:tbl>
    <w:p w14:paraId="55EA9521" w14:textId="77777777" w:rsidR="00567EA1" w:rsidRPr="00567EA1" w:rsidRDefault="00567EA1" w:rsidP="0013189F">
      <w:pPr>
        <w:tabs>
          <w:tab w:val="left" w:pos="1701"/>
        </w:tabs>
        <w:spacing w:after="120" w:line="240" w:lineRule="auto"/>
        <w:jc w:val="left"/>
        <w:rPr>
          <w:lang w:val="en-GB"/>
        </w:rPr>
      </w:pPr>
    </w:p>
    <w:p w14:paraId="77384F51"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af8"/>
        <w:numPr>
          <w:ilvl w:val="0"/>
          <w:numId w:val="38"/>
        </w:numPr>
        <w:ind w:firstLineChars="0"/>
        <w:rPr>
          <w:sz w:val="21"/>
          <w:szCs w:val="21"/>
        </w:rPr>
      </w:pPr>
      <w:r>
        <w:rPr>
          <w:rFonts w:hint="eastAsia"/>
          <w:sz w:val="21"/>
          <w:szCs w:val="21"/>
          <w:lang w:eastAsia="zh-CN"/>
        </w:rPr>
        <w:lastRenderedPageBreak/>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af8"/>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af8"/>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af8"/>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af8"/>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af8"/>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af8"/>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af8"/>
        <w:numPr>
          <w:ilvl w:val="1"/>
          <w:numId w:val="75"/>
        </w:numPr>
        <w:adjustRightInd/>
        <w:spacing w:line="252" w:lineRule="auto"/>
        <w:ind w:left="780" w:firstLineChars="0"/>
        <w:jc w:val="left"/>
        <w:rPr>
          <w:sz w:val="21"/>
          <w:szCs w:val="21"/>
        </w:rPr>
      </w:pPr>
      <w:r>
        <w:rPr>
          <w:sz w:val="21"/>
          <w:szCs w:val="21"/>
        </w:rPr>
        <w:lastRenderedPageBreak/>
        <w:t>FFS: single or multiple time domain windows</w:t>
      </w:r>
    </w:p>
    <w:p w14:paraId="0FEDE340" w14:textId="77777777" w:rsidR="00C86BE7" w:rsidRDefault="0013189F">
      <w:pPr>
        <w:pStyle w:val="af8"/>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af8"/>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af8"/>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等线"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等线"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7B19E527" w14:textId="77777777" w:rsidR="00C86BE7" w:rsidRDefault="0013189F">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af8"/>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af8"/>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af8"/>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af8"/>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af8"/>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af8"/>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af8"/>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af8"/>
        <w:numPr>
          <w:ilvl w:val="2"/>
          <w:numId w:val="23"/>
        </w:numPr>
        <w:adjustRightInd/>
        <w:spacing w:line="252" w:lineRule="auto"/>
        <w:ind w:firstLineChars="0"/>
        <w:rPr>
          <w:sz w:val="21"/>
          <w:szCs w:val="21"/>
        </w:rPr>
      </w:pPr>
      <w:r>
        <w:rPr>
          <w:sz w:val="21"/>
          <w:szCs w:val="21"/>
        </w:rPr>
        <w:lastRenderedPageBreak/>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af8"/>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af8"/>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宋体"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af8"/>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af8"/>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af8"/>
        <w:numPr>
          <w:ilvl w:val="1"/>
          <w:numId w:val="75"/>
        </w:numPr>
        <w:adjustRightInd/>
        <w:spacing w:line="252" w:lineRule="auto"/>
        <w:ind w:left="780" w:firstLineChars="0"/>
        <w:rPr>
          <w:color w:val="FF0000"/>
          <w:sz w:val="21"/>
          <w:szCs w:val="21"/>
        </w:rPr>
      </w:pPr>
      <w:r>
        <w:rPr>
          <w:color w:val="FF0000"/>
          <w:sz w:val="21"/>
          <w:szCs w:val="21"/>
        </w:rPr>
        <w:lastRenderedPageBreak/>
        <w:t>FFS: whether the window should be specified</w:t>
      </w:r>
    </w:p>
    <w:p w14:paraId="7459907E" w14:textId="77777777" w:rsidR="00C86BE7" w:rsidRDefault="0013189F">
      <w:pPr>
        <w:pStyle w:val="af8"/>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af8"/>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af8"/>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af8"/>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af8"/>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af8"/>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af8"/>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af8"/>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af8"/>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af8"/>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af8"/>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af8"/>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af8"/>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af8"/>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af8"/>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af8"/>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DC7F577" w14:textId="77777777" w:rsidR="00C86BE7" w:rsidRDefault="0013189F">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lastRenderedPageBreak/>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45220" w14:textId="77777777" w:rsidR="00A96002" w:rsidRDefault="00A96002" w:rsidP="000C5A37">
      <w:pPr>
        <w:spacing w:after="0" w:line="240" w:lineRule="auto"/>
      </w:pPr>
      <w:r>
        <w:separator/>
      </w:r>
    </w:p>
  </w:endnote>
  <w:endnote w:type="continuationSeparator" w:id="0">
    <w:p w14:paraId="438AEA37" w14:textId="77777777" w:rsidR="00A96002" w:rsidRDefault="00A96002"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Gulim">
    <w:altName w:val="Malgun Gothic Semilight"/>
    <w:panose1 w:val="020B0600000101010101"/>
    <w:charset w:val="81"/>
    <w:family w:val="swiss"/>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8988" w14:textId="77777777" w:rsidR="00A96002" w:rsidRDefault="00A96002" w:rsidP="000C5A37">
      <w:pPr>
        <w:spacing w:after="0" w:line="240" w:lineRule="auto"/>
      </w:pPr>
      <w:r>
        <w:separator/>
      </w:r>
    </w:p>
  </w:footnote>
  <w:footnote w:type="continuationSeparator" w:id="0">
    <w:p w14:paraId="6B08CA42" w14:textId="77777777" w:rsidR="00A96002" w:rsidRDefault="00A96002"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14"/>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3DE6"/>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002"/>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EB6"/>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A4A13B57-0538-4923-A103-940B1EA1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6ADC2C5-C34B-4735-A554-5F5A16EE1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185</Pages>
  <Words>61653</Words>
  <Characters>351424</Characters>
  <Application>Microsoft Office Word</Application>
  <DocSecurity>0</DocSecurity>
  <Lines>2928</Lines>
  <Paragraphs>824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4</cp:revision>
  <cp:lastPrinted>2021-04-15T03:16:00Z</cp:lastPrinted>
  <dcterms:created xsi:type="dcterms:W3CDTF">2021-08-31T04:13:00Z</dcterms:created>
  <dcterms:modified xsi:type="dcterms:W3CDTF">2021-08-31T04:42:00Z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