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39"/>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5"/>
        <w:gridCol w:w="5528"/>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5"/>
        <w:gridCol w:w="5528"/>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39"/>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73"/>
        <w:gridCol w:w="4766"/>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60.5pt" o:ole="">
            <v:imagedata r:id="rId16" o:title=""/>
          </v:shape>
          <o:OLEObject Type="Embed" ProgID="Visio.Drawing.11" ShapeID="_x0000_i1025" DrawAspect="Content" ObjectID="_1691869083"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5pt;height:95pt" o:ole="">
            <v:imagedata r:id="rId18" o:title=""/>
          </v:shape>
          <o:OLEObject Type="Embed" ProgID="Visio.Drawing.11" ShapeID="_x0000_i1026" DrawAspect="Content" ObjectID="_1691869084"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2.5pt;height:60.5pt" o:ole="">
            <v:imagedata r:id="rId20" o:title=""/>
          </v:shape>
          <o:OLEObject Type="Embed" ProgID="Visio.Drawing.11" ShapeID="_x0000_i1027" DrawAspect="Content" ObjectID="_1691869085"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2.5pt;height:60.5pt" o:ole="">
            <v:imagedata r:id="rId22" o:title=""/>
          </v:shape>
          <o:OLEObject Type="Embed" ProgID="Visio.Drawing.11" ShapeID="_x0000_i1028" DrawAspect="Content" ObjectID="_1691869086"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2.5pt;height:95.5pt" o:ole="">
            <v:imagedata r:id="rId24" o:title=""/>
          </v:shape>
          <o:OLEObject Type="Embed" ProgID="Visio.Drawing.11" ShapeID="_x0000_i1029" DrawAspect="Content" ObjectID="_1691869087"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8"/>
        <w:gridCol w:w="6175"/>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1.5pt;height:95.5pt" o:ole="">
            <v:imagedata r:id="rId29" o:title=""/>
          </v:shape>
          <o:OLEObject Type="Embed" ProgID="Visio.Drawing.15" ShapeID="_x0000_i1030" DrawAspect="Content" ObjectID="_1691869088"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981"/>
        <w:gridCol w:w="4981"/>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w:t>
      </w:r>
      <w:r>
        <w:rPr>
          <w:rFonts w:ascii="Times New Roman" w:eastAsia="SimSun"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6pt;height:101.5pt" o:ole="">
            <v:imagedata r:id="rId32" o:title=""/>
          </v:shape>
          <o:OLEObject Type="Embed" ProgID="Visio.Drawing.15" ShapeID="_x0000_i1031" DrawAspect="Content" ObjectID="_1691869089"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1pt;height:148pt" o:ole="">
            <v:imagedata r:id="rId35" o:title=""/>
          </v:shape>
          <o:OLEObject Type="Embed" ProgID="Visio.Drawing.15" ShapeID="_x0000_i1032" DrawAspect="Content" ObjectID="_1691869090"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ListParagraph"/>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w:t>
            </w:r>
            <w:r>
              <w:rPr>
                <w:rFonts w:ascii="Times New Roman" w:eastAsia="SimSun" w:hAnsi="Times New Roman" w:cs="Times New Roman"/>
                <w:kern w:val="0"/>
                <w:szCs w:val="21"/>
                <w:lang w:val="en-GB"/>
              </w:rPr>
              <w:lastRenderedPageBreak/>
              <w:t xml:space="preserve">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lastRenderedPageBreak/>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lastRenderedPageBreak/>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lastRenderedPageBreak/>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w:t>
            </w:r>
            <w:r>
              <w:rPr>
                <w:rFonts w:ascii="Times New Roman" w:eastAsia="MS Mincho" w:hAnsi="Times New Roman" w:cs="Times New Roman"/>
                <w:bCs/>
                <w:lang w:val="en-GB" w:eastAsia="ja-JP"/>
              </w:rPr>
              <w:lastRenderedPageBreak/>
              <w:t xml:space="preserve">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Assuming JCE across TDD cycles (i.e. use case 5) will not be support then I think this all gets much simpler where only in FDD with non-back to back (use case 4) will there be long’ish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w:t>
            </w:r>
            <w:r>
              <w:rPr>
                <w:rFonts w:ascii="Times New Roman" w:eastAsia="MS Mincho" w:hAnsi="Times New Roman" w:cs="Times New Roman"/>
                <w:bCs/>
                <w:lang w:val="en-GB" w:eastAsia="ja-JP"/>
              </w:rPr>
              <w:lastRenderedPageBreak/>
              <w:t>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 xml:space="preserve">step that handles all the dynamic aspects. </w:t>
            </w:r>
          </w:p>
          <w:p w14:paraId="2210A037" w14:textId="77777777" w:rsidR="00C86BE7" w:rsidRDefault="0013189F">
            <w:pPr>
              <w:rPr>
                <w:bCs/>
                <w:lang w:val="en-GB"/>
              </w:rPr>
            </w:pPr>
            <w:r>
              <w:rPr>
                <w:bCs/>
                <w:lang w:val="en-GB"/>
              </w:rPr>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w:t>
            </w:r>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lastRenderedPageBreak/>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FL for the clarification. Besides we think DOCOMO has raise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 xml:space="preserve">May be more complicated for the interaction with </w:t>
            </w:r>
            <w:r>
              <w:rPr>
                <w:rFonts w:ascii="Times New Roman" w:hAnsi="Times New Roman" w:cs="Times New Roman"/>
                <w:color w:val="FF0000"/>
                <w:szCs w:val="21"/>
              </w:rPr>
              <w:lastRenderedPageBreak/>
              <w:t>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5.1.2 TBoMS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3pt;height:279.5pt" o:ole="">
            <v:imagedata r:id="rId39" o:title=""/>
          </v:shape>
          <o:OLEObject Type="Embed" ProgID="Visio.Drawing.11" ShapeID="_x0000_i1033" DrawAspect="Content" ObjectID="_1691869091" r:id="rId40"/>
        </w:object>
      </w:r>
    </w:p>
    <w:p w14:paraId="5C84A5D1" w14:textId="77777777" w:rsidR="00C86BE7" w:rsidRDefault="0013189F">
      <w:pPr>
        <w:jc w:val="center"/>
      </w:pPr>
      <w:r>
        <w:object w:dxaOrig="6877" w:dyaOrig="6313" w14:anchorId="5A694734">
          <v:shape id="_x0000_i1034" type="#_x0000_t75" style="width:344pt;height:316.5pt" o:ole="">
            <v:imagedata r:id="rId41" o:title=""/>
          </v:shape>
          <o:OLEObject Type="Embed" ProgID="Visio.Drawing.11" ShapeID="_x0000_i1034" DrawAspect="Content" ObjectID="_1691869092" r:id="rId42"/>
        </w:object>
      </w:r>
    </w:p>
    <w:p w14:paraId="67DA206F" w14:textId="77777777" w:rsidR="00C86BE7" w:rsidRDefault="0013189F">
      <w:pPr>
        <w:jc w:val="center"/>
      </w:pPr>
      <w:r>
        <w:object w:dxaOrig="7050" w:dyaOrig="5138" w14:anchorId="13DD6C96">
          <v:shape id="_x0000_i1035" type="#_x0000_t75" style="width:353pt;height:257.5pt" o:ole="">
            <v:imagedata r:id="rId43" o:title=""/>
          </v:shape>
          <o:OLEObject Type="Embed" ProgID="Visio.Drawing.11" ShapeID="_x0000_i1035" DrawAspect="Content" ObjectID="_1691869093"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2.35pt;height:116.3pt" o:ole="">
                  <v:imagedata r:id="rId46" o:title=""/>
                </v:shape>
                <o:OLEObject Type="Embed" ProgID="Visio.Drawing.15" ShapeID="_x0000_i1036" DrawAspect="Content" ObjectID="_1691869094"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3pt;height:295.2pt" o:ole="">
                  <v:imagedata r:id="rId48" o:title=""/>
                </v:shape>
                <o:OLEObject Type="Embed" ProgID="Visio.Drawing.11" ShapeID="_x0000_i1037" DrawAspect="Content" ObjectID="_1691869095"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3pt;height:333.95pt" o:ole="">
                  <v:imagedata r:id="rId50" o:title=""/>
                </v:shape>
                <o:OLEObject Type="Embed" ProgID="Visio.Drawing.11" ShapeID="_x0000_i1038" DrawAspect="Content" ObjectID="_1691869096"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2.8pt;height:281.35pt" o:ole="">
                  <v:imagedata r:id="rId52" o:title=""/>
                </v:shape>
                <o:OLEObject Type="Embed" ProgID="Visio.Drawing.11" ShapeID="_x0000_i1039" DrawAspect="Content" ObjectID="_1691869097"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Thanks jianchi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alt2-B.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Also agree with LG’s obervsations</w:t>
            </w:r>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w:t>
            </w:r>
            <w:r>
              <w:rPr>
                <w:rFonts w:ascii="Times New Roman" w:hAnsi="Times New Roman" w:cs="Times New Roman"/>
                <w:bCs/>
              </w:rPr>
              <w:lastRenderedPageBreak/>
              <w:t>channel 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6.1.2 TBoMS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pt;height:295.5pt" o:ole="">
            <v:imagedata r:id="rId48" o:title=""/>
          </v:shape>
          <o:OLEObject Type="Embed" ProgID="Visio.Drawing.11" ShapeID="_x0000_i1040" DrawAspect="Content" ObjectID="_1691869098"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pt;height:334pt" o:ole="">
            <v:imagedata r:id="rId50" o:title=""/>
          </v:shape>
          <o:OLEObject Type="Embed" ProgID="Visio.Drawing.11" ShapeID="_x0000_i1041" DrawAspect="Content" ObjectID="_1691869099"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pt;height:281pt" o:ole="">
            <v:imagedata r:id="rId52" o:title=""/>
          </v:shape>
          <o:OLEObject Type="Embed" ProgID="Visio.Drawing.11" ShapeID="_x0000_i1042" DrawAspect="Content" ObjectID="_1691869100"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lastRenderedPageBreak/>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w:t>
            </w:r>
            <w:r>
              <w:rPr>
                <w:rFonts w:eastAsia="MS Mincho"/>
                <w:bCs/>
                <w:sz w:val="21"/>
                <w:szCs w:val="21"/>
                <w:lang w:val="en-GB" w:eastAsia="ja-JP"/>
              </w:rPr>
              <w:lastRenderedPageBreak/>
              <w:t>parameter, we ensure to say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5pt;height:339.5pt" o:ole="">
                  <v:imagedata r:id="rId57" o:title=""/>
                </v:shape>
                <o:OLEObject Type="Embed" ProgID="Visio.Drawing.11" ShapeID="_x0000_i1043" DrawAspect="Content" ObjectID="_1691869101"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lastRenderedPageBreak/>
              <w:t xml:space="preserve">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5pt;height:341pt" o:ole="">
                  <v:imagedata r:id="rId57" o:title=""/>
                </v:shape>
                <o:OLEObject Type="Embed" ProgID="Visio.Drawing.11" ShapeID="_x0000_i1044" DrawAspect="Content" ObjectID="_1691869102"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xml:space="preserve">), if this modification could help to address concern from Alt 2-C’ proponents and making a common design for Alt 2-B and Alt </w:t>
            </w:r>
            <w:r>
              <w:rPr>
                <w:rFonts w:ascii="Times New Roman" w:eastAsia="Malgun Gothic" w:hAnsi="Times New Roman" w:cs="Times New Roman"/>
                <w:bCs/>
                <w:sz w:val="22"/>
                <w:lang w:val="en-GB" w:eastAsia="ko-KR"/>
              </w:rPr>
              <w:lastRenderedPageBreak/>
              <w:t>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w:t>
            </w:r>
            <w:r>
              <w:rPr>
                <w:rFonts w:ascii="Times New Roman" w:hAnsi="Times New Roman" w:cs="Times New Roman"/>
                <w:kern w:val="0"/>
                <w:szCs w:val="21"/>
              </w:rPr>
              <w:lastRenderedPageBreak/>
              <w:t>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@vivo, Actually, Alt 2-B and Alt 2-C’ are different. Please check the illustration when L </w:t>
            </w:r>
            <w:r>
              <w:rPr>
                <w:rFonts w:ascii="Times New Roman" w:hAnsi="Times New Roman" w:cs="Times New Roman"/>
                <w:lang w:val="en-GB"/>
              </w:rPr>
              <w:lastRenderedPageBreak/>
              <w:t>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w:t>
            </w:r>
            <w:r>
              <w:rPr>
                <w:rFonts w:ascii="Times New Roman" w:hAnsi="Times New Roman" w:cs="Times New Roman"/>
                <w:color w:val="FF0000"/>
              </w:rPr>
              <w:lastRenderedPageBreak/>
              <w:t>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the following observation can be drawn. We are not going to agree on this observation. The intention of the discussion on this observation is trying to seek whether there </w:t>
      </w:r>
      <w:r>
        <w:rPr>
          <w:rFonts w:ascii="Times New Roman" w:eastAsia="SimSun" w:hAnsi="Times New Roman" w:cs="Times New Roman"/>
          <w:b/>
          <w:kern w:val="0"/>
          <w:szCs w:val="21"/>
          <w:highlight w:val="yellow"/>
          <w:lang w:eastAsia="en-US"/>
        </w:rPr>
        <w:lastRenderedPageBreak/>
        <w:t>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lastRenderedPageBreak/>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w:t>
            </w:r>
            <w:r>
              <w:rPr>
                <w:rFonts w:ascii="Times New Roman" w:hAnsi="Times New Roman" w:cs="Times New Roman"/>
                <w:bCs/>
              </w:rPr>
              <w:lastRenderedPageBreak/>
              <w:t xml:space="preserve">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JCE, but have seen </w:t>
            </w:r>
            <w:r>
              <w:rPr>
                <w:rFonts w:ascii="Times New Roman" w:eastAsia="Malgun Gothic" w:hAnsi="Times New Roman" w:cs="Times New Roman"/>
                <w:bCs/>
                <w:lang w:val="en-GB" w:eastAsia="ko-KR"/>
              </w:rPr>
              <w:lastRenderedPageBreak/>
              <w:t>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r>
              <w:rPr>
                <w:rFonts w:ascii="Times New Roman" w:hAnsi="Times New Roman" w:cs="Times New Roman"/>
                <w:bCs/>
                <w:lang w:val="en-GB"/>
              </w:rPr>
              <w:t>Suport</w:t>
            </w:r>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w:t>
            </w:r>
            <w:r>
              <w:rPr>
                <w:rFonts w:ascii="Times New Roman" w:eastAsia="MS Mincho" w:hAnsi="Times New Roman" w:cs="Times New Roman"/>
                <w:bCs/>
                <w:lang w:val="en-GB" w:eastAsia="ja-JP"/>
              </w:rPr>
              <w:lastRenderedPageBreak/>
              <w:t>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lastRenderedPageBreak/>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 xml:space="preserve">FFS : Whether the configured window length L can be longer than the </w:t>
            </w:r>
            <w:r>
              <w:rPr>
                <w:rFonts w:ascii="Times New Roman" w:hAnsi="Times New Roman" w:cs="Times New Roman"/>
                <w:color w:val="00B0F0"/>
                <w:szCs w:val="21"/>
              </w:rPr>
              <w:lastRenderedPageBreak/>
              <w:t>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w:t>
            </w:r>
            <w:r>
              <w:rPr>
                <w:rFonts w:ascii="Times New Roman" w:hAnsi="Times New Roman" w:cs="Times New Roman"/>
                <w:color w:val="FF0000"/>
              </w:rPr>
              <w:lastRenderedPageBreak/>
              <w:t>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lastRenderedPageBreak/>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lastRenderedPageBreak/>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w:t>
            </w:r>
            <w:r>
              <w:rPr>
                <w:rFonts w:ascii="Times New Roman" w:hAnsi="Times New Roman" w:cs="Times New Roman" w:hint="eastAsia"/>
                <w:bCs/>
              </w:rPr>
              <w:lastRenderedPageBreak/>
              <w:t xml:space="preserve">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w:t>
            </w:r>
            <w:r>
              <w:rPr>
                <w:rFonts w:ascii="Times New Roman" w:hAnsi="Times New Roman" w:cs="Times New Roman"/>
                <w:color w:val="FF0000"/>
                <w:lang w:val="en-GB" w:eastAsia="ja-JP"/>
              </w:rPr>
              <w:lastRenderedPageBreak/>
              <w:t xml:space="preserve">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 xml:space="preserve">TDW exceeds the maximum duration, DL reception/monitoring occasion for unpaired spectrum, high priority transmission, frequency </w:t>
            </w:r>
            <w:r>
              <w:rPr>
                <w:rFonts w:ascii="Times New Roman" w:hAnsi="Times New Roman" w:cs="Times New Roman"/>
                <w:lang w:val="en-GB"/>
              </w:rPr>
              <w:lastRenderedPageBreak/>
              <w:t>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 xml:space="preserve">semi-static </w:t>
            </w:r>
            <w:r>
              <w:rPr>
                <w:rFonts w:ascii="Times New Roman" w:hAnsi="Times New Roman" w:cs="Times New Roman" w:hint="eastAsia"/>
                <w:color w:val="FF0000"/>
              </w:rPr>
              <w:lastRenderedPageBreak/>
              <w:t>configurations/signalings</w:t>
            </w:r>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lastRenderedPageBreak/>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We generally fine with the Combined proposal 7-v3. Please clarify whether or not the maximum duration can be configured for UE regardless of enabling TDW. Since the maximum duration can/may be related with UE capability, </w:t>
            </w:r>
            <w:r>
              <w:rPr>
                <w:rFonts w:ascii="Times New Roman" w:eastAsia="Malgun Gothic" w:hAnsi="Times New Roman" w:cs="Times New Roman"/>
                <w:lang w:eastAsia="ko-KR"/>
              </w:rPr>
              <w:lastRenderedPageBreak/>
              <w:t>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 xml:space="preserve">actual TDW is </w:t>
            </w:r>
            <w:r>
              <w:rPr>
                <w:rFonts w:ascii="Times New Roman" w:hAnsi="Times New Roman" w:cs="Times New Roman"/>
                <w:color w:val="FF0000"/>
                <w:lang w:val="en-GB"/>
              </w:rPr>
              <w:lastRenderedPageBreak/>
              <w:t>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7.75pt;height:187.2pt" o:ole="">
                  <v:imagedata r:id="rId61" o:title=""/>
                </v:shape>
                <o:OLEObject Type="Embed" ProgID="Visio.Drawing.15" ShapeID="_x0000_i1045" DrawAspect="Content" ObjectID="_1691869103"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lastRenderedPageBreak/>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w:t>
            </w:r>
            <w:r>
              <w:rPr>
                <w:rFonts w:ascii="Times New Roman" w:hAnsi="Times New Roman" w:cs="Times New Roman"/>
              </w:rPr>
              <w:lastRenderedPageBreak/>
              <w:t xml:space="preserve">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w:t>
            </w:r>
            <w:r>
              <w:rPr>
                <w:rFonts w:ascii="Times New Roman" w:hAnsi="Times New Roman" w:cs="Times New Roman"/>
                <w:kern w:val="0"/>
                <w:szCs w:val="21"/>
                <w:lang w:val="en-GB"/>
              </w:rPr>
              <w:lastRenderedPageBreak/>
              <w:t>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lastRenderedPageBreak/>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w:t>
            </w:r>
            <w:r>
              <w:rPr>
                <w:rFonts w:ascii="Times New Roman" w:hAnsi="Times New Roman" w:cs="Times New Roman" w:hint="eastAsia"/>
                <w:bCs/>
                <w:lang w:val="en-GB"/>
              </w:rPr>
              <w:lastRenderedPageBreak/>
              <w:t xml:space="preserve">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lastRenderedPageBreak/>
              <w:t>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w:t>
            </w:r>
            <w:r>
              <w:rPr>
                <w:rFonts w:ascii="Times New Roman" w:hAnsi="Times New Roman" w:cs="Times New Roman"/>
                <w:bCs/>
              </w:rPr>
              <w:lastRenderedPageBreak/>
              <w:t>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actually one important tool for network to improve the cell coverage. In our </w:t>
            </w:r>
            <w:r>
              <w:rPr>
                <w:rFonts w:ascii="Times New Roman" w:hAnsi="Times New Roman" w:cs="Times New Roman" w:hint="eastAsia"/>
                <w:bCs/>
              </w:rPr>
              <w:lastRenderedPageBreak/>
              <w:t xml:space="preserve">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lastRenderedPageBreak/>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lastRenderedPageBreak/>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w:t>
            </w:r>
            <w:r>
              <w:rPr>
                <w:rFonts w:ascii="Times New Roman" w:eastAsia="MS Mincho" w:hAnsi="Times New Roman" w:cs="Times New Roman"/>
                <w:bCs/>
                <w:lang w:val="en-GB" w:eastAsia="ja-JP"/>
              </w:rPr>
              <w:lastRenderedPageBreak/>
              <w:t xml:space="preserve">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lastRenderedPageBreak/>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lastRenderedPageBreak/>
              <w:t xml:space="preserve">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w:t>
            </w:r>
            <w:r>
              <w:rPr>
                <w:rFonts w:ascii="Times New Roman" w:hAnsi="Times New Roman" w:cs="Times New Roman"/>
                <w:i/>
                <w:iCs/>
                <w:lang w:val="en-GB" w:eastAsia="ja-JP"/>
              </w:rPr>
              <w:lastRenderedPageBreak/>
              <w:t xml:space="preserve">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 xml:space="preserve">physical slots for UL transmission for </w:t>
            </w:r>
            <w:r>
              <w:rPr>
                <w:rFonts w:ascii="Times" w:eastAsia="Batang" w:hAnsi="Times" w:cs="Times New Roman" w:hint="eastAsia"/>
                <w:kern w:val="0"/>
                <w:sz w:val="20"/>
                <w:szCs w:val="20"/>
                <w:lang w:val="en-GB"/>
              </w:rPr>
              <w:lastRenderedPageBreak/>
              <w:t>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lastRenderedPageBreak/>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SimSun"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Does RAN1 think it is feasible to support Msg3 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150D2A62"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@Apple, Thank you for the comments! I think you raised a valid point. The second method you proposed </w:t>
      </w:r>
      <w:r w:rsidRPr="00DF602B">
        <w:rPr>
          <w:rFonts w:ascii="Times New Roman" w:hAnsi="Times New Roman" w:cs="Times New Roman"/>
          <w:b/>
          <w:szCs w:val="21"/>
        </w:rPr>
        <w:lastRenderedPageBreak/>
        <w:t>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w:t>
            </w:r>
            <w:r>
              <w:rPr>
                <w:rFonts w:eastAsia="MS Mincho"/>
                <w:bCs/>
                <w:lang w:val="en-GB" w:eastAsia="ja-JP"/>
              </w:rPr>
              <w:lastRenderedPageBreak/>
              <w:t xml:space="preserve">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r w:rsidRPr="00633C36">
              <w:rPr>
                <w:rFonts w:ascii="Times New Roman" w:eastAsia="Malgun Gothic" w:hAnsi="Times New Roman" w:cs="Times New Roman"/>
                <w:bCs/>
                <w:lang w:val="en-GB" w:eastAsia="ko-KR"/>
              </w:rPr>
              <w:t>InterDigital</w:t>
            </w:r>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 xml:space="preserve">FFS: Solutions to error propagation issue for L longer than the maximum </w:t>
            </w:r>
            <w:r w:rsidRPr="00633C36">
              <w:rPr>
                <w:rFonts w:ascii="Times New Roman" w:hAnsi="Times New Roman" w:cs="Times New Roman" w:hint="eastAsia"/>
                <w:szCs w:val="21"/>
                <w:lang w:val="en-GB"/>
              </w:rPr>
              <w:lastRenderedPageBreak/>
              <w:t>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is included in the proposal as a 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 xml:space="preserve">#1 :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 xml:space="preserve">#2 :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r w:rsidR="00996E8B">
              <w:rPr>
                <w:rFonts w:ascii="Times New Roman" w:hAnsi="Times New Roman" w:cs="Times New Roman"/>
                <w:szCs w:val="21"/>
                <w:lang w:val="en-GB"/>
              </w:rPr>
              <w:t xml:space="preserve">problem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t>
            </w:r>
            <w:r w:rsidR="00EB3AC5">
              <w:rPr>
                <w:rFonts w:ascii="Times New Roman" w:hAnsi="Times New Roman" w:cs="Times New Roman"/>
                <w:szCs w:val="21"/>
                <w:lang w:val="en-GB"/>
              </w:rPr>
              <w:lastRenderedPageBreak/>
              <w:t>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r w:rsidR="00E27F63">
              <w:rPr>
                <w:rFonts w:ascii="Times New Roman" w:hAnsi="Times New Roman" w:cs="Times New Roman"/>
              </w:rPr>
              <w:t xml:space="preserve">However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Considering the two controversial aspects as working assumptions, as suggested by InterDigital is also 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r w:rsidR="00011978" w14:paraId="24689A22" w14:textId="77777777" w:rsidTr="00CD4CDA">
        <w:trPr>
          <w:trHeight w:val="409"/>
          <w:jc w:val="center"/>
        </w:trPr>
        <w:tc>
          <w:tcPr>
            <w:tcW w:w="1376" w:type="dxa"/>
            <w:shd w:val="clear" w:color="auto" w:fill="auto"/>
            <w:vAlign w:val="center"/>
          </w:tcPr>
          <w:p w14:paraId="3962A5E3" w14:textId="246AA51D" w:rsidR="00011978" w:rsidRDefault="00011978" w:rsidP="00CD4CDA">
            <w:pPr>
              <w:jc w:val="center"/>
              <w:rPr>
                <w:rFonts w:ascii="Times New Roman" w:hAnsi="Times New Roman" w:cs="Times New Roman"/>
              </w:rPr>
            </w:pPr>
            <w:r>
              <w:rPr>
                <w:rFonts w:ascii="Times New Roman" w:hAnsi="Times New Roman" w:cs="Times New Roman" w:hint="eastAsia"/>
              </w:rPr>
              <w:t>CATT</w:t>
            </w:r>
          </w:p>
        </w:tc>
        <w:tc>
          <w:tcPr>
            <w:tcW w:w="1158" w:type="dxa"/>
          </w:tcPr>
          <w:p w14:paraId="1882CA23" w14:textId="50EFD127" w:rsidR="00011978" w:rsidRDefault="00011978" w:rsidP="00CD4CDA">
            <w:pPr>
              <w:rPr>
                <w:rFonts w:ascii="Times New Roman" w:hAnsi="Times New Roman" w:cs="Times New Roman"/>
              </w:rPr>
            </w:pPr>
            <w:r>
              <w:rPr>
                <w:rFonts w:ascii="Times New Roman" w:hAnsi="Times New Roman" w:cs="Times New Roman" w:hint="eastAsia"/>
              </w:rPr>
              <w:t>Y</w:t>
            </w:r>
          </w:p>
        </w:tc>
        <w:tc>
          <w:tcPr>
            <w:tcW w:w="1197" w:type="dxa"/>
          </w:tcPr>
          <w:p w14:paraId="6C915DEE" w14:textId="1B37A2D5" w:rsidR="00011978" w:rsidRDefault="00011978" w:rsidP="00CD4CDA">
            <w:pPr>
              <w:rPr>
                <w:rFonts w:ascii="Times New Roman" w:hAnsi="Times New Roman" w:cs="Times New Roman"/>
                <w:bCs/>
              </w:rPr>
            </w:pPr>
          </w:p>
        </w:tc>
        <w:tc>
          <w:tcPr>
            <w:tcW w:w="6005" w:type="dxa"/>
            <w:shd w:val="clear" w:color="auto" w:fill="auto"/>
            <w:vAlign w:val="center"/>
          </w:tcPr>
          <w:p w14:paraId="406E7ACE" w14:textId="0EC7BF9D" w:rsidR="00011978" w:rsidRDefault="00011978" w:rsidP="00CD4CDA">
            <w:pPr>
              <w:rPr>
                <w:rFonts w:ascii="Times New Roman" w:hAnsi="Times New Roman" w:cs="Times New Roman"/>
              </w:rPr>
            </w:pPr>
            <w:r>
              <w:rPr>
                <w:rFonts w:ascii="Times New Roman" w:hAnsi="Times New Roman" w:cs="Times New Roman" w:hint="eastAsia"/>
              </w:rPr>
              <w:t>We are generally fine with the proposal.</w:t>
            </w:r>
            <w:r w:rsidR="00B14618">
              <w:rPr>
                <w:rFonts w:ascii="Times New Roman" w:hAnsi="Times New Roman" w:cs="Times New Roman" w:hint="eastAsia"/>
              </w:rPr>
              <w:t xml:space="preserve"> </w:t>
            </w:r>
          </w:p>
          <w:p w14:paraId="0FCB8C08" w14:textId="5A76EDBD" w:rsidR="00011978" w:rsidRDefault="007742AA" w:rsidP="007742AA">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restart</w:t>
            </w:r>
            <w:r w:rsidR="00B14618">
              <w:rPr>
                <w:rFonts w:ascii="Times New Roman" w:hAnsi="Times New Roman" w:cs="Times New Roman" w:hint="eastAsia"/>
              </w:rPr>
              <w:t>ing actual TDW, as the last FFS states</w:t>
            </w:r>
            <w:r>
              <w:rPr>
                <w:rFonts w:ascii="Times New Roman" w:hAnsi="Times New Roman" w:cs="Times New Roman" w:hint="eastAsia"/>
              </w:rPr>
              <w:t>).</w:t>
            </w:r>
            <w:r w:rsidR="00B14618">
              <w:rPr>
                <w:rFonts w:ascii="Times New Roman" w:hAnsi="Times New Roman" w:cs="Times New Roman" w:hint="eastAsia"/>
              </w:rPr>
              <w:t xml:space="preserve"> If companies still have concern, we are OK to consider </w:t>
            </w:r>
            <w:r w:rsidR="006970A0">
              <w:rPr>
                <w:rFonts w:ascii="Times New Roman" w:hAnsi="Times New Roman" w:cs="Times New Roman" w:hint="eastAsia"/>
              </w:rPr>
              <w:t>related</w:t>
            </w:r>
            <w:r w:rsidR="00B14618">
              <w:rPr>
                <w:rFonts w:ascii="Times New Roman" w:hAnsi="Times New Roman" w:cs="Times New Roman" w:hint="eastAsia"/>
              </w:rPr>
              <w:t xml:space="preserve"> part</w:t>
            </w:r>
            <w:r w:rsidR="006970A0">
              <w:rPr>
                <w:rFonts w:ascii="Times New Roman" w:hAnsi="Times New Roman" w:cs="Times New Roman" w:hint="eastAsia"/>
              </w:rPr>
              <w:t xml:space="preserve">s as </w:t>
            </w:r>
            <w:r w:rsidR="00B14618" w:rsidRPr="006970A0">
              <w:rPr>
                <w:rFonts w:ascii="Times New Roman" w:hAnsi="Times New Roman" w:cs="Times New Roman" w:hint="eastAsia"/>
                <w:highlight w:val="darkYellow"/>
              </w:rPr>
              <w:t>working assumption</w:t>
            </w:r>
            <w:r w:rsidR="00B14618">
              <w:rPr>
                <w:rFonts w:ascii="Times New Roman" w:hAnsi="Times New Roman" w:cs="Times New Roman" w:hint="eastAsia"/>
              </w:rPr>
              <w:t>.</w:t>
            </w:r>
          </w:p>
          <w:p w14:paraId="0B6BE544" w14:textId="7D59E14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sidRPr="00B14618">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sidRPr="00B14618">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etc</w:t>
            </w:r>
            <w:r w:rsidR="006970A0">
              <w:rPr>
                <w:rFonts w:ascii="Times New Roman" w:hAnsi="Times New Roman" w:cs="Times New Roman" w:hint="eastAsia"/>
              </w:rPr>
              <w:t xml:space="preserve"> (not decided yet)</w:t>
            </w:r>
            <w:r>
              <w:rPr>
                <w:rFonts w:ascii="Times New Roman" w:hAnsi="Times New Roman" w:cs="Times New Roman" w:hint="eastAsia"/>
              </w:rPr>
              <w:t xml:space="preserve">.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2B31334" w14:textId="7777777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lastRenderedPageBreak/>
              <w:t xml:space="preserve">Fine to consider </w:t>
            </w:r>
            <w:r>
              <w:rPr>
                <w:rFonts w:ascii="Times New Roman" w:hAnsi="Times New Roman" w:cs="Times New Roman"/>
              </w:rPr>
              <w:t>‘</w:t>
            </w:r>
            <w:r w:rsidRPr="003164F9">
              <w:rPr>
                <w:rFonts w:ascii="Times New Roman" w:hAnsi="Times New Roman" w:cs="Times New Roman"/>
                <w:color w:val="FF0000"/>
                <w:lang w:val="en-GB"/>
              </w:rPr>
              <w:t>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1FCD5CAA" w14:textId="6B24E4CD" w:rsidR="00B14618" w:rsidRDefault="006970A0" w:rsidP="006970A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57AF32AF" w14:textId="7D77F227" w:rsidR="0013189F" w:rsidRDefault="0013189F" w:rsidP="0013189F">
      <w:pPr>
        <w:tabs>
          <w:tab w:val="left" w:pos="1701"/>
        </w:tabs>
        <w:spacing w:after="120" w:line="240" w:lineRule="auto"/>
        <w:jc w:val="left"/>
        <w:rPr>
          <w:lang w:val="en-GB"/>
        </w:rPr>
      </w:pPr>
    </w:p>
    <w:p w14:paraId="2367EF4D" w14:textId="77777777" w:rsidR="00567EA1" w:rsidRDefault="00567EA1" w:rsidP="00567EA1">
      <w:pPr>
        <w:tabs>
          <w:tab w:val="left" w:pos="1701"/>
        </w:tabs>
        <w:spacing w:after="120" w:line="240" w:lineRule="auto"/>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r>
        <w:rPr>
          <w:rFonts w:ascii="Times New Roman" w:hAnsi="Times New Roman" w:cs="Times New Roman"/>
          <w:b/>
          <w:szCs w:val="21"/>
          <w:highlight w:val="yellow"/>
        </w:rPr>
        <w:t xml:space="preserve"> I’m really surprised we are still debating the FFS parts at this very later stage. Then I’m wondering if it is till meaningful to continue the discussion in this email thread.</w:t>
      </w:r>
    </w:p>
    <w:p w14:paraId="65542E6B" w14:textId="77777777" w:rsidR="00567EA1" w:rsidRDefault="00567EA1" w:rsidP="00567EA1">
      <w:pPr>
        <w:tabs>
          <w:tab w:val="left" w:pos="1701"/>
        </w:tabs>
        <w:spacing w:after="120" w:line="240" w:lineRule="auto"/>
        <w:rPr>
          <w:rFonts w:ascii="Times New Roman" w:hAnsi="Times New Roman" w:cs="Times New Roman"/>
          <w:b/>
          <w:szCs w:val="21"/>
        </w:rPr>
      </w:pPr>
      <w:r w:rsidRPr="007B55E0">
        <w:rPr>
          <w:rFonts w:ascii="Times New Roman" w:hAnsi="Times New Roman" w:cs="Times New Roman"/>
          <w:b/>
          <w:szCs w:val="21"/>
        </w:rPr>
        <w:t>@Intel</w:t>
      </w:r>
      <w:r>
        <w:rPr>
          <w:rFonts w:ascii="Times New Roman" w:hAnsi="Times New Roman" w:cs="Times New Roman"/>
          <w:b/>
          <w:szCs w:val="21"/>
        </w:rPr>
        <w:t xml:space="preserve">, </w:t>
      </w:r>
      <w:r w:rsidRPr="00F0129A">
        <w:rPr>
          <w:rFonts w:ascii="Times New Roman" w:hAnsi="Times New Roman" w:cs="Times New Roman"/>
          <w:b/>
          <w:szCs w:val="21"/>
        </w:rPr>
        <w:t>InterDigital</w:t>
      </w:r>
      <w:r>
        <w:rPr>
          <w:rFonts w:ascii="Times New Roman" w:hAnsi="Times New Roman" w:cs="Times New Roman"/>
          <w:b/>
          <w:szCs w:val="21"/>
        </w:rPr>
        <w:t>:</w:t>
      </w:r>
      <w:r w:rsidRPr="007B55E0">
        <w:rPr>
          <w:rFonts w:ascii="Times New Roman" w:hAnsi="Times New Roman" w:cs="Times New Roman"/>
          <w:b/>
          <w:szCs w:val="21"/>
        </w:rPr>
        <w:t xml:space="preserve"> </w:t>
      </w:r>
      <w:r>
        <w:rPr>
          <w:rFonts w:ascii="Times New Roman" w:hAnsi="Times New Roman" w:cs="Times New Roman"/>
          <w:b/>
          <w:szCs w:val="21"/>
        </w:rPr>
        <w:t xml:space="preserve">As explained before, we have agreements on TDW for repetition type A in RAN1#105-e and we have also agreed that </w:t>
      </w:r>
      <w:r w:rsidRPr="00F0129A">
        <w:rPr>
          <w:rFonts w:ascii="Times New Roman" w:hAnsi="Times New Roman" w:cs="Times New Roman"/>
          <w:b/>
          <w:szCs w:val="21"/>
        </w:rPr>
        <w:t>repetition Type B can be supported reusing Type A mechanisms</w:t>
      </w:r>
      <w:r>
        <w:rPr>
          <w:rFonts w:ascii="Times New Roman" w:hAnsi="Times New Roman" w:cs="Times New Roman"/>
          <w:b/>
          <w:szCs w:val="21"/>
        </w:rPr>
        <w:t xml:space="preserve">. I don’t think it is appropriate to open new discussion on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t>
      </w:r>
      <w:r w:rsidRPr="0083371A">
        <w:rPr>
          <w:rFonts w:ascii="Times New Roman" w:hAnsi="Times New Roman" w:cs="Times New Roman"/>
          <w:b/>
          <w:szCs w:val="21"/>
        </w:rPr>
        <w:t>at this very later stage</w:t>
      </w:r>
      <w:r>
        <w:rPr>
          <w:rFonts w:ascii="Times New Roman" w:hAnsi="Times New Roman" w:cs="Times New Roman"/>
          <w:b/>
          <w:szCs w:val="21"/>
        </w:rPr>
        <w:t xml:space="preserve">. If companies have common understanding that the same mechanism can be applied to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we can quickly confirm it in next meeting.</w:t>
      </w:r>
    </w:p>
    <w:p w14:paraId="6985A9B7"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sidRPr="0065244C">
        <w:rPr>
          <w:rFonts w:ascii="Times New Roman" w:hAnsi="Times New Roman" w:cs="Times New Roman"/>
          <w:b/>
          <w:kern w:val="0"/>
          <w:szCs w:val="21"/>
          <w:lang w:val="en-GB"/>
        </w:rPr>
        <w:t xml:space="preserve">The </w:t>
      </w:r>
      <w:r w:rsidRPr="0065244C">
        <w:rPr>
          <w:rFonts w:ascii="Times New Roman" w:eastAsia="Batang" w:hAnsi="Times New Roman" w:cs="Times New Roman"/>
          <w:b/>
          <w:kern w:val="0"/>
          <w:szCs w:val="21"/>
          <w:lang w:val="en-GB"/>
        </w:rPr>
        <w:t xml:space="preserve">window length </w:t>
      </w:r>
      <w:r w:rsidRPr="0065244C">
        <w:rPr>
          <w:rFonts w:ascii="Times New Roman" w:eastAsia="Batang" w:hAnsi="Times New Roman" w:cs="Times New Roman"/>
          <w:b/>
          <w:i/>
          <w:kern w:val="0"/>
          <w:szCs w:val="21"/>
          <w:lang w:val="en-GB"/>
        </w:rPr>
        <w:t>L</w:t>
      </w:r>
      <w:r w:rsidRPr="0065244C">
        <w:rPr>
          <w:rFonts w:ascii="Times New Roman" w:hAnsi="Times New Roman" w:cs="Times New Roman"/>
          <w:b/>
          <w:szCs w:val="21"/>
        </w:rPr>
        <w:t>”</w:t>
      </w:r>
      <w:r>
        <w:rPr>
          <w:rFonts w:ascii="Times New Roman" w:hAnsi="Times New Roman" w:cs="Times New Roman"/>
          <w:b/>
          <w:szCs w:val="21"/>
        </w:rPr>
        <w:t xml:space="preserve">, In my understanding, </w:t>
      </w:r>
      <w:r w:rsidRPr="0065244C">
        <w:rPr>
          <w:rFonts w:ascii="Times New Roman" w:hAnsi="Times New Roman" w:cs="Times New Roman"/>
          <w:b/>
          <w:szCs w:val="21"/>
        </w:rPr>
        <w:t>the maximum value is under FFS</w:t>
      </w:r>
      <w:r>
        <w:rPr>
          <w:rFonts w:ascii="Times New Roman" w:hAnsi="Times New Roman" w:cs="Times New Roman"/>
          <w:b/>
          <w:szCs w:val="21"/>
        </w:rPr>
        <w:t>, I really don’t understand why we continue debating it. Anyway further discussion is needed. But I’m fine with the revision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7CCD26F" w14:textId="77777777" w:rsidR="00567EA1" w:rsidRDefault="00567EA1" w:rsidP="00567EA1">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w:t>
      </w:r>
      <w:r w:rsidRPr="00F0129A">
        <w:rPr>
          <w:rFonts w:ascii="Times New Roman" w:hAnsi="Times New Roman" w:cs="Times New Roman"/>
          <w:b/>
          <w:szCs w:val="21"/>
        </w:rPr>
        <w:t>InterDigital</w:t>
      </w:r>
      <w:r>
        <w:rPr>
          <w:rFonts w:ascii="Times New Roman" w:hAnsi="Times New Roman" w:cs="Times New Roman"/>
          <w:b/>
          <w:szCs w:val="21"/>
        </w:rPr>
        <w:t>: Thanks for the suggested working assumption for specific bullets. But I’m afraid companies are not ready to accept “</w:t>
      </w:r>
      <w:r w:rsidRPr="006E7112">
        <w:rPr>
          <w:rFonts w:ascii="Times New Roman" w:hAnsi="Times New Roman" w:cs="Times New Roman"/>
          <w:b/>
          <w:szCs w:val="21"/>
        </w:rPr>
        <w:t>Configured window length is longer than the maximum duration</w:t>
      </w:r>
      <w:r>
        <w:rPr>
          <w:rFonts w:ascii="Times New Roman" w:hAnsi="Times New Roman" w:cs="Times New Roman"/>
          <w:b/>
          <w:szCs w:val="21"/>
        </w:rPr>
        <w:t>” as working assumption. My suggestion is keep it under FFS, as anyway we need to further discuss it.</w:t>
      </w:r>
    </w:p>
    <w:p w14:paraId="17B1B6F5"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w:t>
      </w:r>
      <w:r w:rsidRPr="00105CC7">
        <w:rPr>
          <w:rFonts w:ascii="Times New Roman" w:hAnsi="Times New Roman" w:cs="Times New Roman"/>
          <w:b/>
          <w:szCs w:val="21"/>
        </w:rPr>
        <w:t>Sierra Wireless</w:t>
      </w:r>
      <w:r>
        <w:rPr>
          <w:rFonts w:ascii="Times New Roman" w:hAnsi="Times New Roman" w:cs="Times New Roman"/>
          <w:b/>
          <w:szCs w:val="21"/>
        </w:rPr>
        <w:t xml:space="preserve">: Thank for the good point! I agree that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sidRPr="004F440E">
        <w:rPr>
          <w:rFonts w:ascii="Times New Roman" w:hAnsi="Times New Roman" w:cs="Times New Roman"/>
          <w:b/>
          <w:szCs w:val="21"/>
        </w:rPr>
        <w:t xml:space="preserve"> is different with other events.</w:t>
      </w:r>
      <w:r>
        <w:rPr>
          <w:rFonts w:ascii="Times New Roman" w:hAnsi="Times New Roman" w:cs="Times New Roman"/>
          <w:b/>
          <w:szCs w:val="21"/>
        </w:rPr>
        <w:t xml:space="preserve"> But I suggest to take out of the events, keep it under FFS and add one sub-bullet to clarify UE behavior in case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Pr>
          <w:rFonts w:ascii="Times New Roman" w:hAnsi="Times New Roman" w:cs="Times New Roman"/>
          <w:b/>
          <w:color w:val="FF0000"/>
          <w:szCs w:val="21"/>
        </w:rPr>
        <w:t>”</w:t>
      </w:r>
      <w:r w:rsidRPr="004F440E">
        <w:rPr>
          <w:rFonts w:ascii="Times New Roman" w:hAnsi="Times New Roman" w:cs="Times New Roman"/>
          <w:b/>
          <w:szCs w:val="21"/>
        </w:rPr>
        <w:t>.</w:t>
      </w:r>
    </w:p>
    <w:p w14:paraId="17C48530"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@a</w:t>
      </w:r>
      <w:r>
        <w:rPr>
          <w:rFonts w:ascii="Times New Roman" w:hAnsi="Times New Roman" w:cs="Times New Roman"/>
          <w:b/>
          <w:szCs w:val="21"/>
        </w:rPr>
        <w:t>ll: Considering the current situation, I suggest to take the proposal as a working assumption.</w:t>
      </w:r>
    </w:p>
    <w:p w14:paraId="69362E0B" w14:textId="77777777" w:rsidR="00567EA1" w:rsidRDefault="00567EA1" w:rsidP="00567EA1">
      <w:pPr>
        <w:tabs>
          <w:tab w:val="left" w:pos="1701"/>
        </w:tabs>
        <w:spacing w:after="120" w:line="240" w:lineRule="auto"/>
        <w:jc w:val="left"/>
        <w:rPr>
          <w:lang w:val="en-GB"/>
        </w:rPr>
      </w:pPr>
    </w:p>
    <w:p w14:paraId="5E915142" w14:textId="77777777" w:rsidR="00567EA1" w:rsidRDefault="00567EA1" w:rsidP="00567EA1">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7-v9:</w:t>
      </w:r>
    </w:p>
    <w:p w14:paraId="07E73516" w14:textId="77777777" w:rsidR="00567EA1" w:rsidRDefault="00567EA1" w:rsidP="00567EA1">
      <w:pPr>
        <w:rPr>
          <w:rFonts w:ascii="Times New Roman" w:hAnsi="Times New Roman" w:cs="Times New Roman"/>
          <w:b/>
          <w:szCs w:val="21"/>
        </w:rPr>
      </w:pPr>
      <w:r>
        <w:rPr>
          <w:rFonts w:ascii="Times New Roman" w:hAnsi="Times New Roman" w:cs="Times New Roman"/>
          <w:b/>
          <w:szCs w:val="21"/>
        </w:rPr>
        <w:t>Working assumption:</w:t>
      </w:r>
    </w:p>
    <w:p w14:paraId="4BEC33E1" w14:textId="77777777" w:rsidR="00567EA1" w:rsidRDefault="00567EA1" w:rsidP="00567EA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3F8F22FE"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13E4575"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CFB9BE0"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B97E2A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CDFDBE4"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0399E2"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C336E36"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C17D1CC"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38D88A8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6481E69"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7C37E27"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1CBA078"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D7F0A4" w14:textId="77777777" w:rsidR="00567EA1" w:rsidRDefault="00567EA1" w:rsidP="00567EA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6377D46"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9CDBB06"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8CB1CB"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648D7FB4"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368F6C2"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F2634" w14:textId="77777777" w:rsidR="00567EA1" w:rsidRPr="00555F89" w:rsidRDefault="00567EA1" w:rsidP="00567EA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FFS: </w:t>
      </w:r>
      <w:r w:rsidRPr="00555F89">
        <w:rPr>
          <w:rFonts w:ascii="Times New Roman" w:hAnsi="Times New Roman" w:cs="Times New Roman"/>
          <w:color w:val="FF0000"/>
          <w:lang w:val="en-GB"/>
        </w:rPr>
        <w:t>The actual</w:t>
      </w:r>
      <w:r w:rsidRPr="00555F89">
        <w:rPr>
          <w:rFonts w:ascii="Times New Roman" w:hAnsi="Times New Roman" w:cs="Times New Roman" w:hint="eastAsia"/>
          <w:color w:val="FF0000"/>
          <w:lang w:val="en-GB"/>
        </w:rPr>
        <w:t xml:space="preserve"> </w:t>
      </w:r>
      <w:r w:rsidRPr="00555F89">
        <w:rPr>
          <w:rFonts w:ascii="Times New Roman" w:hAnsi="Times New Roman" w:cs="Times New Roman"/>
          <w:color w:val="FF0000"/>
          <w:lang w:val="en-GB"/>
        </w:rPr>
        <w:t>TDW reaches the maximum duration.</w:t>
      </w:r>
    </w:p>
    <w:p w14:paraId="01F95570"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54F542C"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F5CF573" w14:textId="77777777" w:rsidR="00567EA1" w:rsidRDefault="00567EA1" w:rsidP="00567EA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C4128FA" w14:textId="77777777" w:rsidR="00567EA1" w:rsidRPr="00555F89" w:rsidRDefault="00567EA1" w:rsidP="00567EA1">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sidRPr="00555F89">
        <w:rPr>
          <w:rFonts w:ascii="Times New Roman" w:hAnsi="Times New Roman" w:cs="Times New Roman"/>
          <w:color w:val="FF0000"/>
          <w:lang w:val="en-GB" w:eastAsia="ja-JP"/>
        </w:rPr>
        <w:t>F</w:t>
      </w:r>
      <w:r w:rsidRPr="00555F89">
        <w:rPr>
          <w:rFonts w:ascii="Times New Roman" w:hAnsi="Times New Roman" w:cs="Times New Roman"/>
          <w:color w:val="FF0000"/>
          <w:lang w:val="en-GB"/>
        </w:rPr>
        <w:t xml:space="preserve">FS: </w:t>
      </w:r>
      <w:r w:rsidRPr="004850D9">
        <w:rPr>
          <w:rFonts w:ascii="Times New Roman" w:hAnsi="Times New Roman" w:cs="Times New Roman" w:hint="eastAsia"/>
          <w:color w:val="FF0000"/>
          <w:lang w:val="en-GB"/>
        </w:rPr>
        <w:t>I</w:t>
      </w:r>
      <w:r w:rsidRPr="004850D9">
        <w:rPr>
          <w:rFonts w:ascii="Times New Roman" w:hAnsi="Times New Roman" w:cs="Times New Roman"/>
          <w:color w:val="FF0000"/>
          <w:lang w:val="en-GB"/>
        </w:rPr>
        <w:t>f the power consistency and phase continuity are violated due to</w:t>
      </w:r>
      <w:r w:rsidRPr="00555F89">
        <w:rPr>
          <w:rFonts w:ascii="Times New Roman" w:hAnsi="Times New Roman" w:cs="Times New Roman"/>
          <w:color w:val="FF0000"/>
          <w:lang w:val="en-GB"/>
        </w:rPr>
        <w:t xml:space="preserve"> the actual</w:t>
      </w:r>
      <w:r w:rsidRPr="00555F89">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reaching</w:t>
      </w:r>
      <w:r w:rsidRPr="00555F89">
        <w:rPr>
          <w:rFonts w:ascii="Times New Roman" w:hAnsi="Times New Roman" w:cs="Times New Roman"/>
          <w:color w:val="FF0000"/>
          <w:lang w:val="en-GB"/>
        </w:rPr>
        <w:t xml:space="preserve"> the maximum duration, </w:t>
      </w:r>
      <w:r w:rsidRPr="00555F89">
        <w:rPr>
          <w:rFonts w:ascii="Times New Roman" w:hAnsi="Times New Roman" w:cs="Times New Roman" w:hint="eastAsia"/>
          <w:color w:val="FF0000"/>
          <w:lang w:val="en-GB"/>
        </w:rPr>
        <w:t>a new actual TDW is created</w:t>
      </w:r>
      <w:r w:rsidRPr="00555F89">
        <w:rPr>
          <w:rFonts w:ascii="Times New Roman" w:hAnsi="Times New Roman" w:cs="Times New Roman"/>
          <w:color w:val="FF0000"/>
          <w:lang w:val="en-GB"/>
        </w:rPr>
        <w:t>.</w:t>
      </w:r>
    </w:p>
    <w:p w14:paraId="3ACDBD63"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1E74C25"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2160DE5E" w14:textId="77777777" w:rsidR="00567EA1" w:rsidRDefault="00567EA1" w:rsidP="00567EA1">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C3F7519"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497C0C5C"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6F2FBD1"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B344F6"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FF0000"/>
        </w:rPr>
        <w:t xml:space="preserve"> </w:t>
      </w:r>
      <w:r w:rsidRPr="002D479B">
        <w:rPr>
          <w:rFonts w:ascii="Times New Roman" w:hAnsi="Times New Roman" w:cs="Times New Roman"/>
          <w:color w:val="0000FF"/>
        </w:rPr>
        <w:t>duration</w:t>
      </w:r>
      <w:r w:rsidRPr="00BF089A">
        <w:rPr>
          <w:rFonts w:ascii="Times New Roman" w:hAnsi="Times New Roman" w:cs="Times New Roman"/>
          <w:color w:val="FF0000"/>
        </w:rPr>
        <w:t>.</w:t>
      </w:r>
    </w:p>
    <w:p w14:paraId="52696882"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30DB2695" w14:textId="77777777" w:rsidR="00567EA1" w:rsidRDefault="00567EA1" w:rsidP="00567EA1">
      <w:pPr>
        <w:tabs>
          <w:tab w:val="left" w:pos="1701"/>
        </w:tabs>
        <w:spacing w:after="120" w:line="240" w:lineRule="auto"/>
        <w:jc w:val="left"/>
      </w:pPr>
    </w:p>
    <w:p w14:paraId="6263F66C" w14:textId="77777777" w:rsidR="00567EA1" w:rsidRPr="003F2721" w:rsidRDefault="00567EA1" w:rsidP="00567EA1">
      <w:pPr>
        <w:tabs>
          <w:tab w:val="left" w:pos="1701"/>
        </w:tabs>
        <w:spacing w:after="120" w:line="240" w:lineRule="auto"/>
        <w:jc w:val="left"/>
        <w:rPr>
          <w:rFonts w:ascii="Times New Roman" w:hAnsi="Times New Roman" w:cs="Times New Roman"/>
          <w:b/>
          <w:szCs w:val="21"/>
          <w:highlight w:val="yellow"/>
        </w:rPr>
      </w:pPr>
      <w:r w:rsidRPr="003F2721">
        <w:rPr>
          <w:rFonts w:ascii="Times New Roman" w:hAnsi="Times New Roman" w:cs="Times New Roman" w:hint="eastAsia"/>
          <w:b/>
          <w:szCs w:val="21"/>
          <w:highlight w:val="yellow"/>
        </w:rPr>
        <w:t>Q</w:t>
      </w:r>
      <w:r w:rsidRPr="003F2721">
        <w:rPr>
          <w:rFonts w:ascii="Times New Roman" w:hAnsi="Times New Roman" w:cs="Times New Roman"/>
          <w:b/>
          <w:szCs w:val="21"/>
          <w:highlight w:val="yellow"/>
        </w:rPr>
        <w:t>1: Do you think it is necessary to continue the discussion in this email thread?</w:t>
      </w:r>
    </w:p>
    <w:p w14:paraId="2FF17456" w14:textId="77777777" w:rsidR="00567EA1" w:rsidRDefault="00567EA1" w:rsidP="00567EA1">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Q2: If the answer of Q1 is YES, do you support proposal 7-v9?</w:t>
      </w:r>
    </w:p>
    <w:p w14:paraId="5D08DEAF" w14:textId="77777777" w:rsidR="00567EA1" w:rsidRDefault="00567EA1" w:rsidP="00567EA1">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567EA1" w14:paraId="485D6471" w14:textId="77777777" w:rsidTr="00777A58">
        <w:trPr>
          <w:trHeight w:val="409"/>
          <w:jc w:val="center"/>
        </w:trPr>
        <w:tc>
          <w:tcPr>
            <w:tcW w:w="1376" w:type="dxa"/>
            <w:shd w:val="clear" w:color="auto" w:fill="auto"/>
            <w:vAlign w:val="center"/>
          </w:tcPr>
          <w:p w14:paraId="3853B871"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7ED78ADB"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2DF70286"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8289808"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Comments</w:t>
            </w:r>
          </w:p>
        </w:tc>
      </w:tr>
      <w:tr w:rsidR="00567EA1" w14:paraId="413D19FE" w14:textId="77777777" w:rsidTr="00777A58">
        <w:trPr>
          <w:trHeight w:val="409"/>
          <w:jc w:val="center"/>
        </w:trPr>
        <w:tc>
          <w:tcPr>
            <w:tcW w:w="1376" w:type="dxa"/>
            <w:shd w:val="clear" w:color="auto" w:fill="auto"/>
            <w:vAlign w:val="center"/>
          </w:tcPr>
          <w:p w14:paraId="41E30E81" w14:textId="08008009" w:rsidR="00567EA1" w:rsidRDefault="00684DD9" w:rsidP="00777A5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 HiSilicon</w:t>
            </w:r>
          </w:p>
        </w:tc>
        <w:tc>
          <w:tcPr>
            <w:tcW w:w="1158" w:type="dxa"/>
          </w:tcPr>
          <w:p w14:paraId="3EB04155" w14:textId="77777777" w:rsidR="00567EA1" w:rsidRDefault="00567EA1" w:rsidP="00777A58">
            <w:pPr>
              <w:spacing w:after="0"/>
              <w:rPr>
                <w:rFonts w:ascii="Times New Roman" w:eastAsia="MS Mincho" w:hAnsi="Times New Roman" w:cs="Times New Roman"/>
                <w:bCs/>
                <w:lang w:val="en-GB" w:eastAsia="ja-JP"/>
              </w:rPr>
            </w:pPr>
          </w:p>
        </w:tc>
        <w:tc>
          <w:tcPr>
            <w:tcW w:w="1197" w:type="dxa"/>
          </w:tcPr>
          <w:p w14:paraId="0AC724E3" w14:textId="77777777" w:rsidR="00567EA1" w:rsidRDefault="00567EA1" w:rsidP="00777A58">
            <w:pPr>
              <w:spacing w:after="0"/>
              <w:rPr>
                <w:rFonts w:ascii="Times New Roman" w:eastAsia="MS Mincho" w:hAnsi="Times New Roman" w:cs="Times New Roman"/>
                <w:bCs/>
                <w:lang w:val="en-GB" w:eastAsia="ja-JP"/>
              </w:rPr>
            </w:pPr>
          </w:p>
        </w:tc>
        <w:tc>
          <w:tcPr>
            <w:tcW w:w="6005" w:type="dxa"/>
            <w:shd w:val="clear" w:color="auto" w:fill="auto"/>
            <w:vAlign w:val="center"/>
          </w:tcPr>
          <w:p w14:paraId="4394F8BD" w14:textId="77777777" w:rsidR="00684DD9" w:rsidRDefault="00684DD9" w:rsidP="00684DD9">
            <w:pPr>
              <w:rPr>
                <w:rFonts w:ascii="Times New Roman" w:hAnsi="Times New Roman" w:cs="Times New Roman"/>
              </w:rPr>
            </w:pPr>
            <w:r>
              <w:rPr>
                <w:rFonts w:ascii="Times New Roman" w:hAnsi="Times New Roman" w:cs="Times New Roman"/>
              </w:rPr>
              <w:t>@ZTE, It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14:paraId="45174E9D" w14:textId="77777777" w:rsidR="00684DD9" w:rsidRDefault="00684DD9" w:rsidP="00684DD9">
            <w:pPr>
              <w:rPr>
                <w:rFonts w:ascii="Times New Roman" w:hAnsi="Times New Roman" w:cs="Times New Roman"/>
              </w:rPr>
            </w:pPr>
          </w:p>
          <w:p w14:paraId="14DEC520" w14:textId="4784A7F4" w:rsidR="00567EA1" w:rsidRDefault="00684DD9" w:rsidP="00684DD9">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Additionally, we would like to echo Intel and InterDigital’s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rsidR="00567EA1" w14:paraId="7B1D74B9" w14:textId="77777777" w:rsidTr="00777A58">
        <w:trPr>
          <w:trHeight w:val="419"/>
          <w:jc w:val="center"/>
        </w:trPr>
        <w:tc>
          <w:tcPr>
            <w:tcW w:w="1376" w:type="dxa"/>
            <w:shd w:val="clear" w:color="auto" w:fill="auto"/>
            <w:vAlign w:val="center"/>
          </w:tcPr>
          <w:p w14:paraId="601AF60B" w14:textId="25B1DD45" w:rsidR="00567EA1" w:rsidRPr="00FF423C" w:rsidRDefault="00FF423C" w:rsidP="00777A58">
            <w:pPr>
              <w:jc w:val="center"/>
              <w:rPr>
                <w:rFonts w:ascii="Times New Roman" w:hAnsi="Times New Roman" w:cs="Times New Roman"/>
                <w:bCs/>
              </w:rPr>
            </w:pPr>
            <w:r w:rsidRPr="00FF423C">
              <w:rPr>
                <w:rFonts w:ascii="Times New Roman" w:hAnsi="Times New Roman" w:cs="Times New Roman"/>
                <w:bCs/>
              </w:rPr>
              <w:t>CATT</w:t>
            </w:r>
          </w:p>
        </w:tc>
        <w:tc>
          <w:tcPr>
            <w:tcW w:w="1158" w:type="dxa"/>
          </w:tcPr>
          <w:p w14:paraId="055DFCDC" w14:textId="77777777" w:rsidR="00567EA1" w:rsidRPr="00FF423C" w:rsidRDefault="00567EA1" w:rsidP="00777A58">
            <w:pPr>
              <w:spacing w:after="0"/>
              <w:rPr>
                <w:rFonts w:ascii="Times New Roman" w:hAnsi="Times New Roman" w:cs="Times New Roman"/>
                <w:bCs/>
                <w:sz w:val="20"/>
                <w:szCs w:val="20"/>
              </w:rPr>
            </w:pPr>
          </w:p>
        </w:tc>
        <w:tc>
          <w:tcPr>
            <w:tcW w:w="1197" w:type="dxa"/>
          </w:tcPr>
          <w:p w14:paraId="01BA36E1" w14:textId="33825976" w:rsidR="00567EA1" w:rsidRPr="00FF423C" w:rsidRDefault="00FF423C" w:rsidP="00777A58">
            <w:pPr>
              <w:spacing w:after="0"/>
              <w:rPr>
                <w:rFonts w:ascii="Times New Roman" w:hAnsi="Times New Roman" w:cs="Times New Roman"/>
                <w:bCs/>
                <w:sz w:val="20"/>
                <w:szCs w:val="20"/>
              </w:rPr>
            </w:pPr>
            <w:r w:rsidRPr="00FF423C">
              <w:rPr>
                <w:rFonts w:ascii="Times New Roman" w:hAnsi="Times New Roman" w:cs="Times New Roman"/>
                <w:bCs/>
                <w:sz w:val="20"/>
                <w:szCs w:val="20"/>
              </w:rPr>
              <w:t>Y</w:t>
            </w:r>
          </w:p>
        </w:tc>
        <w:tc>
          <w:tcPr>
            <w:tcW w:w="6005" w:type="dxa"/>
            <w:shd w:val="clear" w:color="auto" w:fill="auto"/>
            <w:vAlign w:val="center"/>
          </w:tcPr>
          <w:p w14:paraId="6ADEB326" w14:textId="77777777"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Thanks a lot for the effort. </w:t>
            </w:r>
          </w:p>
          <w:p w14:paraId="694D3454" w14:textId="7C8BA7B2"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hint="eastAsia"/>
                <w:bCs/>
                <w:sz w:val="20"/>
                <w:szCs w:val="20"/>
                <w:lang w:val="en-GB"/>
              </w:rPr>
              <w:t>We can accept this as a WA for repetition type A as the first step. I</w:t>
            </w:r>
            <w:r>
              <w:rPr>
                <w:rFonts w:ascii="Times New Roman" w:hAnsi="Times New Roman" w:cs="Times New Roman" w:hint="eastAsia"/>
              </w:rPr>
              <w:t>t seems not a big issue to extend the JCE mechanism to other use cases once it is clear.</w:t>
            </w:r>
          </w:p>
          <w:p w14:paraId="5FD7F6A1" w14:textId="1B031764" w:rsidR="00567EA1" w:rsidRPr="00FF423C" w:rsidRDefault="00FF423C" w:rsidP="00FF423C">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sidRPr="00FF423C">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sidRPr="00FF423C">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all</w:t>
            </w:r>
            <w:r w:rsidRPr="00FF423C">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sidRPr="00FF423C">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p>
        </w:tc>
      </w:tr>
      <w:tr w:rsidR="00567EA1" w14:paraId="63C97E55" w14:textId="77777777" w:rsidTr="00777A58">
        <w:trPr>
          <w:trHeight w:val="409"/>
          <w:jc w:val="center"/>
        </w:trPr>
        <w:tc>
          <w:tcPr>
            <w:tcW w:w="1376" w:type="dxa"/>
            <w:shd w:val="clear" w:color="auto" w:fill="auto"/>
            <w:vAlign w:val="center"/>
          </w:tcPr>
          <w:p w14:paraId="3413E62D" w14:textId="44FBA4C3" w:rsidR="00567EA1" w:rsidRPr="00FF423C" w:rsidRDefault="00DD6BE5" w:rsidP="00777A58">
            <w:pPr>
              <w:jc w:val="center"/>
              <w:rPr>
                <w:rFonts w:ascii="Times New Roman" w:eastAsia="Malgun Gothic" w:hAnsi="Times New Roman" w:cs="Times New Roman"/>
                <w:bCs/>
                <w:lang w:val="en-GB" w:eastAsia="ko-KR"/>
              </w:rPr>
            </w:pPr>
            <w:r w:rsidRPr="00DD6BE5">
              <w:rPr>
                <w:rFonts w:ascii="Times New Roman" w:eastAsia="Malgun Gothic" w:hAnsi="Times New Roman" w:cs="Times New Roman"/>
                <w:bCs/>
                <w:lang w:val="en-GB" w:eastAsia="ko-KR"/>
              </w:rPr>
              <w:t>InterDigital</w:t>
            </w:r>
          </w:p>
        </w:tc>
        <w:tc>
          <w:tcPr>
            <w:tcW w:w="1158" w:type="dxa"/>
          </w:tcPr>
          <w:p w14:paraId="7A7227AF" w14:textId="04ECA70F" w:rsidR="00567EA1" w:rsidRPr="00FF423C" w:rsidRDefault="00DD6BE5" w:rsidP="00777A58">
            <w:pPr>
              <w:rPr>
                <w:rFonts w:ascii="Times New Roman" w:hAnsi="Times New Roman" w:cs="Times New Roman"/>
                <w:bCs/>
              </w:rPr>
            </w:pPr>
            <w:r>
              <w:rPr>
                <w:rFonts w:ascii="Times New Roman" w:hAnsi="Times New Roman" w:cs="Times New Roman"/>
                <w:bCs/>
              </w:rPr>
              <w:t>Y</w:t>
            </w:r>
          </w:p>
        </w:tc>
        <w:tc>
          <w:tcPr>
            <w:tcW w:w="1197" w:type="dxa"/>
          </w:tcPr>
          <w:p w14:paraId="08694E87" w14:textId="77777777" w:rsidR="00567EA1" w:rsidRPr="00FF423C" w:rsidRDefault="00567EA1" w:rsidP="00777A58">
            <w:pPr>
              <w:rPr>
                <w:rFonts w:ascii="Times New Roman" w:eastAsia="Malgun Gothic" w:hAnsi="Times New Roman" w:cs="Times New Roman"/>
                <w:bCs/>
                <w:lang w:eastAsia="ko-KR"/>
              </w:rPr>
            </w:pPr>
          </w:p>
        </w:tc>
        <w:tc>
          <w:tcPr>
            <w:tcW w:w="6005" w:type="dxa"/>
            <w:shd w:val="clear" w:color="auto" w:fill="auto"/>
            <w:vAlign w:val="center"/>
          </w:tcPr>
          <w:p w14:paraId="4AF63E86" w14:textId="5F3A0B50" w:rsidR="00567EA1" w:rsidRPr="00FF423C" w:rsidRDefault="00DD6BE5" w:rsidP="00777A58">
            <w:pPr>
              <w:rPr>
                <w:rFonts w:ascii="Times New Roman" w:hAnsi="Times New Roman" w:cs="Times New Roman"/>
              </w:rPr>
            </w:pPr>
            <w:r>
              <w:rPr>
                <w:rFonts w:ascii="Times New Roman" w:hAnsi="Times New Roman" w:cs="Times New Roman"/>
              </w:rPr>
              <w:t xml:space="preserve">Thank you for the discussion. For progress, we are ok with the current form. </w:t>
            </w:r>
            <w:r w:rsidR="00187601">
              <w:rPr>
                <w:rFonts w:ascii="Times New Roman" w:hAnsi="Times New Roman" w:cs="Times New Roman"/>
              </w:rPr>
              <w:t>Although we prefer to keep the proposal generic, as long as the mechanism (e.g., TDW generation</w:t>
            </w:r>
            <w:r w:rsidR="00464339">
              <w:rPr>
                <w:rFonts w:ascii="Times New Roman" w:hAnsi="Times New Roman" w:cs="Times New Roman"/>
              </w:rPr>
              <w:t xml:space="preserve"> mechanism</w:t>
            </w:r>
            <w:r w:rsidR="00187601">
              <w:rPr>
                <w:rFonts w:ascii="Times New Roman" w:hAnsi="Times New Roman" w:cs="Times New Roman"/>
              </w:rPr>
              <w:t xml:space="preserve">) is the same, it should be applicable to both types of repetitions. </w:t>
            </w:r>
          </w:p>
        </w:tc>
      </w:tr>
    </w:tbl>
    <w:p w14:paraId="55EA9521" w14:textId="77777777" w:rsidR="00567EA1" w:rsidRPr="00567EA1" w:rsidRDefault="00567EA1"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lastRenderedPageBreak/>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lastRenderedPageBreak/>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lastRenderedPageBreak/>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A3551" w14:textId="77777777" w:rsidR="00060B03" w:rsidRDefault="00060B03" w:rsidP="000C5A37">
      <w:pPr>
        <w:spacing w:after="0" w:line="240" w:lineRule="auto"/>
      </w:pPr>
      <w:r>
        <w:separator/>
      </w:r>
    </w:p>
  </w:endnote>
  <w:endnote w:type="continuationSeparator" w:id="0">
    <w:p w14:paraId="1F796322" w14:textId="77777777" w:rsidR="00060B03" w:rsidRDefault="00060B03"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2B2C0" w14:textId="77777777" w:rsidR="00060B03" w:rsidRDefault="00060B03" w:rsidP="000C5A37">
      <w:pPr>
        <w:spacing w:after="0" w:line="240" w:lineRule="auto"/>
      </w:pPr>
      <w:r>
        <w:separator/>
      </w:r>
    </w:p>
  </w:footnote>
  <w:footnote w:type="continuationSeparator" w:id="0">
    <w:p w14:paraId="2AC49504" w14:textId="77777777" w:rsidR="00060B03" w:rsidRDefault="00060B03"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A4A13B57-0538-4923-A103-940B1EA1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2541EB-EB42-4A3C-A0FB-5A6299F7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184</Pages>
  <Words>61070</Words>
  <Characters>348105</Characters>
  <Application>Microsoft Office Word</Application>
  <DocSecurity>0</DocSecurity>
  <Lines>2900</Lines>
  <Paragraphs>816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408359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Fumihiro Hasegawa</cp:lastModifiedBy>
  <cp:revision>5</cp:revision>
  <cp:lastPrinted>2021-04-15T03:16:00Z</cp:lastPrinted>
  <dcterms:created xsi:type="dcterms:W3CDTF">2021-08-31T02:37:00Z</dcterms:created>
  <dcterms:modified xsi:type="dcterms:W3CDTF">2021-08-31T02:49:00Z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