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There are many simulation results of joint channel estimation among different TBs with large gains are provided by companies, which are captured in TR 38.830, </w:t>
            </w:r>
            <w:proofErr w:type="gramStart"/>
            <w:r w:rsidRPr="002038B4">
              <w:rPr>
                <w:rFonts w:ascii="Times New Roman" w:eastAsia="SimSun" w:hAnsi="Times New Roman" w:cs="Times New Roman"/>
                <w:kern w:val="0"/>
                <w:szCs w:val="21"/>
                <w:lang w:val="en-US" w:eastAsia="sv-SE"/>
              </w:rPr>
              <w:t>e.g.</w:t>
            </w:r>
            <w:proofErr w:type="gramEnd"/>
            <w:r w:rsidRPr="002038B4">
              <w:rPr>
                <w:rFonts w:ascii="Times New Roman" w:eastAsia="SimSun" w:hAnsi="Times New Roman" w:cs="Times New Roman"/>
                <w:kern w:val="0"/>
                <w:szCs w:val="21"/>
                <w:lang w:val="en-US" w:eastAsia="sv-SE"/>
              </w:rPr>
              <w:t xml:space="preserve"> R1-2008626, R1-2007583, R1-2008874, R1-2008026, R1-2008559, etc.</w:t>
            </w:r>
          </w:p>
          <w:p w14:paraId="3137E9C2"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Vivo: about 0.6 dB for PUSCH transmissions with different TBs.</w:t>
            </w:r>
          </w:p>
          <w:p w14:paraId="3137E9C4"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proofErr w:type="gramStart"/>
            <w:r w:rsidRPr="002038B4">
              <w:rPr>
                <w:rFonts w:ascii="Times New Roman" w:eastAsia="SimSun" w:hAnsi="Times New Roman" w:cs="Times New Roman"/>
                <w:kern w:val="0"/>
                <w:szCs w:val="21"/>
                <w:lang w:val="en-US" w:eastAsia="sv-SE"/>
              </w:rPr>
              <w:t>As long as</w:t>
            </w:r>
            <w:proofErr w:type="gramEnd"/>
            <w:r w:rsidRPr="002038B4">
              <w:rPr>
                <w:rFonts w:ascii="Times New Roman" w:eastAsia="SimSun" w:hAnsi="Times New Roman" w:cs="Times New Roman"/>
                <w:kern w:val="0"/>
                <w:szCs w:val="21"/>
                <w:lang w:val="en-US" w:eastAsia="sv-SE"/>
              </w:rPr>
              <w:t xml:space="preserve"> the </w:t>
            </w:r>
            <w:proofErr w:type="spellStart"/>
            <w:r w:rsidRPr="002038B4">
              <w:rPr>
                <w:rFonts w:ascii="Times New Roman" w:eastAsia="SimSun" w:hAnsi="Times New Roman" w:cs="Times New Roman"/>
                <w:kern w:val="0"/>
                <w:szCs w:val="21"/>
                <w:lang w:val="en-US" w:eastAsia="en-US"/>
              </w:rPr>
              <w:t>the</w:t>
            </w:r>
            <w:proofErr w:type="spellEnd"/>
            <w:r w:rsidRPr="002038B4">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137E9C5"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DengXian" w:hAnsi="Times New Roman"/>
                <w:bCs/>
                <w:color w:val="000000"/>
                <w:kern w:val="24"/>
                <w:szCs w:val="21"/>
                <w:lang w:val="en-US" w:eastAsia="sv-SE"/>
              </w:rPr>
              <w:t>A higher data rate is required for PUSCH transmission in coverage enhancement</w:t>
            </w:r>
            <w:r w:rsidRPr="002038B4">
              <w:rPr>
                <w:rFonts w:ascii="Times New Roman" w:eastAsia="DengXian" w:hAnsi="Times New Roman" w:hint="eastAsia"/>
                <w:bCs/>
                <w:color w:val="000000"/>
                <w:kern w:val="24"/>
                <w:szCs w:val="21"/>
                <w:lang w:val="en-US" w:eastAsia="sv-SE"/>
              </w:rPr>
              <w:t xml:space="preserve">, </w:t>
            </w:r>
            <w:proofErr w:type="gramStart"/>
            <w:r w:rsidRPr="002038B4">
              <w:rPr>
                <w:rFonts w:ascii="Times New Roman" w:eastAsia="DengXian" w:hAnsi="Times New Roman" w:hint="eastAsia"/>
                <w:bCs/>
                <w:color w:val="000000"/>
                <w:kern w:val="24"/>
                <w:szCs w:val="21"/>
                <w:lang w:val="en-US" w:eastAsia="sv-SE"/>
              </w:rPr>
              <w:t>e.g.</w:t>
            </w:r>
            <w:proofErr w:type="gramEnd"/>
            <w:r w:rsidRPr="002038B4">
              <w:rPr>
                <w:rFonts w:ascii="Times New Roman" w:eastAsia="DengXian" w:hAnsi="Times New Roman" w:hint="eastAsia"/>
                <w:bCs/>
                <w:color w:val="000000"/>
                <w:kern w:val="24"/>
                <w:szCs w:val="21"/>
                <w:lang w:val="en-US" w:eastAsia="sv-SE"/>
              </w:rPr>
              <w:t xml:space="preserve"> 1Mbps for eMBB, where the number of repetitions is limited; Also, </w:t>
            </w:r>
            <w:r w:rsidRPr="002038B4">
              <w:rPr>
                <w:rFonts w:ascii="Times New Roman" w:eastAsia="DengXian" w:hAnsi="Times New Roman"/>
                <w:bCs/>
                <w:color w:val="000000"/>
                <w:kern w:val="24"/>
                <w:szCs w:val="21"/>
                <w:lang w:val="en-US" w:eastAsia="sv-SE"/>
              </w:rPr>
              <w:t xml:space="preserve">A medium </w:t>
            </w:r>
            <w:r w:rsidRPr="002038B4">
              <w:rPr>
                <w:rFonts w:ascii="Times New Roman" w:eastAsia="DengXian" w:hAnsi="Times New Roman" w:hint="eastAsia"/>
                <w:bCs/>
                <w:color w:val="000000"/>
                <w:kern w:val="24"/>
                <w:szCs w:val="21"/>
                <w:lang w:val="en-US" w:eastAsia="sv-SE"/>
              </w:rPr>
              <w:t>or</w:t>
            </w:r>
            <w:r w:rsidRPr="002038B4">
              <w:rPr>
                <w:rFonts w:ascii="Times New Roman" w:eastAsia="DengXian" w:hAnsi="Times New Roman"/>
                <w:bCs/>
                <w:color w:val="000000"/>
                <w:kern w:val="24"/>
                <w:szCs w:val="21"/>
                <w:lang w:val="en-US" w:eastAsia="sv-SE"/>
              </w:rPr>
              <w:t xml:space="preserve"> low date rate is required for PUSCH transmission in coverage enhancement, </w:t>
            </w:r>
            <w:r w:rsidRPr="002038B4">
              <w:rPr>
                <w:rFonts w:ascii="Times New Roman" w:eastAsia="DengXian" w:hAnsi="Times New Roman" w:hint="eastAsia"/>
                <w:bCs/>
                <w:color w:val="000000"/>
                <w:kern w:val="24"/>
                <w:szCs w:val="21"/>
                <w:lang w:val="en-US" w:eastAsia="sv-SE"/>
              </w:rPr>
              <w:t xml:space="preserve">e.g. </w:t>
            </w:r>
            <w:r w:rsidRPr="002038B4">
              <w:rPr>
                <w:rFonts w:ascii="Times New Roman" w:eastAsia="DengXian" w:hAnsi="Times New Roman"/>
                <w:bCs/>
                <w:color w:val="000000"/>
                <w:kern w:val="24"/>
                <w:szCs w:val="21"/>
                <w:lang w:val="en-US" w:eastAsia="sv-SE"/>
              </w:rPr>
              <w:t>12.2 kbps for VoIP</w:t>
            </w:r>
            <w:r w:rsidRPr="002038B4">
              <w:rPr>
                <w:rFonts w:ascii="Times New Roman" w:eastAsia="DengXian" w:hAnsi="Times New Roman" w:hint="eastAsia"/>
                <w:bCs/>
                <w:color w:val="000000"/>
                <w:kern w:val="24"/>
                <w:szCs w:val="21"/>
                <w:lang w:val="en-US" w:eastAsia="sv-SE"/>
              </w:rPr>
              <w:t xml:space="preserve">, where </w:t>
            </w:r>
            <w:r w:rsidRPr="002038B4">
              <w:rPr>
                <w:rFonts w:ascii="Times New Roman" w:eastAsia="SimSun" w:hAnsi="Times New Roman"/>
                <w:szCs w:val="21"/>
                <w:lang w:val="en-US" w:eastAsia="sv-SE"/>
              </w:rPr>
              <w:t>different TBs with repetitions are transmitted across consecutive slots</w:t>
            </w:r>
            <w:r w:rsidRPr="002038B4">
              <w:rPr>
                <w:rFonts w:ascii="Times New Roman" w:eastAsia="SimSun" w:hAnsi="Times New Roman" w:hint="eastAsia"/>
                <w:szCs w:val="21"/>
                <w:lang w:val="en-US" w:eastAsia="sv-SE"/>
              </w:rPr>
              <w:t>.</w:t>
            </w:r>
            <w:r w:rsidRPr="002038B4">
              <w:rPr>
                <w:rFonts w:ascii="Times New Roman" w:eastAsia="SimSun" w:hAnsi="Times New Roman" w:cs="Times New Roman"/>
                <w:kern w:val="0"/>
                <w:szCs w:val="21"/>
                <w:lang w:val="en-US" w:eastAsia="sv-SE"/>
              </w:rPr>
              <w:t xml:space="preserve"> </w:t>
            </w:r>
            <w:proofErr w:type="gramStart"/>
            <w:r w:rsidRPr="002038B4">
              <w:rPr>
                <w:rFonts w:ascii="Times New Roman" w:eastAsia="SimSun" w:hAnsi="Times New Roman" w:cs="Times New Roman" w:hint="eastAsia"/>
                <w:kern w:val="0"/>
                <w:szCs w:val="21"/>
                <w:lang w:val="en-US" w:eastAsia="sv-SE"/>
              </w:rPr>
              <w:t>T</w:t>
            </w:r>
            <w:r w:rsidRPr="002038B4">
              <w:rPr>
                <w:rFonts w:ascii="Times New Roman" w:eastAsia="SimSun" w:hAnsi="Times New Roman" w:cs="Times New Roman"/>
                <w:kern w:val="0"/>
                <w:szCs w:val="21"/>
                <w:lang w:val="en-US" w:eastAsia="sv-SE"/>
              </w:rPr>
              <w:t>hus</w:t>
            </w:r>
            <w:proofErr w:type="gramEnd"/>
            <w:r w:rsidRPr="002038B4">
              <w:rPr>
                <w:rFonts w:ascii="Times New Roman" w:eastAsia="SimSun" w:hAnsi="Times New Roman" w:cs="Times New Roman"/>
                <w:kern w:val="0"/>
                <w:szCs w:val="21"/>
                <w:lang w:val="en-US" w:eastAsia="sv-SE"/>
              </w:rPr>
              <w:t xml:space="preserve"> it’s a very common case of joint channel estimation among different TBs to meet the medium-to-high data rate requirements in uplink coverage enhancement.</w:t>
            </w:r>
          </w:p>
        </w:tc>
        <w:tc>
          <w:tcPr>
            <w:tcW w:w="4625" w:type="dxa"/>
          </w:tcPr>
          <w:p w14:paraId="3137E9C6"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hint="eastAsia"/>
                <w:kern w:val="0"/>
                <w:szCs w:val="21"/>
                <w:lang w:val="en-US" w:eastAsia="sv-SE"/>
              </w:rPr>
              <w:t>N</w:t>
            </w:r>
            <w:r w:rsidRPr="002038B4">
              <w:rPr>
                <w:rFonts w:ascii="Times New Roman" w:eastAsia="SimSun" w:hAnsi="Times New Roman" w:cs="Times New Roman"/>
                <w:kern w:val="0"/>
                <w:szCs w:val="21"/>
                <w:lang w:val="en-US" w:eastAsia="sv-SE"/>
              </w:rPr>
              <w:t>ot targeted for coverage enhancement</w:t>
            </w:r>
            <w:r w:rsidRPr="002038B4">
              <w:rPr>
                <w:rFonts w:ascii="Times New Roman" w:eastAsia="SimSun" w:hAnsi="Times New Roman" w:cs="Times New Roman" w:hint="eastAsia"/>
                <w:kern w:val="0"/>
                <w:szCs w:val="21"/>
                <w:lang w:val="en-US" w:eastAsia="sv-SE"/>
              </w:rPr>
              <w:t>.</w:t>
            </w:r>
          </w:p>
          <w:p w14:paraId="3137E9C7"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hAnsi="Times New Roman" w:hint="eastAsia"/>
                <w:szCs w:val="21"/>
                <w:lang w:val="en-US" w:eastAsia="sv-SE"/>
              </w:rPr>
              <w:t>A</w:t>
            </w:r>
            <w:r w:rsidRPr="002038B4">
              <w:rPr>
                <w:rFonts w:ascii="Times New Roman" w:hAnsi="Times New Roman"/>
                <w:szCs w:val="21"/>
                <w:lang w:val="en-US" w:eastAsia="sv-SE"/>
              </w:rPr>
              <w:t>dditional complexity and significant restrictions on the base station scheduler</w:t>
            </w:r>
            <w:r w:rsidRPr="002038B4">
              <w:rPr>
                <w:rFonts w:ascii="Times New Roman" w:eastAsia="SimSun" w:hAnsi="Times New Roman" w:cs="Times New Roman"/>
                <w:kern w:val="0"/>
                <w:szCs w:val="21"/>
                <w:lang w:val="en-US" w:eastAsia="sv-SE"/>
              </w:rPr>
              <w:t xml:space="preserve">, and the fact that </w:t>
            </w:r>
            <w:proofErr w:type="spellStart"/>
            <w:r w:rsidRPr="002038B4">
              <w:rPr>
                <w:rFonts w:ascii="Times New Roman" w:eastAsia="SimSun" w:hAnsi="Times New Roman" w:cs="Times New Roman"/>
                <w:kern w:val="0"/>
                <w:szCs w:val="21"/>
                <w:lang w:val="en-US" w:eastAsia="sv-SE"/>
              </w:rPr>
              <w:t>its</w:t>
            </w:r>
            <w:proofErr w:type="spellEnd"/>
            <w:r w:rsidRPr="002038B4">
              <w:rPr>
                <w:rFonts w:ascii="Times New Roman" w:eastAsia="SimSun" w:hAnsi="Times New Roman" w:cs="Times New Roman"/>
                <w:kern w:val="0"/>
                <w:szCs w:val="21"/>
                <w:lang w:val="en-US" w:eastAsia="sv-SE"/>
              </w:rPr>
              <w:t xml:space="preserve"> unlikely to benefit a cell-edge UE</w:t>
            </w:r>
            <w:r w:rsidRPr="002038B4">
              <w:rPr>
                <w:rFonts w:ascii="Times New Roman" w:eastAsia="SimSun" w:hAnsi="Times New Roman" w:cs="Times New Roman" w:hint="eastAsia"/>
                <w:kern w:val="0"/>
                <w:szCs w:val="21"/>
                <w:lang w:val="en-US" w:eastAsia="sv-SE"/>
              </w:rPr>
              <w:t>.</w:t>
            </w:r>
          </w:p>
          <w:p w14:paraId="3137E9C8"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Restrictions on scheduling of multiple TBs, same number of PRBs/same frequency location, same transmission power, same</w:t>
            </w:r>
            <w:r w:rsidRPr="002038B4">
              <w:rPr>
                <w:rFonts w:ascii="Times New Roman" w:eastAsia="SimSun" w:hAnsi="Times New Roman" w:cs="Times New Roman" w:hint="eastAsia"/>
                <w:kern w:val="0"/>
                <w:szCs w:val="21"/>
                <w:lang w:val="en-US" w:eastAsia="sv-SE"/>
              </w:rPr>
              <w:t xml:space="preserve"> TPMI</w:t>
            </w:r>
            <w:r w:rsidRPr="002038B4">
              <w:rPr>
                <w:rFonts w:ascii="Times New Roman" w:eastAsia="SimSun" w:hAnsi="Times New Roman" w:cs="Times New Roman"/>
                <w:kern w:val="0"/>
                <w:szCs w:val="21"/>
                <w:lang w:val="en-US"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pt;height:61.35pt;mso-width-percent:0;mso-height-percent:0;mso-width-percent:0;mso-height-percent:0" o:ole="">
            <v:imagedata r:id="rId16" o:title=""/>
          </v:shape>
          <o:OLEObject Type="Embed" ProgID="Visio.Drawing.11" ShapeID="_x0000_i1025" DrawAspect="Content" ObjectID="_1691570988"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3pt;height:94.55pt;mso-width-percent:0;mso-height-percent:0;mso-width-percent:0;mso-height-percent:0" o:ole="">
            <v:imagedata r:id="rId18" o:title=""/>
          </v:shape>
          <o:OLEObject Type="Embed" ProgID="Visio.Drawing.11" ShapeID="_x0000_i1026" DrawAspect="Content" ObjectID="_1691570989"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85pt;height:61.4pt;mso-width-percent:0;mso-height-percent:0;mso-width-percent:0;mso-height-percent:0" o:ole="">
            <v:imagedata r:id="rId20" o:title=""/>
          </v:shape>
          <o:OLEObject Type="Embed" ProgID="Visio.Drawing.11" ShapeID="_x0000_i1027" DrawAspect="Content" ObjectID="_1691570990"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85pt;height:61.4pt;mso-width-percent:0;mso-height-percent:0;mso-width-percent:0;mso-height-percent:0" o:ole="">
            <v:imagedata r:id="rId22" o:title=""/>
          </v:shape>
          <o:OLEObject Type="Embed" ProgID="Visio.Drawing.11" ShapeID="_x0000_i1028" DrawAspect="Content" ObjectID="_1691570991"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85pt;height:94.95pt;mso-width-percent:0;mso-height-percent:0;mso-width-percent:0;mso-height-percent:0" o:ole="">
            <v:imagedata r:id="rId24" o:title=""/>
          </v:shape>
          <o:OLEObject Type="Embed" ProgID="Visio.Drawing.11" ShapeID="_x0000_i1029" DrawAspect="Content" ObjectID="_1691570992"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75pt;height:95.4pt;mso-width-percent:0;mso-height-percent:0;mso-width-percent:0;mso-height-percent:0" o:ole="">
            <v:imagedata r:id="rId29" o:title=""/>
          </v:shape>
          <o:OLEObject Type="Embed" ProgID="Visio.Drawing.15" ShapeID="_x0000_i1030" DrawAspect="Content" ObjectID="_1691570993"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pt;height:101.15pt;mso-width-percent:0;mso-height-percent:0;mso-width-percent:0;mso-height-percent:0" o:ole="">
            <v:imagedata r:id="rId32" o:title=""/>
          </v:shape>
          <o:OLEObject Type="Embed" ProgID="Visio.Drawing.15" ShapeID="_x0000_i1031" DrawAspect="Content" ObjectID="_1691570994"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1pt;height:148pt;mso-width-percent:0;mso-height-percent:0;mso-width-percent:0;mso-height-percent:0" o:ole="">
            <v:imagedata r:id="rId35" o:title=""/>
          </v:shape>
          <o:OLEObject Type="Embed" ProgID="Visio.Drawing.15" ShapeID="_x0000_i1032" DrawAspect="Content" ObjectID="_1691570995"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9pt;height:277.85pt;mso-width-percent:0;mso-height-percent:0;mso-width-percent:0;mso-height-percent:0" o:ole="">
            <v:imagedata r:id="rId39" o:title=""/>
          </v:shape>
          <o:OLEObject Type="Embed" ProgID="Visio.Drawing.11" ShapeID="_x0000_i1033" DrawAspect="Content" ObjectID="_1691570996" r:id="rId40"/>
        </w:object>
      </w:r>
    </w:p>
    <w:p w14:paraId="3137F324" w14:textId="77777777" w:rsidR="00AA3E2F" w:rsidRDefault="003D50F8">
      <w:pPr>
        <w:jc w:val="center"/>
      </w:pPr>
      <w:r>
        <w:rPr>
          <w:noProof/>
        </w:rPr>
        <w:object w:dxaOrig="6867" w:dyaOrig="6301" w14:anchorId="3137F9FB">
          <v:shape id="_x0000_i1034" type="#_x0000_t75" alt="" style="width:343.2pt;height:314.95pt;mso-width-percent:0;mso-height-percent:0;mso-width-percent:0;mso-height-percent:0" o:ole="">
            <v:imagedata r:id="rId41" o:title=""/>
          </v:shape>
          <o:OLEObject Type="Embed" ProgID="Visio.Drawing.11" ShapeID="_x0000_i1034" DrawAspect="Content" ObjectID="_1691570997" r:id="rId42"/>
        </w:object>
      </w:r>
    </w:p>
    <w:p w14:paraId="3137F325" w14:textId="77777777" w:rsidR="00AA3E2F" w:rsidRDefault="003D50F8">
      <w:pPr>
        <w:jc w:val="center"/>
      </w:pPr>
      <w:r>
        <w:rPr>
          <w:noProof/>
        </w:rPr>
        <w:object w:dxaOrig="6992" w:dyaOrig="5161" w14:anchorId="3137F9FC">
          <v:shape id="_x0000_i1035" type="#_x0000_t75" alt="" style="width:351.6pt;height:256.65pt;mso-width-percent:0;mso-height-percent:0;mso-width-percent:0;mso-height-percent:0" o:ole="">
            <v:imagedata r:id="rId43" o:title=""/>
          </v:shape>
          <o:OLEObject Type="Embed" ProgID="Visio.Drawing.11" ShapeID="_x0000_i1035" DrawAspect="Content" ObjectID="_1691570998"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 xml:space="preserve">Companies are encouraged to provide additional comments, if any. If you have suggestions, please provide concrete comments on how to revise the description of the proposal. But </w:t>
      </w:r>
      <w:proofErr w:type="gramStart"/>
      <w:r>
        <w:rPr>
          <w:rFonts w:ascii="Times New Roman" w:eastAsia="SimSun" w:hAnsi="Times New Roman" w:cs="Times New Roman"/>
          <w:b/>
          <w:kern w:val="0"/>
          <w:szCs w:val="21"/>
          <w:highlight w:val="yellow"/>
          <w:lang w:eastAsia="en-US"/>
        </w:rPr>
        <w:t>Please</w:t>
      </w:r>
      <w:proofErr w:type="gramEnd"/>
      <w:r>
        <w:rPr>
          <w:rFonts w:ascii="Times New Roman" w:eastAsia="SimSun" w:hAnsi="Times New Roman" w:cs="Times New Roman"/>
          <w:b/>
          <w:kern w:val="0"/>
          <w:szCs w:val="21"/>
          <w:highlight w:val="yellow"/>
          <w:lang w:eastAsia="en-US"/>
        </w:rPr>
        <w:t xml:space="preserv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35pt;height:116.15pt;mso-width-percent:0;mso-height-percent:0;mso-width-percent:0;mso-height-percent:0" o:ole="">
                  <v:imagedata r:id="rId46" o:title=""/>
                </v:shape>
                <o:OLEObject Type="Embed" ProgID="Visio.Drawing.15" ShapeID="_x0000_i1036" DrawAspect="Content" ObjectID="_1691570999"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2pt;height:295.95pt;mso-width-percent:0;mso-height-percent:0;mso-width-percent:0;mso-height-percent:0" o:ole="">
                  <v:imagedata r:id="rId48" o:title=""/>
                </v:shape>
                <o:OLEObject Type="Embed" ProgID="Visio.Drawing.11" ShapeID="_x0000_i1037" DrawAspect="Content" ObjectID="_1691571000"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2pt;height:333.95pt;mso-width-percent:0;mso-height-percent:0;mso-width-percent:0;mso-height-percent:0" o:ole="">
                  <v:imagedata r:id="rId50" o:title=""/>
                </v:shape>
                <o:OLEObject Type="Embed" ProgID="Visio.Drawing.11" ShapeID="_x0000_i1038" DrawAspect="Content" ObjectID="_1691571001"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6pt;height:280.95pt;mso-width-percent:0;mso-height-percent:0;mso-width-percent:0;mso-height-percent:0" o:ole="">
                  <v:imagedata r:id="rId52" o:title=""/>
                </v:shape>
                <o:OLEObject Type="Embed" ProgID="Visio.Drawing.11" ShapeID="_x0000_i1039" DrawAspect="Content" ObjectID="_1691571002"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2pt;height:295.95pt;mso-width-percent:0;mso-height-percent:0;mso-width-percent:0;mso-height-percent:0" o:ole="">
            <v:imagedata r:id="rId48" o:title=""/>
          </v:shape>
          <o:OLEObject Type="Embed" ProgID="Visio.Drawing.11" ShapeID="_x0000_i1040" DrawAspect="Content" ObjectID="_1691571003"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2pt;height:333.95pt;mso-width-percent:0;mso-height-percent:0;mso-width-percent:0;mso-height-percent:0" o:ole="">
            <v:imagedata r:id="rId50" o:title=""/>
          </v:shape>
          <o:OLEObject Type="Embed" ProgID="Visio.Drawing.11" ShapeID="_x0000_i1041" DrawAspect="Content" ObjectID="_1691571004"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6pt;height:280.95pt;mso-width-percent:0;mso-height-percent:0;mso-width-percent:0;mso-height-percent:0" o:ole="">
            <v:imagedata r:id="rId52" o:title=""/>
          </v:shape>
          <o:OLEObject Type="Embed" ProgID="Visio.Drawing.11" ShapeID="_x0000_i1042" DrawAspect="Content" ObjectID="_1691571005"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 xml:space="preserve">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6.65pt;height:338.8pt;mso-width-percent:0;mso-height-percent:0;mso-width-percent:0;mso-height-percent:0" o:ole="">
                  <v:imagedata r:id="rId57" o:title=""/>
                </v:shape>
                <o:OLEObject Type="Embed" ProgID="Visio.Drawing.11" ShapeID="_x0000_i1043" DrawAspect="Content" ObjectID="_1691571006"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 xml:space="preserve">Note 1: The term “time domain window” may need to be revised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6.65pt;height:341.45pt;mso-width-percent:0;mso-height-percent:0;mso-width-percent:0;mso-height-percent:0" o:ole="">
                  <v:imagedata r:id="rId57" o:title=""/>
                </v:shape>
                <o:OLEObject Type="Embed" ProgID="Visio.Drawing.11" ShapeID="_x0000_i1044" DrawAspect="Content" ObjectID="_1691571007"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 xml:space="preserve">‘DMRS bundling’ is probably </w:t>
            </w:r>
            <w:proofErr w:type="gramStart"/>
            <w:r w:rsidR="004266B0">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49507EAD" w:rsidR="00CF1CA9" w:rsidRDefault="002038B4" w:rsidP="00554EA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9916349" w14:textId="2C02C647" w:rsidR="002038B4" w:rsidRDefault="002038B4" w:rsidP="00554EA3">
            <w:pPr>
              <w:spacing w:after="0"/>
              <w:rPr>
                <w:rFonts w:ascii="Times New Roman" w:hAnsi="Times New Roman" w:cs="Times New Roman"/>
                <w:bCs/>
                <w:lang w:val="en-GB"/>
              </w:rPr>
            </w:pPr>
            <w:r>
              <w:rPr>
                <w:rFonts w:ascii="Times New Roman" w:hAnsi="Times New Roman" w:cs="Times New Roman"/>
                <w:bCs/>
                <w:lang w:val="en-GB"/>
              </w:rPr>
              <w:t>We share</w:t>
            </w:r>
            <w:r w:rsidR="002D438A">
              <w:rPr>
                <w:rFonts w:ascii="Times New Roman" w:hAnsi="Times New Roman" w:cs="Times New Roman"/>
                <w:bCs/>
                <w:lang w:val="en-GB"/>
              </w:rPr>
              <w:t xml:space="preserve"> a similar view as</w:t>
            </w:r>
            <w:r>
              <w:rPr>
                <w:rFonts w:ascii="Times New Roman" w:hAnsi="Times New Roman" w:cs="Times New Roman"/>
                <w:bCs/>
                <w:lang w:val="en-GB"/>
              </w:rPr>
              <w:t xml:space="preserve">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w:t>
            </w:r>
            <w:r w:rsidR="002D438A">
              <w:rPr>
                <w:rFonts w:ascii="Times New Roman" w:hAnsi="Times New Roman" w:cs="Times New Roman"/>
                <w:bCs/>
                <w:lang w:val="en-GB"/>
              </w:rPr>
              <w:t>s</w:t>
            </w:r>
            <w:r>
              <w:rPr>
                <w:rFonts w:ascii="Times New Roman" w:hAnsi="Times New Roman" w:cs="Times New Roman"/>
                <w:bCs/>
                <w:lang w:val="en-GB"/>
              </w:rPr>
              <w:t xml:space="preserve"> limitation preclude DL in the gap. To our understanding the 13 symbol</w:t>
            </w:r>
            <w:r w:rsidR="002D438A">
              <w:rPr>
                <w:rFonts w:ascii="Times New Roman" w:hAnsi="Times New Roman" w:cs="Times New Roman"/>
                <w:bCs/>
                <w:lang w:val="en-GB"/>
              </w:rPr>
              <w:t>s</w:t>
            </w:r>
            <w:r>
              <w:rPr>
                <w:rFonts w:ascii="Times New Roman" w:hAnsi="Times New Roman" w:cs="Times New Roman"/>
                <w:bCs/>
                <w:lang w:val="en-GB"/>
              </w:rPr>
              <w:t xml:space="preserve"> limit relates only to </w:t>
            </w:r>
            <w:r w:rsidRPr="002038B4">
              <w:rPr>
                <w:rFonts w:ascii="Times New Roman" w:hAnsi="Times New Roman" w:cs="Times New Roman"/>
                <w:bCs/>
                <w:i/>
                <w:iCs/>
                <w:lang w:val="en-GB"/>
              </w:rPr>
              <w:t>unscheduled</w:t>
            </w:r>
            <w:r>
              <w:rPr>
                <w:rFonts w:ascii="Times New Roman" w:hAnsi="Times New Roman" w:cs="Times New Roman"/>
                <w:bCs/>
                <w:lang w:val="en-GB"/>
              </w:rPr>
              <w:t xml:space="preserve"> gap. </w:t>
            </w:r>
          </w:p>
          <w:p w14:paraId="0B2ADE6B" w14:textId="48BE2FBE" w:rsidR="00CF1CA9" w:rsidRDefault="002038B4" w:rsidP="00554EA3">
            <w:pPr>
              <w:spacing w:after="0"/>
              <w:rPr>
                <w:rFonts w:ascii="Times New Roman" w:hAnsi="Times New Roman" w:cs="Times New Roman"/>
                <w:bCs/>
                <w:lang w:val="en-GB"/>
              </w:rPr>
            </w:pPr>
            <w:r>
              <w:rPr>
                <w:rFonts w:ascii="Times New Roman" w:hAnsi="Times New Roman" w:cs="Times New Roman"/>
                <w:bCs/>
                <w:lang w:val="en-GB"/>
              </w:rPr>
              <w:t>In</w:t>
            </w:r>
            <w:r w:rsidR="002D438A">
              <w:rPr>
                <w:rFonts w:ascii="Times New Roman" w:hAnsi="Times New Roman" w:cs="Times New Roman"/>
                <w:bCs/>
                <w:lang w:val="en-GB"/>
              </w:rPr>
              <w:t xml:space="preserve"> WF</w:t>
            </w:r>
            <w:r>
              <w:rPr>
                <w:rFonts w:ascii="Times New Roman" w:hAnsi="Times New Roman" w:cs="Times New Roman"/>
                <w:bCs/>
                <w:lang w:val="en-GB"/>
              </w:rPr>
              <w:t xml:space="preserve"> R42114992 RAN4 is still discussing the feasibility of having DL in the gap.</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54264A88" w:rsidR="00CF1CA9" w:rsidRPr="00CF1CA9" w:rsidRDefault="00846FB2" w:rsidP="002C12B3">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846FB2" w14:paraId="28E2E6D8" w14:textId="77777777">
        <w:trPr>
          <w:trHeight w:val="409"/>
          <w:jc w:val="center"/>
        </w:trPr>
        <w:tc>
          <w:tcPr>
            <w:tcW w:w="1733" w:type="dxa"/>
            <w:shd w:val="clear" w:color="auto" w:fill="auto"/>
            <w:vAlign w:val="center"/>
          </w:tcPr>
          <w:p w14:paraId="10F7F977" w14:textId="1E39AA8E" w:rsidR="00846FB2" w:rsidRDefault="00846FB2" w:rsidP="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429F684" w14:textId="6D31F49D" w:rsidR="00846FB2" w:rsidRDefault="00846FB2" w:rsidP="002C12B3">
            <w:pPr>
              <w:rPr>
                <w:rFonts w:ascii="Times New Roman" w:hAnsi="Times New Roman" w:cs="Times New Roman"/>
                <w:bCs/>
                <w:lang w:val="en-GB"/>
              </w:rPr>
            </w:pPr>
            <w:r>
              <w:rPr>
                <w:rFonts w:ascii="Times New Roman" w:hAnsi="Times New Roman" w:cs="Times New Roman"/>
                <w:bCs/>
                <w:lang w:val="en-GB"/>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w:t>
            </w:r>
            <w:proofErr w:type="gramStart"/>
            <w:r>
              <w:rPr>
                <w:rFonts w:ascii="Times New Roman" w:hAnsi="Times New Roman" w:cs="Times New Roman"/>
                <w:strike/>
                <w:color w:val="000000" w:themeColor="text1"/>
                <w:kern w:val="0"/>
                <w:szCs w:val="21"/>
                <w:highlight w:val="yellow"/>
                <w:lang w:val="en-GB"/>
              </w:rPr>
              <w:t>is capable of resuming</w:t>
            </w:r>
            <w:proofErr w:type="gramEnd"/>
            <w:r>
              <w:rPr>
                <w:rFonts w:ascii="Times New Roman" w:hAnsi="Times New Roman" w:cs="Times New Roman"/>
                <w:strike/>
                <w:color w:val="000000" w:themeColor="text1"/>
                <w:kern w:val="0"/>
                <w:szCs w:val="21"/>
                <w:highlight w:val="yellow"/>
                <w:lang w:val="en-GB"/>
              </w:rPr>
              <w:t xml:space="preserve">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proofErr w:type="gramStart"/>
            <w:r>
              <w:rPr>
                <w:rFonts w:ascii="Times New Roman" w:hAnsi="Times New Roman" w:cs="Times New Roman" w:hint="eastAsia"/>
                <w:bCs/>
              </w:rPr>
              <w:t>is capable of resuming</w:t>
            </w:r>
            <w:proofErr w:type="gramEnd"/>
            <w:r>
              <w:rPr>
                <w:rFonts w:ascii="Times New Roman" w:hAnsi="Times New Roman" w:cs="Times New Roman" w:hint="eastAsia"/>
                <w:bCs/>
              </w:rPr>
              <w:t xml:space="preserve">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In addition, the whole reason why we configure multiple “configured TDWs” across the repetition duration is that: when there is a misalignment on reading the event (if any, </w:t>
            </w:r>
            <w:proofErr w:type="gramStart"/>
            <w:r w:rsidRPr="00DF1978">
              <w:rPr>
                <w:sz w:val="21"/>
                <w:szCs w:val="21"/>
              </w:rPr>
              <w:t>depending</w:t>
            </w:r>
            <w:proofErr w:type="gramEnd"/>
            <w:r w:rsidRPr="00DF1978">
              <w:rPr>
                <w:sz w:val="21"/>
                <w:szCs w:val="21"/>
              </w:rPr>
              <w:t xml:space="preserve">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proofErr w:type="gramStart"/>
            <w:r w:rsidRPr="00DF1978">
              <w:rPr>
                <w:sz w:val="21"/>
                <w:szCs w:val="21"/>
              </w:rPr>
              <w:t>Last but not least</w:t>
            </w:r>
            <w:proofErr w:type="gramEnd"/>
            <w:r w:rsidRPr="00DF1978">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 xml:space="preserve">Answer to (c): </w:t>
            </w:r>
            <w:proofErr w:type="gramStart"/>
            <w:r w:rsidRPr="00DF1978">
              <w:rPr>
                <w:sz w:val="21"/>
                <w:szCs w:val="21"/>
              </w:rPr>
              <w:t>Similar to</w:t>
            </w:r>
            <w:proofErr w:type="gramEnd"/>
            <w:r w:rsidRPr="00DF1978">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 xml:space="preserve">@CATT, FL: I think CATT has a point here on changing “configured TDW” to “actual TDW” in the FFS. </w:t>
            </w:r>
            <w:proofErr w:type="gramStart"/>
            <w:r w:rsidRPr="00DF1978">
              <w:rPr>
                <w:sz w:val="21"/>
                <w:szCs w:val="21"/>
              </w:rPr>
              <w:t>Because,</w:t>
            </w:r>
            <w:proofErr w:type="gramEnd"/>
            <w:r w:rsidRPr="00DF1978">
              <w:rPr>
                <w:sz w:val="21"/>
                <w:szCs w:val="21"/>
              </w:rPr>
              <w:t xml:space="preserv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w:t>
            </w:r>
            <w:proofErr w:type="gramStart"/>
            <w:r w:rsidRPr="00DF1978">
              <w:rPr>
                <w:sz w:val="21"/>
                <w:szCs w:val="21"/>
              </w:rPr>
              <w:t>vivo</w:t>
            </w:r>
            <w:proofErr w:type="gramEnd"/>
            <w:r w:rsidRPr="00DF1978">
              <w:rPr>
                <w:sz w:val="21"/>
                <w:szCs w:val="21"/>
              </w:rPr>
              <w:t>,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proofErr w:type="gramStart"/>
            <w:r w:rsidR="00CE3EBB">
              <w:rPr>
                <w:rFonts w:ascii="Times New Roman" w:eastAsia="Malgun Gothic" w:hAnsi="Times New Roman" w:cs="Times New Roman"/>
                <w:lang w:eastAsia="ko-KR"/>
              </w:rPr>
              <w:t>whether or not</w:t>
            </w:r>
            <w:proofErr w:type="gramEnd"/>
            <w:r w:rsidR="00CE3EBB">
              <w:rPr>
                <w:rFonts w:ascii="Times New Roman" w:eastAsia="Malgun Gothic" w:hAnsi="Times New Roman" w:cs="Times New Roman"/>
                <w:lang w:eastAsia="ko-KR"/>
              </w:rPr>
              <w:t xml:space="preserve">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sidR="00E02889">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w:t>
            </w:r>
            <w:proofErr w:type="gramStart"/>
            <w:r w:rsidRPr="00791CD5">
              <w:rPr>
                <w:rFonts w:ascii="Times New Roman" w:hAnsi="Times New Roman" w:cs="Times New Roman"/>
                <w:lang w:val="en-GB"/>
              </w:rPr>
              <w:t>include e.g.,</w:t>
            </w:r>
            <w:proofErr w:type="gramEnd"/>
            <w:r w:rsidRPr="00791CD5">
              <w:rPr>
                <w:rFonts w:ascii="Times New Roman" w:hAnsi="Times New Roman" w:cs="Times New Roman"/>
                <w:lang w:val="en-GB"/>
              </w:rPr>
              <w:t xml:space="preserve">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7.5pt;height:187.3pt;mso-width-percent:0;mso-height-percent:0;mso-width-percent:0;mso-height-percent:0" o:ole="">
                  <v:imagedata r:id="rId61" o:title=""/>
                </v:shape>
                <o:OLEObject Type="Embed" ProgID="Visio.Drawing.15" ShapeID="_x0000_i1045" DrawAspect="Content" ObjectID="_1691571008"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w:t>
            </w:r>
            <w:proofErr w:type="gramStart"/>
            <w:r w:rsidRPr="00D935B5">
              <w:rPr>
                <w:rFonts w:ascii="Times New Roman" w:hAnsi="Times New Roman" w:cs="Times New Roman"/>
                <w:color w:val="FF0000"/>
              </w:rPr>
              <w:t>bundling, or</w:t>
            </w:r>
            <w:proofErr w:type="gramEnd"/>
            <w:r w:rsidRPr="00D935B5">
              <w:rPr>
                <w:rFonts w:ascii="Times New Roman" w:hAnsi="Times New Roman" w:cs="Times New Roman"/>
                <w:color w:val="FF0000"/>
              </w:rPr>
              <w:t xml:space="preserve">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w:t>
            </w:r>
            <w:proofErr w:type="gramStart"/>
            <w:r w:rsidRPr="00D935B5">
              <w:rPr>
                <w:rFonts w:ascii="Times New Roman" w:hAnsi="Times New Roman" w:cs="Times New Roman"/>
                <w:i/>
                <w:iCs/>
                <w:lang w:val="en-GB"/>
              </w:rPr>
              <w:t>include e.g.,</w:t>
            </w:r>
            <w:proofErr w:type="gramEnd"/>
            <w:r w:rsidRPr="00D935B5">
              <w:rPr>
                <w:rFonts w:ascii="Times New Roman" w:hAnsi="Times New Roman" w:cs="Times New Roman"/>
                <w:i/>
                <w:iCs/>
                <w:lang w:val="en-GB"/>
              </w:rPr>
              <w:t xml:space="preserve">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 xml:space="preserve">10 </w:t>
            </w:r>
            <w:proofErr w:type="spellStart"/>
            <w:r w:rsidRPr="00D43421">
              <w:rPr>
                <w:rFonts w:ascii="Times New Roman" w:hAnsi="Times New Roman" w:cs="Times New Roman"/>
                <w:color w:val="00B050"/>
                <w:highlight w:val="lightGray"/>
              </w:rPr>
              <w:t>ms.</w:t>
            </w:r>
            <w:proofErr w:type="spellEnd"/>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proofErr w:type="spellStart"/>
            <w:r w:rsidRPr="00CA6B4A">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xml:space="preserve">,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xml:space="preserve">,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w:t>
            </w:r>
            <w:proofErr w:type="gramStart"/>
            <w:r w:rsidRPr="000D5D33">
              <w:rPr>
                <w:rFonts w:ascii="Times New Roman" w:hAnsi="Times New Roman" w:cs="Times New Roman"/>
                <w:lang w:val="en-GB"/>
              </w:rPr>
              <w:t>include e.g.,</w:t>
            </w:r>
            <w:proofErr w:type="gramEnd"/>
            <w:r w:rsidRPr="000D5D33">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038B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w:t>
            </w:r>
            <w:proofErr w:type="gramStart"/>
            <w:r w:rsidR="002F2F8C">
              <w:rPr>
                <w:rFonts w:ascii="Times New Roman" w:eastAsia="MS Mincho" w:hAnsi="Times New Roman" w:cs="Times New Roman"/>
                <w:bCs/>
                <w:lang w:val="en-GB" w:eastAsia="ja-JP"/>
              </w:rPr>
              <w:t>and also</w:t>
            </w:r>
            <w:proofErr w:type="gramEnd"/>
            <w:r w:rsidR="002F2F8C">
              <w:rPr>
                <w:rFonts w:ascii="Times New Roman" w:eastAsia="MS Mincho" w:hAnsi="Times New Roman" w:cs="Times New Roman"/>
                <w:bCs/>
                <w:lang w:val="en-GB" w:eastAsia="ja-JP"/>
              </w:rPr>
              <w:t xml:space="preserve">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038B4">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t>
            </w:r>
            <w:proofErr w:type="gramStart"/>
            <w:r w:rsidRPr="00D03F00">
              <w:rPr>
                <w:rFonts w:ascii="Times New Roman" w:eastAsia="MS Mincho" w:hAnsi="Times New Roman" w:cs="Times New Roman"/>
                <w:bCs/>
                <w:lang w:val="en-GB" w:eastAsia="ja-JP"/>
              </w:rPr>
              <w:t>with</w:t>
            </w:r>
            <w:proofErr w:type="gramEnd"/>
            <w:r w:rsidRPr="00D03F00">
              <w:rPr>
                <w:rFonts w:ascii="Times New Roman" w:eastAsia="MS Mincho" w:hAnsi="Times New Roman" w:cs="Times New Roman"/>
                <w:bCs/>
                <w:lang w:val="en-GB" w:eastAsia="ja-JP"/>
              </w:rPr>
              <w:t xml:space="preserve"> one suggestions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038B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2C03A0DF" w14:textId="32D211AE" w:rsidR="00822D34" w:rsidRDefault="009812D1" w:rsidP="002038B4">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038B4">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038B4">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 xml:space="preserve">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62334E6F" w14:textId="2C5F9CDA" w:rsidR="009812D1" w:rsidRDefault="009812D1" w:rsidP="002038B4">
            <w:pPr>
              <w:rPr>
                <w:rFonts w:ascii="Times New Roman" w:hAnsi="Times New Roman" w:cs="Times New Roman"/>
                <w:bCs/>
              </w:rPr>
            </w:pPr>
            <w:r w:rsidRPr="009812D1">
              <w:rPr>
                <w:rFonts w:ascii="Times New Roman" w:hAnsi="Times New Roman" w:cs="Times New Roman"/>
                <w:bCs/>
                <w:color w:val="FF0000"/>
              </w:rPr>
              <w:t>FFS: TDW is configured per UL BWP</w:t>
            </w:r>
          </w:p>
        </w:tc>
      </w:tr>
      <w:tr w:rsidR="00E164CA" w14:paraId="667F4D21" w14:textId="77777777" w:rsidTr="00822D34">
        <w:trPr>
          <w:trHeight w:val="409"/>
          <w:jc w:val="center"/>
        </w:trPr>
        <w:tc>
          <w:tcPr>
            <w:tcW w:w="1470" w:type="dxa"/>
            <w:shd w:val="clear" w:color="auto" w:fill="auto"/>
            <w:vAlign w:val="center"/>
          </w:tcPr>
          <w:p w14:paraId="03C5BD4B" w14:textId="5DE4B579" w:rsidR="00E164CA" w:rsidRDefault="00E164CA" w:rsidP="002038B4">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3FB9E84" w14:textId="6F1A5935" w:rsidR="00E164CA" w:rsidRDefault="00E164CA"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76FD1799" w14:textId="77777777" w:rsidR="00E164CA" w:rsidRDefault="00E164CA" w:rsidP="002038B4">
            <w:pPr>
              <w:rPr>
                <w:rFonts w:ascii="Times New Roman" w:hAnsi="Times New Roman" w:cs="Times New Roman"/>
                <w:bCs/>
              </w:rPr>
            </w:pPr>
          </w:p>
        </w:tc>
      </w:tr>
      <w:tr w:rsidR="002502B1" w14:paraId="3E8413B6" w14:textId="77777777" w:rsidTr="00822D34">
        <w:trPr>
          <w:trHeight w:val="409"/>
          <w:jc w:val="center"/>
        </w:trPr>
        <w:tc>
          <w:tcPr>
            <w:tcW w:w="1470" w:type="dxa"/>
            <w:shd w:val="clear" w:color="auto" w:fill="auto"/>
            <w:vAlign w:val="center"/>
          </w:tcPr>
          <w:p w14:paraId="305AD8B3" w14:textId="2CE6C91B" w:rsidR="002502B1" w:rsidRDefault="002502B1" w:rsidP="002038B4">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2838289D" w14:textId="6C6C5690" w:rsidR="002502B1" w:rsidRDefault="002502B1"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658C372" w14:textId="77777777" w:rsidR="001A1266" w:rsidRDefault="002502B1" w:rsidP="002038B4">
            <w:pPr>
              <w:rPr>
                <w:rFonts w:ascii="Times New Roman" w:hAnsi="Times New Roman" w:cs="Times New Roman"/>
                <w:bCs/>
              </w:rPr>
            </w:pPr>
            <w:r>
              <w:rPr>
                <w:rFonts w:ascii="Times New Roman" w:hAnsi="Times New Roman" w:cs="Times New Roman"/>
                <w:bCs/>
              </w:rPr>
              <w:t xml:space="preserve">We don’t understand how Samsung’s proposal can fit into the </w:t>
            </w:r>
            <w:r w:rsidR="00E930AA">
              <w:rPr>
                <w:rFonts w:ascii="Times New Roman" w:hAnsi="Times New Roman" w:cs="Times New Roman"/>
                <w:bCs/>
              </w:rPr>
              <w:t>framework of 7-v6, which is intended to support both 2-B and 2-C’ if the UE capability FFS is added to the last bullet.</w:t>
            </w:r>
          </w:p>
          <w:p w14:paraId="0D7AE3DB" w14:textId="0E42A997" w:rsidR="002502B1" w:rsidRDefault="001A1266" w:rsidP="002038B4">
            <w:pPr>
              <w:rPr>
                <w:rFonts w:ascii="Times New Roman" w:hAnsi="Times New Roman" w:cs="Times New Roman"/>
                <w:bCs/>
              </w:rPr>
            </w:pPr>
            <w:r>
              <w:rPr>
                <w:rFonts w:ascii="Times New Roman" w:hAnsi="Times New Roman" w:cs="Times New Roman"/>
                <w:bCs/>
              </w:rPr>
              <w:t xml:space="preserve">We are OK with Huawei’s FFS since it raises a good point for further </w:t>
            </w:r>
            <w:proofErr w:type="gramStart"/>
            <w:r>
              <w:rPr>
                <w:rFonts w:ascii="Times New Roman" w:hAnsi="Times New Roman" w:cs="Times New Roman"/>
                <w:bCs/>
              </w:rPr>
              <w:t>discussion, but</w:t>
            </w:r>
            <w:proofErr w:type="gramEnd"/>
            <w:r>
              <w:rPr>
                <w:rFonts w:ascii="Times New Roman" w:hAnsi="Times New Roman" w:cs="Times New Roman"/>
                <w:bCs/>
              </w:rPr>
              <w:t xml:space="preserve"> would comment that striving for a ‘common’ design does not necessarily lead to an ‘identical’</w:t>
            </w:r>
            <w:r w:rsidR="00E930AA">
              <w:rPr>
                <w:rFonts w:ascii="Times New Roman" w:hAnsi="Times New Roman" w:cs="Times New Roman"/>
                <w:bCs/>
              </w:rPr>
              <w:t xml:space="preserve"> </w:t>
            </w:r>
            <w:r>
              <w:rPr>
                <w:rFonts w:ascii="Times New Roman" w:hAnsi="Times New Roman" w:cs="Times New Roman"/>
                <w:bCs/>
              </w:rPr>
              <w:t xml:space="preserve">design, and the pros &amp; cons of potential TDW </w:t>
            </w:r>
            <w:r w:rsidR="00B04574">
              <w:rPr>
                <w:rFonts w:ascii="Times New Roman" w:hAnsi="Times New Roman" w:cs="Times New Roman"/>
                <w:bCs/>
              </w:rPr>
              <w:t xml:space="preserve">mechanisms  </w:t>
            </w:r>
            <w:r>
              <w:rPr>
                <w:rFonts w:ascii="Times New Roman" w:hAnsi="Times New Roman" w:cs="Times New Roman"/>
                <w:bCs/>
              </w:rPr>
              <w:t>should be weighed independently for PUCCH and PUSCH.</w:t>
            </w:r>
          </w:p>
        </w:tc>
      </w:tr>
      <w:tr w:rsidR="00431F06" w14:paraId="5F904B04" w14:textId="77777777" w:rsidTr="00822D34">
        <w:trPr>
          <w:trHeight w:val="409"/>
          <w:jc w:val="center"/>
        </w:trPr>
        <w:tc>
          <w:tcPr>
            <w:tcW w:w="1470" w:type="dxa"/>
            <w:shd w:val="clear" w:color="auto" w:fill="auto"/>
            <w:vAlign w:val="center"/>
          </w:tcPr>
          <w:p w14:paraId="24F17B31" w14:textId="65D5CB5D" w:rsidR="00431F06" w:rsidRDefault="00431F06" w:rsidP="002038B4">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F0FCB22" w14:textId="4D001DB6" w:rsidR="00431F06" w:rsidRDefault="00431F06" w:rsidP="002038B4">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61A1A89C" w14:textId="699530D4" w:rsidR="00431F06" w:rsidRDefault="00431F06" w:rsidP="00431F06">
            <w:r>
              <w:t>Like Ericsson we are not sure what Samsung is asking but the follow change to the last bullet would be acceptable (in red)</w:t>
            </w:r>
          </w:p>
          <w:p w14:paraId="11CE5A6B" w14:textId="653BD0D7" w:rsidR="00431F06" w:rsidRPr="000D5D33" w:rsidRDefault="00431F06" w:rsidP="00431F06">
            <w:pPr>
              <w:widowControl/>
              <w:numPr>
                <w:ilvl w:val="2"/>
                <w:numId w:val="18"/>
              </w:numPr>
              <w:autoSpaceDE w:val="0"/>
              <w:autoSpaceDN w:val="0"/>
              <w:snapToGrid w:val="0"/>
              <w:spacing w:after="120" w:line="252" w:lineRule="auto"/>
              <w:ind w:left="420"/>
              <w:rPr>
                <w:rFonts w:ascii="Times New Roman" w:hAnsi="Times New Roman" w:cs="Times New Roman"/>
                <w:lang w:val="en-GB"/>
              </w:rPr>
            </w:pPr>
            <w:r w:rsidRPr="000D5D33">
              <w:rPr>
                <w:rFonts w:ascii="Times New Roman" w:hAnsi="Times New Roman" w:cs="Times New Roman"/>
              </w:rPr>
              <w:t xml:space="preserve">FFS: UE capability </w:t>
            </w:r>
            <w:r w:rsidRPr="00431F06">
              <w:rPr>
                <w:rFonts w:ascii="Times New Roman" w:hAnsi="Times New Roman" w:cs="Times New Roman"/>
                <w:b/>
                <w:bCs/>
                <w:color w:val="FF0000"/>
                <w:u w:val="single"/>
                <w:lang w:val="en-GB"/>
              </w:rPr>
              <w:t>of restarting DMRS bundling</w:t>
            </w:r>
            <w:r w:rsidRPr="000D5D33">
              <w:rPr>
                <w:rFonts w:ascii="Times New Roman" w:hAnsi="Times New Roman" w:cs="Times New Roman"/>
              </w:rPr>
              <w:t xml:space="preserve"> </w:t>
            </w:r>
            <w:r w:rsidRPr="000D5D33">
              <w:rPr>
                <w:rFonts w:ascii="Times New Roman" w:hAnsi="Times New Roman" w:cs="Times New Roman"/>
              </w:rPr>
              <w:t>is applied only to dynamic event or not</w:t>
            </w:r>
          </w:p>
          <w:p w14:paraId="7BF0CA5D" w14:textId="672DC313" w:rsidR="00431F06" w:rsidRPr="00431F06" w:rsidRDefault="00431F06" w:rsidP="00431F06">
            <w:pPr>
              <w:rPr>
                <w:bCs/>
                <w:lang w:val="en-GB"/>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 xml:space="preserve">at lease DC scenario should be </w:t>
            </w:r>
            <w:proofErr w:type="gramStart"/>
            <w:r w:rsidRPr="00F94F4F">
              <w:rPr>
                <w:rFonts w:ascii="Times New Roman" w:eastAsia="Malgun Gothic" w:hAnsi="Times New Roman" w:cs="Times New Roman"/>
                <w:bCs/>
                <w:lang w:eastAsia="ko-KR"/>
              </w:rPr>
              <w:t>taken into account</w:t>
            </w:r>
            <w:proofErr w:type="gramEnd"/>
            <w:r w:rsidRPr="00F94F4F">
              <w:rPr>
                <w:rFonts w:ascii="Times New Roman" w:eastAsia="Malgun Gothic" w:hAnsi="Times New Roman" w:cs="Times New Roman"/>
                <w:bCs/>
                <w:lang w:eastAsia="ko-KR"/>
              </w:rPr>
              <w:t xml:space="preserve">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t>
            </w:r>
            <w:r w:rsidRPr="003B792A">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138FA95C" w14:textId="23C5299A" w:rsidR="00CF1CA9" w:rsidRDefault="00E164CA" w:rsidP="00F60884">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E164CA" w14:paraId="7792B80B" w14:textId="77777777">
        <w:trPr>
          <w:trHeight w:val="409"/>
          <w:jc w:val="center"/>
        </w:trPr>
        <w:tc>
          <w:tcPr>
            <w:tcW w:w="1733" w:type="dxa"/>
            <w:shd w:val="clear" w:color="auto" w:fill="auto"/>
            <w:vAlign w:val="center"/>
          </w:tcPr>
          <w:p w14:paraId="748AA628" w14:textId="687F358F" w:rsidR="00E164CA" w:rsidRDefault="00E164CA" w:rsidP="00F60884">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6153B5B" w14:textId="50A4BB50" w:rsidR="00E164CA" w:rsidRDefault="00E164CA" w:rsidP="00F60884">
            <w:pPr>
              <w:rPr>
                <w:rFonts w:ascii="Times New Roman" w:hAnsi="Times New Roman" w:cs="Times New Roman"/>
                <w:bCs/>
                <w:lang w:val="en-GB"/>
              </w:rPr>
            </w:pPr>
            <w:r>
              <w:rPr>
                <w:rFonts w:ascii="Times New Roman" w:hAnsi="Times New Roman" w:cs="Times New Roman"/>
                <w:bCs/>
                <w:lang w:val="en-GB"/>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lastRenderedPageBreak/>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lastRenderedPageBreak/>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lastRenderedPageBreak/>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lastRenderedPageBreak/>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7F5D" w14:textId="77777777" w:rsidR="00D44E00" w:rsidRDefault="00D44E00" w:rsidP="009D2AD8">
      <w:pPr>
        <w:spacing w:after="0" w:line="240" w:lineRule="auto"/>
      </w:pPr>
      <w:r>
        <w:separator/>
      </w:r>
    </w:p>
  </w:endnote>
  <w:endnote w:type="continuationSeparator" w:id="0">
    <w:p w14:paraId="795469FF" w14:textId="77777777" w:rsidR="00D44E00" w:rsidRDefault="00D44E0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67D6" w14:textId="77777777" w:rsidR="00D44E00" w:rsidRDefault="00D44E00" w:rsidP="009D2AD8">
      <w:pPr>
        <w:spacing w:after="0" w:line="240" w:lineRule="auto"/>
      </w:pPr>
      <w:r>
        <w:separator/>
      </w:r>
    </w:p>
  </w:footnote>
  <w:footnote w:type="continuationSeparator" w:id="0">
    <w:p w14:paraId="26F62FE7" w14:textId="77777777" w:rsidR="00D44E00" w:rsidRDefault="00D44E0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A32C2-67D9-4850-BB1F-152BFE2C6455}">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169</Pages>
  <Words>55861</Words>
  <Characters>318414</Characters>
  <Application>Microsoft Office Word</Application>
  <DocSecurity>0</DocSecurity>
  <Lines>2653</Lines>
  <Paragraphs>747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Gus</cp:lastModifiedBy>
  <cp:revision>3</cp:revision>
  <cp:lastPrinted>2021-04-15T03:16:00Z</cp:lastPrinted>
  <dcterms:created xsi:type="dcterms:W3CDTF">2021-08-27T18:25:00Z</dcterms:created>
  <dcterms:modified xsi:type="dcterms:W3CDTF">2021-08-27T18:36:00Z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