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Vivo: about 0.6 dB for PUSCH transmissions with different TBs.</w:t>
            </w:r>
          </w:p>
          <w:p w14:paraId="3137E9C4"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 xml:space="preserve">As long as the </w:t>
            </w:r>
            <w:r w:rsidRPr="002038B4">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3137E9C5"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DengXian" w:hAnsi="Times New Roman"/>
                <w:bCs/>
                <w:color w:val="000000"/>
                <w:kern w:val="24"/>
                <w:szCs w:val="21"/>
                <w:lang w:val="en-US" w:eastAsia="sv-SE"/>
              </w:rPr>
              <w:t>A higher data rate is required for PUSCH transmission in coverage enhancement</w:t>
            </w:r>
            <w:r w:rsidRPr="002038B4">
              <w:rPr>
                <w:rFonts w:ascii="Times New Roman" w:eastAsia="DengXian" w:hAnsi="Times New Roman" w:hint="eastAsia"/>
                <w:bCs/>
                <w:color w:val="000000"/>
                <w:kern w:val="24"/>
                <w:szCs w:val="21"/>
                <w:lang w:val="en-US" w:eastAsia="sv-SE"/>
              </w:rPr>
              <w:t xml:space="preserve">, e.g. 1Mbps for eMBB, where the number of repetitions is limited; Also, </w:t>
            </w:r>
            <w:r w:rsidRPr="002038B4">
              <w:rPr>
                <w:rFonts w:ascii="Times New Roman" w:eastAsia="DengXian" w:hAnsi="Times New Roman"/>
                <w:bCs/>
                <w:color w:val="000000"/>
                <w:kern w:val="24"/>
                <w:szCs w:val="21"/>
                <w:lang w:val="en-US" w:eastAsia="sv-SE"/>
              </w:rPr>
              <w:t xml:space="preserve">A medium </w:t>
            </w:r>
            <w:r w:rsidRPr="002038B4">
              <w:rPr>
                <w:rFonts w:ascii="Times New Roman" w:eastAsia="DengXian" w:hAnsi="Times New Roman" w:hint="eastAsia"/>
                <w:bCs/>
                <w:color w:val="000000"/>
                <w:kern w:val="24"/>
                <w:szCs w:val="21"/>
                <w:lang w:val="en-US" w:eastAsia="sv-SE"/>
              </w:rPr>
              <w:t>or</w:t>
            </w:r>
            <w:r w:rsidRPr="002038B4">
              <w:rPr>
                <w:rFonts w:ascii="Times New Roman" w:eastAsia="DengXian" w:hAnsi="Times New Roman"/>
                <w:bCs/>
                <w:color w:val="000000"/>
                <w:kern w:val="24"/>
                <w:szCs w:val="21"/>
                <w:lang w:val="en-US" w:eastAsia="sv-SE"/>
              </w:rPr>
              <w:t xml:space="preserve"> low date rate is required for PUSCH transmission in coverage enhancement, </w:t>
            </w:r>
            <w:r w:rsidRPr="002038B4">
              <w:rPr>
                <w:rFonts w:ascii="Times New Roman" w:eastAsia="DengXian" w:hAnsi="Times New Roman" w:hint="eastAsia"/>
                <w:bCs/>
                <w:color w:val="000000"/>
                <w:kern w:val="24"/>
                <w:szCs w:val="21"/>
                <w:lang w:val="en-US" w:eastAsia="sv-SE"/>
              </w:rPr>
              <w:t xml:space="preserve">e.g. </w:t>
            </w:r>
            <w:r w:rsidRPr="002038B4">
              <w:rPr>
                <w:rFonts w:ascii="Times New Roman" w:eastAsia="DengXian" w:hAnsi="Times New Roman"/>
                <w:bCs/>
                <w:color w:val="000000"/>
                <w:kern w:val="24"/>
                <w:szCs w:val="21"/>
                <w:lang w:val="en-US" w:eastAsia="sv-SE"/>
              </w:rPr>
              <w:t>12.2 kbps for VoIP</w:t>
            </w:r>
            <w:r w:rsidRPr="002038B4">
              <w:rPr>
                <w:rFonts w:ascii="Times New Roman" w:eastAsia="DengXian" w:hAnsi="Times New Roman" w:hint="eastAsia"/>
                <w:bCs/>
                <w:color w:val="000000"/>
                <w:kern w:val="24"/>
                <w:szCs w:val="21"/>
                <w:lang w:val="en-US" w:eastAsia="sv-SE"/>
              </w:rPr>
              <w:t xml:space="preserve">, where </w:t>
            </w:r>
            <w:r w:rsidRPr="002038B4">
              <w:rPr>
                <w:rFonts w:ascii="Times New Roman" w:eastAsia="SimSun" w:hAnsi="Times New Roman"/>
                <w:szCs w:val="21"/>
                <w:lang w:val="en-US" w:eastAsia="sv-SE"/>
              </w:rPr>
              <w:t>different TBs with repetitions are transmitted across consecutive slots</w:t>
            </w:r>
            <w:r w:rsidRPr="002038B4">
              <w:rPr>
                <w:rFonts w:ascii="Times New Roman" w:eastAsia="SimSun" w:hAnsi="Times New Roman" w:hint="eastAsia"/>
                <w:szCs w:val="21"/>
                <w:lang w:val="en-US" w:eastAsia="sv-SE"/>
              </w:rPr>
              <w:t>.</w:t>
            </w:r>
            <w:r w:rsidRPr="002038B4">
              <w:rPr>
                <w:rFonts w:ascii="Times New Roman" w:eastAsia="SimSun" w:hAnsi="Times New Roman" w:cs="Times New Roman"/>
                <w:kern w:val="0"/>
                <w:szCs w:val="21"/>
                <w:lang w:val="en-US" w:eastAsia="sv-SE"/>
              </w:rPr>
              <w:t xml:space="preserve"> </w:t>
            </w:r>
            <w:r w:rsidRPr="002038B4">
              <w:rPr>
                <w:rFonts w:ascii="Times New Roman" w:eastAsia="SimSun" w:hAnsi="Times New Roman" w:cs="Times New Roman" w:hint="eastAsia"/>
                <w:kern w:val="0"/>
                <w:szCs w:val="21"/>
                <w:lang w:val="en-US" w:eastAsia="sv-SE"/>
              </w:rPr>
              <w:t>T</w:t>
            </w:r>
            <w:r w:rsidRPr="002038B4">
              <w:rPr>
                <w:rFonts w:ascii="Times New Roman" w:eastAsia="SimSun" w:hAnsi="Times New Roman" w:cs="Times New Roman"/>
                <w:kern w:val="0"/>
                <w:szCs w:val="21"/>
                <w:lang w:val="en-US"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eastAsia="SimSun" w:hAnsi="Times New Roman" w:cs="Times New Roman" w:hint="eastAsia"/>
                <w:kern w:val="0"/>
                <w:szCs w:val="21"/>
                <w:lang w:val="en-US" w:eastAsia="sv-SE"/>
              </w:rPr>
              <w:t>N</w:t>
            </w:r>
            <w:r w:rsidRPr="002038B4">
              <w:rPr>
                <w:rFonts w:ascii="Times New Roman" w:eastAsia="SimSun" w:hAnsi="Times New Roman" w:cs="Times New Roman"/>
                <w:kern w:val="0"/>
                <w:szCs w:val="21"/>
                <w:lang w:val="en-US" w:eastAsia="sv-SE"/>
              </w:rPr>
              <w:t>ot targeted for coverage enhancement</w:t>
            </w:r>
            <w:r w:rsidRPr="002038B4">
              <w:rPr>
                <w:rFonts w:ascii="Times New Roman" w:eastAsia="SimSun" w:hAnsi="Times New Roman" w:cs="Times New Roman" w:hint="eastAsia"/>
                <w:kern w:val="0"/>
                <w:szCs w:val="21"/>
                <w:lang w:val="en-US" w:eastAsia="sv-SE"/>
              </w:rPr>
              <w:t>.</w:t>
            </w:r>
          </w:p>
          <w:p w14:paraId="3137E9C7"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hAnsi="Times New Roman" w:hint="eastAsia"/>
                <w:szCs w:val="21"/>
                <w:lang w:val="en-US" w:eastAsia="sv-SE"/>
              </w:rPr>
              <w:t>A</w:t>
            </w:r>
            <w:r w:rsidRPr="002038B4">
              <w:rPr>
                <w:rFonts w:ascii="Times New Roman" w:hAnsi="Times New Roman"/>
                <w:szCs w:val="21"/>
                <w:lang w:val="en-US" w:eastAsia="sv-SE"/>
              </w:rPr>
              <w:t>dditional complexity and significant restrictions on the base station scheduler</w:t>
            </w:r>
            <w:r w:rsidRPr="002038B4">
              <w:rPr>
                <w:rFonts w:ascii="Times New Roman" w:eastAsia="SimSun" w:hAnsi="Times New Roman" w:cs="Times New Roman"/>
                <w:kern w:val="0"/>
                <w:szCs w:val="21"/>
                <w:lang w:val="en-US" w:eastAsia="sv-SE"/>
              </w:rPr>
              <w:t>, and the fact that its unlikely to benefit a cell-edge UE</w:t>
            </w:r>
            <w:r w:rsidRPr="002038B4">
              <w:rPr>
                <w:rFonts w:ascii="Times New Roman" w:eastAsia="SimSun" w:hAnsi="Times New Roman" w:cs="Times New Roman" w:hint="eastAsia"/>
                <w:kern w:val="0"/>
                <w:szCs w:val="21"/>
                <w:lang w:val="en-US" w:eastAsia="sv-SE"/>
              </w:rPr>
              <w:t>.</w:t>
            </w:r>
          </w:p>
          <w:p w14:paraId="3137E9C8"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Restrictions on scheduling of multiple TBs, same number of PRBs/same frequency location, same transmission power, same</w:t>
            </w:r>
            <w:r w:rsidRPr="002038B4">
              <w:rPr>
                <w:rFonts w:ascii="Times New Roman" w:eastAsia="SimSun" w:hAnsi="Times New Roman" w:cs="Times New Roman" w:hint="eastAsia"/>
                <w:kern w:val="0"/>
                <w:szCs w:val="21"/>
                <w:lang w:val="en-US" w:eastAsia="sv-SE"/>
              </w:rPr>
              <w:t xml:space="preserve"> TPMI</w:t>
            </w:r>
            <w:r w:rsidRPr="002038B4">
              <w:rPr>
                <w:rFonts w:ascii="Times New Roman" w:eastAsia="SimSun" w:hAnsi="Times New Roman" w:cs="Times New Roman"/>
                <w:kern w:val="0"/>
                <w:szCs w:val="21"/>
                <w:lang w:val="en-US"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8pt;height:61.2pt;mso-width-percent:0;mso-height-percent:0;mso-width-percent:0;mso-height-percent:0" o:ole="">
            <v:imagedata r:id="rId16" o:title=""/>
          </v:shape>
          <o:OLEObject Type="Embed" ProgID="Visio.Drawing.11" ShapeID="_x0000_i1025" DrawAspect="Content" ObjectID="_1691568321"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2.8pt;height:94.8pt;mso-width-percent:0;mso-height-percent:0;mso-width-percent:0;mso-height-percent:0" o:ole="">
            <v:imagedata r:id="rId18" o:title=""/>
          </v:shape>
          <o:OLEObject Type="Embed" ProgID="Visio.Drawing.11" ShapeID="_x0000_i1026" DrawAspect="Content" ObjectID="_1691568322"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2.8pt;height:61.2pt;mso-width-percent:0;mso-height-percent:0;mso-width-percent:0;mso-height-percent:0" o:ole="">
            <v:imagedata r:id="rId20" o:title=""/>
          </v:shape>
          <o:OLEObject Type="Embed" ProgID="Visio.Drawing.11" ShapeID="_x0000_i1027" DrawAspect="Content" ObjectID="_1691568323"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2.8pt;height:61.2pt;mso-width-percent:0;mso-height-percent:0;mso-width-percent:0;mso-height-percent:0" o:ole="">
            <v:imagedata r:id="rId22" o:title=""/>
          </v:shape>
          <o:OLEObject Type="Embed" ProgID="Visio.Drawing.11" ShapeID="_x0000_i1028" DrawAspect="Content" ObjectID="_1691568324"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2.8pt;height:94.8pt;mso-width-percent:0;mso-height-percent:0;mso-width-percent:0;mso-height-percent:0" o:ole="">
            <v:imagedata r:id="rId24" o:title=""/>
          </v:shape>
          <o:OLEObject Type="Embed" ProgID="Visio.Drawing.11" ShapeID="_x0000_i1029" DrawAspect="Content" ObjectID="_1691568325"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8pt;height:95.4pt;mso-width-percent:0;mso-height-percent:0;mso-width-percent:0;mso-height-percent:0" o:ole="">
            <v:imagedata r:id="rId29" o:title=""/>
          </v:shape>
          <o:OLEObject Type="Embed" ProgID="Visio.Drawing.15" ShapeID="_x0000_i1030" DrawAspect="Content" ObjectID="_1691568326"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2pt;height:101.4pt;mso-width-percent:0;mso-height-percent:0;mso-width-percent:0;mso-height-percent:0" o:ole="">
            <v:imagedata r:id="rId32" o:title=""/>
          </v:shape>
          <o:OLEObject Type="Embed" ProgID="Visio.Drawing.15" ShapeID="_x0000_i1031" DrawAspect="Content" ObjectID="_1691568327"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4pt;height:148.2pt;mso-width-percent:0;mso-height-percent:0;mso-width-percent:0;mso-height-percent:0" o:ole="">
            <v:imagedata r:id="rId35" o:title=""/>
          </v:shape>
          <o:OLEObject Type="Embed" ProgID="Visio.Drawing.15" ShapeID="_x0000_i1032" DrawAspect="Content" ObjectID="_1691568328"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2pt;height:277.8pt;mso-width-percent:0;mso-height-percent:0;mso-width-percent:0;mso-height-percent:0" o:ole="">
            <v:imagedata r:id="rId39" o:title=""/>
          </v:shape>
          <o:OLEObject Type="Embed" ProgID="Visio.Drawing.11" ShapeID="_x0000_i1033" DrawAspect="Content" ObjectID="_1691568329" r:id="rId40"/>
        </w:object>
      </w:r>
    </w:p>
    <w:p w14:paraId="3137F324" w14:textId="77777777" w:rsidR="00AA3E2F" w:rsidRDefault="003D50F8">
      <w:pPr>
        <w:jc w:val="center"/>
      </w:pPr>
      <w:r>
        <w:rPr>
          <w:noProof/>
        </w:rPr>
        <w:object w:dxaOrig="6867" w:dyaOrig="6301" w14:anchorId="3137F9FB">
          <v:shape id="_x0000_i1034" type="#_x0000_t75" alt="" style="width:343.2pt;height:315pt;mso-width-percent:0;mso-height-percent:0;mso-width-percent:0;mso-height-percent:0" o:ole="">
            <v:imagedata r:id="rId41" o:title=""/>
          </v:shape>
          <o:OLEObject Type="Embed" ProgID="Visio.Drawing.11" ShapeID="_x0000_i1034" DrawAspect="Content" ObjectID="_1691568330" r:id="rId42"/>
        </w:object>
      </w:r>
    </w:p>
    <w:p w14:paraId="3137F325" w14:textId="77777777" w:rsidR="00AA3E2F" w:rsidRDefault="003D50F8">
      <w:pPr>
        <w:jc w:val="center"/>
      </w:pPr>
      <w:r>
        <w:rPr>
          <w:noProof/>
        </w:rPr>
        <w:object w:dxaOrig="6992" w:dyaOrig="5161" w14:anchorId="3137F9FC">
          <v:shape id="_x0000_i1035" type="#_x0000_t75" alt="" style="width:351.6pt;height:256.8pt;mso-width-percent:0;mso-height-percent:0;mso-width-percent:0;mso-height-percent:0" o:ole="">
            <v:imagedata r:id="rId43" o:title=""/>
          </v:shape>
          <o:OLEObject Type="Embed" ProgID="Visio.Drawing.11" ShapeID="_x0000_i1035" DrawAspect="Content" ObjectID="_1691568331"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4pt;height:116.4pt;mso-width-percent:0;mso-height-percent:0;mso-width-percent:0;mso-height-percent:0" o:ole="">
                  <v:imagedata r:id="rId46" o:title=""/>
                </v:shape>
                <o:OLEObject Type="Embed" ProgID="Visio.Drawing.15" ShapeID="_x0000_i1036" DrawAspect="Content" ObjectID="_1691568332"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3.2pt;height:295.8pt;mso-width-percent:0;mso-height-percent:0;mso-width-percent:0;mso-height-percent:0" o:ole="">
                  <v:imagedata r:id="rId48" o:title=""/>
                </v:shape>
                <o:OLEObject Type="Embed" ProgID="Visio.Drawing.11" ShapeID="_x0000_i1037" DrawAspect="Content" ObjectID="_1691568333"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3.2pt;height:334.2pt;mso-width-percent:0;mso-height-percent:0;mso-width-percent:0;mso-height-percent:0" o:ole="">
                  <v:imagedata r:id="rId50" o:title=""/>
                </v:shape>
                <o:OLEObject Type="Embed" ProgID="Visio.Drawing.11" ShapeID="_x0000_i1038" DrawAspect="Content" ObjectID="_1691568334"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6pt;height:280.8pt;mso-width-percent:0;mso-height-percent:0;mso-width-percent:0;mso-height-percent:0" o:ole="">
                  <v:imagedata r:id="rId52" o:title=""/>
                </v:shape>
                <o:OLEObject Type="Embed" ProgID="Visio.Drawing.11" ShapeID="_x0000_i1039" DrawAspect="Content" ObjectID="_1691568335"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3.2pt;height:295.8pt;mso-width-percent:0;mso-height-percent:0;mso-width-percent:0;mso-height-percent:0" o:ole="">
            <v:imagedata r:id="rId48" o:title=""/>
          </v:shape>
          <o:OLEObject Type="Embed" ProgID="Visio.Drawing.11" ShapeID="_x0000_i1040" DrawAspect="Content" ObjectID="_1691568336"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3.2pt;height:334.2pt;mso-width-percent:0;mso-height-percent:0;mso-width-percent:0;mso-height-percent:0" o:ole="">
            <v:imagedata r:id="rId50" o:title=""/>
          </v:shape>
          <o:OLEObject Type="Embed" ProgID="Visio.Drawing.11" ShapeID="_x0000_i1041" DrawAspect="Content" ObjectID="_1691568337"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6pt;height:280.8pt;mso-width-percent:0;mso-height-percent:0;mso-width-percent:0;mso-height-percent:0" o:ole="">
            <v:imagedata r:id="rId52" o:title=""/>
          </v:shape>
          <o:OLEObject Type="Embed" ProgID="Visio.Drawing.11" ShapeID="_x0000_i1042" DrawAspect="Content" ObjectID="_1691568338"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6.8pt;height:339pt;mso-width-percent:0;mso-height-percent:0;mso-width-percent:0;mso-height-percent:0" o:ole="">
                  <v:imagedata r:id="rId57" o:title=""/>
                </v:shape>
                <o:OLEObject Type="Embed" ProgID="Visio.Drawing.11" ShapeID="_x0000_i1043" DrawAspect="Content" ObjectID="_1691568339"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6.8pt;height:341.4pt;mso-width-percent:0;mso-height-percent:0;mso-width-percent:0;mso-height-percent:0" o:ole="">
                  <v:imagedata r:id="rId57" o:title=""/>
                </v:shape>
                <o:OLEObject Type="Embed" ProgID="Visio.Drawing.11" ShapeID="_x0000_i1044" DrawAspect="Content" ObjectID="_1691568340"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ListParagraph"/>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49507EAD" w:rsidR="00CF1CA9" w:rsidRDefault="002038B4" w:rsidP="00554EA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9916349" w14:textId="2C02C647" w:rsidR="002038B4" w:rsidRDefault="002038B4" w:rsidP="00554EA3">
            <w:pPr>
              <w:spacing w:after="0"/>
              <w:rPr>
                <w:rFonts w:ascii="Times New Roman" w:hAnsi="Times New Roman" w:cs="Times New Roman"/>
                <w:bCs/>
                <w:lang w:val="en-GB"/>
              </w:rPr>
            </w:pPr>
            <w:r>
              <w:rPr>
                <w:rFonts w:ascii="Times New Roman" w:hAnsi="Times New Roman" w:cs="Times New Roman"/>
                <w:bCs/>
                <w:lang w:val="en-GB"/>
              </w:rPr>
              <w:t>We share</w:t>
            </w:r>
            <w:r w:rsidR="002D438A">
              <w:rPr>
                <w:rFonts w:ascii="Times New Roman" w:hAnsi="Times New Roman" w:cs="Times New Roman"/>
                <w:bCs/>
                <w:lang w:val="en-GB"/>
              </w:rPr>
              <w:t xml:space="preserve"> a similar view as</w:t>
            </w:r>
            <w:r>
              <w:rPr>
                <w:rFonts w:ascii="Times New Roman" w:hAnsi="Times New Roman" w:cs="Times New Roman"/>
                <w:bCs/>
                <w:lang w:val="en-GB"/>
              </w:rPr>
              <w:t xml:space="preserve"> Ericssons on this. It’s appears the FL comment indicate that the 13 symbol</w:t>
            </w:r>
            <w:r w:rsidR="002D438A">
              <w:rPr>
                <w:rFonts w:ascii="Times New Roman" w:hAnsi="Times New Roman" w:cs="Times New Roman"/>
                <w:bCs/>
                <w:lang w:val="en-GB"/>
              </w:rPr>
              <w:t>s</w:t>
            </w:r>
            <w:r>
              <w:rPr>
                <w:rFonts w:ascii="Times New Roman" w:hAnsi="Times New Roman" w:cs="Times New Roman"/>
                <w:bCs/>
                <w:lang w:val="en-GB"/>
              </w:rPr>
              <w:t xml:space="preserve"> limitation preclude DL in the gap. To our understanding the 13 symbol</w:t>
            </w:r>
            <w:r w:rsidR="002D438A">
              <w:rPr>
                <w:rFonts w:ascii="Times New Roman" w:hAnsi="Times New Roman" w:cs="Times New Roman"/>
                <w:bCs/>
                <w:lang w:val="en-GB"/>
              </w:rPr>
              <w:t>s</w:t>
            </w:r>
            <w:r>
              <w:rPr>
                <w:rFonts w:ascii="Times New Roman" w:hAnsi="Times New Roman" w:cs="Times New Roman"/>
                <w:bCs/>
                <w:lang w:val="en-GB"/>
              </w:rPr>
              <w:t xml:space="preserve"> limit relates only to </w:t>
            </w:r>
            <w:r w:rsidRPr="002038B4">
              <w:rPr>
                <w:rFonts w:ascii="Times New Roman" w:hAnsi="Times New Roman" w:cs="Times New Roman"/>
                <w:bCs/>
                <w:i/>
                <w:iCs/>
                <w:lang w:val="en-GB"/>
              </w:rPr>
              <w:t>unscheduled</w:t>
            </w:r>
            <w:r>
              <w:rPr>
                <w:rFonts w:ascii="Times New Roman" w:hAnsi="Times New Roman" w:cs="Times New Roman"/>
                <w:bCs/>
                <w:lang w:val="en-GB"/>
              </w:rPr>
              <w:t xml:space="preserve"> gap. </w:t>
            </w:r>
          </w:p>
          <w:p w14:paraId="0B2ADE6B" w14:textId="48BE2FBE" w:rsidR="00CF1CA9" w:rsidRDefault="002038B4" w:rsidP="00554EA3">
            <w:pPr>
              <w:spacing w:after="0"/>
              <w:rPr>
                <w:rFonts w:ascii="Times New Roman" w:hAnsi="Times New Roman" w:cs="Times New Roman"/>
                <w:bCs/>
                <w:lang w:val="en-GB"/>
              </w:rPr>
            </w:pPr>
            <w:r>
              <w:rPr>
                <w:rFonts w:ascii="Times New Roman" w:hAnsi="Times New Roman" w:cs="Times New Roman"/>
                <w:bCs/>
                <w:lang w:val="en-GB"/>
              </w:rPr>
              <w:t>In</w:t>
            </w:r>
            <w:r w:rsidR="002D438A">
              <w:rPr>
                <w:rFonts w:ascii="Times New Roman" w:hAnsi="Times New Roman" w:cs="Times New Roman"/>
                <w:bCs/>
                <w:lang w:val="en-GB"/>
              </w:rPr>
              <w:t xml:space="preserve"> WF</w:t>
            </w:r>
            <w:r>
              <w:rPr>
                <w:rFonts w:ascii="Times New Roman" w:hAnsi="Times New Roman" w:cs="Times New Roman"/>
                <w:bCs/>
                <w:lang w:val="en-GB"/>
              </w:rPr>
              <w:t xml:space="preserve"> R42114992 RAN4 is still discussing the feasibility of having DL in the gap.</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54264A88" w:rsidR="00CF1CA9" w:rsidRPr="00CF1CA9" w:rsidRDefault="00846FB2" w:rsidP="002C12B3">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846FB2" w14:paraId="28E2E6D8" w14:textId="77777777">
        <w:trPr>
          <w:trHeight w:val="409"/>
          <w:jc w:val="center"/>
        </w:trPr>
        <w:tc>
          <w:tcPr>
            <w:tcW w:w="1733" w:type="dxa"/>
            <w:shd w:val="clear" w:color="auto" w:fill="auto"/>
            <w:vAlign w:val="center"/>
          </w:tcPr>
          <w:p w14:paraId="10F7F977" w14:textId="1E39AA8E" w:rsidR="00846FB2" w:rsidRDefault="00846FB2" w:rsidP="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429F684" w14:textId="6D31F49D" w:rsidR="00846FB2" w:rsidRDefault="00846FB2" w:rsidP="002C12B3">
            <w:pPr>
              <w:rPr>
                <w:rFonts w:ascii="Times New Roman" w:hAnsi="Times New Roman" w:cs="Times New Roman"/>
                <w:bCs/>
                <w:lang w:val="en-GB"/>
              </w:rPr>
            </w:pPr>
            <w:r>
              <w:rPr>
                <w:rFonts w:ascii="Times New Roman" w:hAnsi="Times New Roman" w:cs="Times New Roman"/>
                <w:bCs/>
                <w:lang w:val="en-GB"/>
              </w:rPr>
              <w:t>Support</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lastRenderedPageBreak/>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lastRenderedPageBreak/>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7.2pt;height:187.2pt;mso-width-percent:0;mso-height-percent:0;mso-width-percent:0;mso-height-percent:0" o:ole="">
                  <v:imagedata r:id="rId61" o:title=""/>
                </v:shape>
                <o:OLEObject Type="Embed" ProgID="Visio.Drawing.15" ShapeID="_x0000_i1045" DrawAspect="Content" ObjectID="_1691568341"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 xml:space="preserve">FFS: UE with the capability of restarting DM-RS bundling, or ask RAN4 for this </w:t>
            </w:r>
            <w:r w:rsidRPr="00D935B5">
              <w:rPr>
                <w:rFonts w:ascii="Times New Roman" w:hAnsi="Times New Roman" w:cs="Times New Roman"/>
                <w:color w:val="FF0000"/>
              </w:rPr>
              <w:lastRenderedPageBreak/>
              <w:t>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w:t>
            </w:r>
            <w:r w:rsidRPr="001F5CB3">
              <w:rPr>
                <w:color w:val="FF0000"/>
                <w:u w:val="single"/>
              </w:rPr>
              <w:lastRenderedPageBreak/>
              <w:t>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ListParagraph"/>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ListBullet"/>
              <w:numPr>
                <w:ilvl w:val="0"/>
                <w:numId w:val="0"/>
              </w:numPr>
              <w:spacing w:after="0"/>
            </w:pPr>
          </w:p>
          <w:p w14:paraId="2AFA104E" w14:textId="70EA4926" w:rsidR="008A64D7" w:rsidRDefault="008A64D7" w:rsidP="008A64D7">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ListBullet"/>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In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these bullet,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@Nokia, Ericsson, Sierra Wireless, Regarding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31B59F07" w14:textId="7C993919" w:rsidR="00822D34" w:rsidRDefault="00822D34">
      <w:pPr>
        <w:tabs>
          <w:tab w:val="left" w:pos="1701"/>
        </w:tabs>
        <w:spacing w:after="120" w:line="240" w:lineRule="auto"/>
        <w:jc w:val="left"/>
      </w:pPr>
    </w:p>
    <w:p w14:paraId="208E0FC1" w14:textId="5DDEBDF2" w:rsidR="003020CC" w:rsidRPr="00822D34" w:rsidRDefault="003020CC" w:rsidP="003020CC">
      <w:pPr>
        <w:tabs>
          <w:tab w:val="left" w:pos="1701"/>
        </w:tabs>
        <w:spacing w:after="120" w:line="240" w:lineRule="auto"/>
        <w:rPr>
          <w:rFonts w:ascii="Times New Roman" w:hAnsi="Times New Roman" w:cs="Times New Roman"/>
          <w:b/>
          <w:szCs w:val="21"/>
          <w:highlight w:val="yellow"/>
        </w:rPr>
      </w:pPr>
      <w:r w:rsidRPr="00822D34">
        <w:rPr>
          <w:rFonts w:ascii="Times New Roman" w:hAnsi="Times New Roman" w:cs="Times New Roman" w:hint="eastAsia"/>
          <w:b/>
          <w:szCs w:val="21"/>
          <w:highlight w:val="yellow"/>
        </w:rPr>
        <w:t>F</w:t>
      </w:r>
      <w:r w:rsidRPr="00822D34">
        <w:rPr>
          <w:rFonts w:ascii="Times New Roman" w:hAnsi="Times New Roman" w:cs="Times New Roman"/>
          <w:b/>
          <w:szCs w:val="21"/>
          <w:highlight w:val="yellow"/>
        </w:rPr>
        <w:t xml:space="preserve">L comments: Unfortunately, </w:t>
      </w:r>
      <w:r>
        <w:rPr>
          <w:rFonts w:ascii="Times New Roman" w:hAnsi="Times New Roman" w:cs="Times New Roman"/>
          <w:b/>
          <w:szCs w:val="21"/>
          <w:highlight w:val="yellow"/>
        </w:rPr>
        <w:t>we did not have time to discuss this proposal and we have no chance for email approval either. But I still would like to continue the discussion to see</w:t>
      </w:r>
      <w:r w:rsidR="00854876">
        <w:rPr>
          <w:rFonts w:ascii="Times New Roman" w:hAnsi="Times New Roman" w:cs="Times New Roman"/>
          <w:b/>
          <w:szCs w:val="21"/>
          <w:highlight w:val="yellow"/>
        </w:rPr>
        <w:t xml:space="preserve"> </w:t>
      </w:r>
      <w:r w:rsidR="00854876">
        <w:rPr>
          <w:rFonts w:ascii="Times New Roman" w:hAnsi="Times New Roman" w:cs="Times New Roman" w:hint="eastAsia"/>
          <w:b/>
          <w:szCs w:val="21"/>
          <w:highlight w:val="yellow"/>
        </w:rPr>
        <w:t>companies</w:t>
      </w:r>
      <w:r w:rsidR="00854876">
        <w:rPr>
          <w:rFonts w:ascii="Times New Roman" w:hAnsi="Times New Roman" w:cs="Times New Roman"/>
          <w:b/>
          <w:szCs w:val="21"/>
          <w:highlight w:val="yellow"/>
        </w:rPr>
        <w:t>’ views and</w:t>
      </w:r>
      <w:r>
        <w:rPr>
          <w:rFonts w:ascii="Times New Roman" w:hAnsi="Times New Roman" w:cs="Times New Roman"/>
          <w:b/>
          <w:szCs w:val="21"/>
          <w:highlight w:val="yellow"/>
        </w:rPr>
        <w:t xml:space="preserve"> if there is still any concerns regarding the following proposal. </w:t>
      </w:r>
    </w:p>
    <w:p w14:paraId="47072EF1" w14:textId="77777777" w:rsidR="00822D34" w:rsidRDefault="00822D34" w:rsidP="00822D34">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6</w:t>
      </w:r>
      <w:r w:rsidRPr="001B7638">
        <w:rPr>
          <w:rFonts w:ascii="Times New Roman" w:hAnsi="Times New Roman" w:cs="Times New Roman"/>
          <w:b/>
          <w:szCs w:val="21"/>
          <w:highlight w:val="yellow"/>
        </w:rPr>
        <w:t>:</w:t>
      </w:r>
    </w:p>
    <w:p w14:paraId="2199447D" w14:textId="77777777" w:rsidR="00822D34" w:rsidRDefault="00822D34" w:rsidP="00822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0FE53579" w14:textId="77777777" w:rsidR="00822D34" w:rsidRPr="003F06F3" w:rsidRDefault="00822D34" w:rsidP="00822D34">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67411010" w14:textId="77777777" w:rsidR="00822D34" w:rsidRPr="00F975B4"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46121CFD" w14:textId="77777777" w:rsidR="00822D34"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3FEEF452" w14:textId="77777777" w:rsidR="00822D34" w:rsidRPr="00CA1F4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4D1FC288"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76C5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259506B9"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612F9B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7A7EDB0B" w14:textId="77777777" w:rsidR="00822D34" w:rsidRPr="008537B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FA63B6A"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57424C9D"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25820DA9" w14:textId="77777777" w:rsidR="00822D34" w:rsidRPr="000D5D33" w:rsidRDefault="00822D34" w:rsidP="00822D34">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0952D215"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4952204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6EAC5964"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64EE543A"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26221B80"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0585BC98" w14:textId="77777777" w:rsidR="00822D34" w:rsidRPr="00E06FE5" w:rsidRDefault="00822D34" w:rsidP="00822D34">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76A0C47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109D3038"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794F8FE9" w14:textId="77777777" w:rsidR="00822D34" w:rsidRPr="000D5D33" w:rsidRDefault="00822D34" w:rsidP="00822D3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C50C6FE"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1EEE719"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0524886C" w14:textId="77777777" w:rsidR="00822D34" w:rsidRPr="000D5D33" w:rsidRDefault="00822D34" w:rsidP="00822D34">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65923EA5"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367A2E9D"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085AFB61" w14:textId="77777777" w:rsidR="00822D34" w:rsidRPr="00FA1904" w:rsidRDefault="00822D34" w:rsidP="00822D34">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703BF3DC" w14:textId="71133895" w:rsidR="00822D34" w:rsidRDefault="00822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822D34" w14:paraId="326FE7DF" w14:textId="77777777" w:rsidTr="00822D34">
        <w:trPr>
          <w:trHeight w:val="409"/>
          <w:jc w:val="center"/>
        </w:trPr>
        <w:tc>
          <w:tcPr>
            <w:tcW w:w="1470" w:type="dxa"/>
            <w:shd w:val="clear" w:color="auto" w:fill="auto"/>
            <w:vAlign w:val="center"/>
          </w:tcPr>
          <w:p w14:paraId="73E1E120" w14:textId="77777777"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529C05B" w14:textId="55CCA586" w:rsidR="00822D34" w:rsidRDefault="00822D34" w:rsidP="00822D34">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sidRPr="00822D34">
              <w:rPr>
                <w:rFonts w:ascii="Times New Roman" w:hAnsi="Times New Roman" w:cs="Times New Roman" w:hint="eastAsia"/>
                <w:b/>
                <w:lang w:val="en-GB"/>
              </w:rPr>
              <w:t>C</w:t>
            </w:r>
            <w:r w:rsidRPr="00822D34">
              <w:rPr>
                <w:rFonts w:ascii="Times New Roman" w:hAnsi="Times New Roman" w:cs="Times New Roman"/>
                <w:b/>
                <w:lang w:val="en-GB"/>
              </w:rPr>
              <w:t>ombined p</w:t>
            </w:r>
            <w:r>
              <w:rPr>
                <w:rFonts w:ascii="Times New Roman" w:hAnsi="Times New Roman" w:cs="Times New Roman"/>
                <w:b/>
                <w:lang w:val="en-GB"/>
              </w:rPr>
              <w:t>roposal 7-v6 or not (Y/N)</w:t>
            </w:r>
          </w:p>
        </w:tc>
        <w:tc>
          <w:tcPr>
            <w:tcW w:w="5630" w:type="dxa"/>
            <w:shd w:val="clear" w:color="auto" w:fill="auto"/>
            <w:vAlign w:val="center"/>
          </w:tcPr>
          <w:p w14:paraId="3B868382" w14:textId="7CBACBCF"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t>Comments</w:t>
            </w:r>
          </w:p>
        </w:tc>
      </w:tr>
      <w:tr w:rsidR="00822D34" w14:paraId="681B9493" w14:textId="77777777" w:rsidTr="00822D34">
        <w:trPr>
          <w:trHeight w:val="409"/>
          <w:jc w:val="center"/>
        </w:trPr>
        <w:tc>
          <w:tcPr>
            <w:tcW w:w="1470" w:type="dxa"/>
            <w:shd w:val="clear" w:color="auto" w:fill="auto"/>
            <w:vAlign w:val="center"/>
          </w:tcPr>
          <w:p w14:paraId="0A1F2118" w14:textId="56226DA1" w:rsidR="00822D34" w:rsidRDefault="00C9562D" w:rsidP="002038B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22A15686" w14:textId="63762832"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67454958" w14:textId="03FABD2A"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w:t>
            </w:r>
            <w:r w:rsidR="002F2F8C">
              <w:rPr>
                <w:rFonts w:ascii="Times New Roman" w:eastAsia="MS Mincho" w:hAnsi="Times New Roman" w:cs="Times New Roman"/>
                <w:bCs/>
                <w:lang w:val="en-GB" w:eastAsia="ja-JP"/>
              </w:rPr>
              <w:t xml:space="preserve"> (and also PUCCH AI)</w:t>
            </w:r>
            <w:r>
              <w:rPr>
                <w:rFonts w:ascii="Times New Roman" w:eastAsia="MS Mincho" w:hAnsi="Times New Roman" w:cs="Times New Roman"/>
                <w:bCs/>
                <w:lang w:val="en-GB" w:eastAsia="ja-JP"/>
              </w:rPr>
              <w:t>, given that discussion on RRC parameters is starting soon.</w:t>
            </w:r>
          </w:p>
        </w:tc>
      </w:tr>
      <w:tr w:rsidR="00822D34" w14:paraId="4CD9DD41" w14:textId="77777777" w:rsidTr="00822D34">
        <w:trPr>
          <w:trHeight w:val="419"/>
          <w:jc w:val="center"/>
        </w:trPr>
        <w:tc>
          <w:tcPr>
            <w:tcW w:w="1470" w:type="dxa"/>
            <w:shd w:val="clear" w:color="auto" w:fill="auto"/>
            <w:vAlign w:val="center"/>
          </w:tcPr>
          <w:p w14:paraId="051FC2EB" w14:textId="23B2E41D" w:rsidR="00822D34" w:rsidRDefault="00D03F00" w:rsidP="002038B4">
            <w:pPr>
              <w:jc w:val="center"/>
              <w:rPr>
                <w:rFonts w:ascii="Times New Roman" w:hAnsi="Times New Roman" w:cs="Times New Roman"/>
                <w:bCs/>
                <w:lang w:val="en-GB"/>
              </w:rPr>
            </w:pPr>
            <w:r w:rsidRPr="00D03F00">
              <w:rPr>
                <w:rFonts w:ascii="Times New Roman" w:hAnsi="Times New Roman" w:cs="Times New Roman"/>
                <w:bCs/>
                <w:lang w:val="en-GB"/>
              </w:rPr>
              <w:t>Samsung</w:t>
            </w:r>
          </w:p>
        </w:tc>
        <w:tc>
          <w:tcPr>
            <w:tcW w:w="2636" w:type="dxa"/>
          </w:tcPr>
          <w:p w14:paraId="73D4D059" w14:textId="77777777" w:rsidR="00D03F00" w:rsidRPr="00D03F00" w:rsidRDefault="00D03F00" w:rsidP="00D03F00">
            <w:pPr>
              <w:jc w:val="center"/>
              <w:rPr>
                <w:rFonts w:ascii="Times New Roman" w:eastAsia="MS Mincho" w:hAnsi="Times New Roman" w:cs="Times New Roman"/>
                <w:bCs/>
                <w:lang w:val="en-GB" w:eastAsia="ja-JP"/>
              </w:rPr>
            </w:pPr>
            <w:r w:rsidRPr="00D03F00">
              <w:rPr>
                <w:rFonts w:ascii="Times New Roman" w:eastAsia="MS Mincho" w:hAnsi="Times New Roman" w:cs="Times New Roman"/>
                <w:bCs/>
                <w:lang w:val="en-GB" w:eastAsia="ja-JP"/>
              </w:rPr>
              <w:t xml:space="preserve">Yes </w:t>
            </w:r>
          </w:p>
          <w:p w14:paraId="4B31FA10" w14:textId="4649D620" w:rsidR="00822D34" w:rsidRDefault="00D03F00" w:rsidP="00D03F00">
            <w:pPr>
              <w:rPr>
                <w:bCs/>
                <w:sz w:val="20"/>
                <w:szCs w:val="20"/>
                <w:lang w:val="en-GB"/>
              </w:rPr>
            </w:pPr>
            <w:r w:rsidRPr="00D03F00">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7F7CDF77" w14:textId="77777777" w:rsidR="00D03F00" w:rsidRDefault="00D03F00" w:rsidP="00D03F0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2E8559FC" w14:textId="4D278EC7" w:rsidR="00822D34" w:rsidRDefault="00D03F00" w:rsidP="00D03F00">
            <w:pPr>
              <w:rPr>
                <w:bCs/>
                <w:sz w:val="20"/>
                <w:szCs w:val="20"/>
                <w:lang w:val="en-GB"/>
              </w:rPr>
            </w:pPr>
            <w:r>
              <w:rPr>
                <w:rFonts w:ascii="Times New Roman" w:hAnsi="Times New Roman" w:cs="Times New Roman"/>
                <w:color w:val="FF0000"/>
                <w:lang w:val="en-GB"/>
              </w:rPr>
              <w:t>FFS: UE capability of restarting DMRS bundling</w:t>
            </w:r>
          </w:p>
        </w:tc>
      </w:tr>
      <w:tr w:rsidR="00822D34" w14:paraId="6554F65A" w14:textId="77777777" w:rsidTr="00822D34">
        <w:trPr>
          <w:trHeight w:val="409"/>
          <w:jc w:val="center"/>
        </w:trPr>
        <w:tc>
          <w:tcPr>
            <w:tcW w:w="1470" w:type="dxa"/>
            <w:shd w:val="clear" w:color="auto" w:fill="auto"/>
            <w:vAlign w:val="center"/>
          </w:tcPr>
          <w:p w14:paraId="5D09F61B" w14:textId="4DC4B4F6" w:rsidR="00822D34" w:rsidRDefault="009812D1" w:rsidP="002038B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2C03A0DF" w14:textId="32D211AE" w:rsidR="00822D34" w:rsidRDefault="009812D1" w:rsidP="002038B4">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15141114" w14:textId="77777777" w:rsidR="009812D1" w:rsidRDefault="009812D1" w:rsidP="002038B4">
            <w:pPr>
              <w:rPr>
                <w:rFonts w:ascii="Times New Roman" w:hAnsi="Times New Roman" w:cs="Times New Roman"/>
                <w:bCs/>
              </w:rPr>
            </w:pPr>
            <w:r>
              <w:rPr>
                <w:rFonts w:ascii="Times New Roman" w:hAnsi="Times New Roman" w:cs="Times New Roman"/>
                <w:bCs/>
              </w:rPr>
              <w:t>We support the direction of a combined proposal.</w:t>
            </w:r>
          </w:p>
          <w:p w14:paraId="39097AD5" w14:textId="34008B9D" w:rsidR="009812D1" w:rsidRDefault="009812D1" w:rsidP="002038B4">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w:t>
            </w:r>
            <w:r w:rsidRPr="009812D1">
              <w:rPr>
                <w:rFonts w:ascii="Times New Roman" w:hAnsi="Times New Roman" w:cs="Times New Roman"/>
                <w:bCs/>
              </w:rPr>
              <w:t xml:space="preserve">granularity </w:t>
            </w:r>
            <w:r>
              <w:rPr>
                <w:rFonts w:ascii="Times New Roman" w:hAnsi="Times New Roman" w:cs="Times New Roman"/>
                <w:bCs/>
              </w:rPr>
              <w:t>of RRC configuration for JCE, i.e. whether or not configuration is per UL BWP, suggest to a FFS at the end of the proposal:</w:t>
            </w:r>
          </w:p>
          <w:p w14:paraId="62334E6F" w14:textId="2C5F9CDA" w:rsidR="009812D1" w:rsidRDefault="009812D1" w:rsidP="002038B4">
            <w:pPr>
              <w:rPr>
                <w:rFonts w:ascii="Times New Roman" w:hAnsi="Times New Roman" w:cs="Times New Roman"/>
                <w:bCs/>
              </w:rPr>
            </w:pPr>
            <w:r w:rsidRPr="009812D1">
              <w:rPr>
                <w:rFonts w:ascii="Times New Roman" w:hAnsi="Times New Roman" w:cs="Times New Roman"/>
                <w:bCs/>
                <w:color w:val="FF0000"/>
              </w:rPr>
              <w:t>FFS: TDW is configured per UL BWP</w:t>
            </w:r>
          </w:p>
        </w:tc>
      </w:tr>
      <w:tr w:rsidR="00E164CA" w14:paraId="667F4D21" w14:textId="77777777" w:rsidTr="00822D34">
        <w:trPr>
          <w:trHeight w:val="409"/>
          <w:jc w:val="center"/>
        </w:trPr>
        <w:tc>
          <w:tcPr>
            <w:tcW w:w="1470" w:type="dxa"/>
            <w:shd w:val="clear" w:color="auto" w:fill="auto"/>
            <w:vAlign w:val="center"/>
          </w:tcPr>
          <w:p w14:paraId="03C5BD4B" w14:textId="5DE4B579" w:rsidR="00E164CA" w:rsidRDefault="00E164CA" w:rsidP="002038B4">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53FB9E84" w14:textId="6F1A5935" w:rsidR="00E164CA" w:rsidRDefault="00E164CA" w:rsidP="002038B4">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76FD1799" w14:textId="77777777" w:rsidR="00E164CA" w:rsidRDefault="00E164CA" w:rsidP="002038B4">
            <w:pPr>
              <w:rPr>
                <w:rFonts w:ascii="Times New Roman" w:hAnsi="Times New Roman" w:cs="Times New Roman"/>
                <w:bCs/>
              </w:rPr>
            </w:pPr>
          </w:p>
        </w:tc>
      </w:tr>
      <w:tr w:rsidR="002502B1" w14:paraId="3E8413B6" w14:textId="77777777" w:rsidTr="00822D34">
        <w:trPr>
          <w:trHeight w:val="409"/>
          <w:jc w:val="center"/>
        </w:trPr>
        <w:tc>
          <w:tcPr>
            <w:tcW w:w="1470" w:type="dxa"/>
            <w:shd w:val="clear" w:color="auto" w:fill="auto"/>
            <w:vAlign w:val="center"/>
          </w:tcPr>
          <w:p w14:paraId="305AD8B3" w14:textId="2CE6C91B" w:rsidR="002502B1" w:rsidRDefault="002502B1" w:rsidP="002038B4">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2838289D" w14:textId="6C6C5690" w:rsidR="002502B1" w:rsidRDefault="002502B1" w:rsidP="002038B4">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658C372" w14:textId="77777777" w:rsidR="001A1266" w:rsidRDefault="002502B1" w:rsidP="002038B4">
            <w:pPr>
              <w:rPr>
                <w:rFonts w:ascii="Times New Roman" w:hAnsi="Times New Roman" w:cs="Times New Roman"/>
                <w:bCs/>
              </w:rPr>
            </w:pPr>
            <w:r>
              <w:rPr>
                <w:rFonts w:ascii="Times New Roman" w:hAnsi="Times New Roman" w:cs="Times New Roman"/>
                <w:bCs/>
              </w:rPr>
              <w:t xml:space="preserve">We don’t understand how Samsung’s proposal can fit into the </w:t>
            </w:r>
            <w:r w:rsidR="00E930AA">
              <w:rPr>
                <w:rFonts w:ascii="Times New Roman" w:hAnsi="Times New Roman" w:cs="Times New Roman"/>
                <w:bCs/>
              </w:rPr>
              <w:t>framework of 7-v6, which is intended to support both 2-B and 2-C’ if the UE capability FFS is added to the last bullet.</w:t>
            </w:r>
          </w:p>
          <w:p w14:paraId="0D7AE3DB" w14:textId="0E42A997" w:rsidR="002502B1" w:rsidRDefault="001A1266" w:rsidP="002038B4">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w:t>
            </w:r>
            <w:r w:rsidR="00E930AA">
              <w:rPr>
                <w:rFonts w:ascii="Times New Roman" w:hAnsi="Times New Roman" w:cs="Times New Roman"/>
                <w:bCs/>
              </w:rPr>
              <w:t xml:space="preserve"> </w:t>
            </w:r>
            <w:r>
              <w:rPr>
                <w:rFonts w:ascii="Times New Roman" w:hAnsi="Times New Roman" w:cs="Times New Roman"/>
                <w:bCs/>
              </w:rPr>
              <w:t xml:space="preserve">design, and the pros &amp; cons of potential TDW </w:t>
            </w:r>
            <w:r w:rsidR="00B04574">
              <w:rPr>
                <w:rFonts w:ascii="Times New Roman" w:hAnsi="Times New Roman" w:cs="Times New Roman"/>
                <w:bCs/>
              </w:rPr>
              <w:t xml:space="preserve">mechanisms  </w:t>
            </w:r>
            <w:r>
              <w:rPr>
                <w:rFonts w:ascii="Times New Roman" w:hAnsi="Times New Roman" w:cs="Times New Roman"/>
                <w:bCs/>
              </w:rPr>
              <w:t>should be weighed independently for PUCCH and PUSCH.</w:t>
            </w:r>
          </w:p>
        </w:tc>
      </w:tr>
    </w:tbl>
    <w:p w14:paraId="3D49202C" w14:textId="77777777" w:rsidR="00822D34" w:rsidRDefault="00822D34">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8FA95C" w14:textId="23C5299A" w:rsidR="00CF1CA9" w:rsidRDefault="00E164CA" w:rsidP="00F60884">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E164CA" w14:paraId="7792B80B" w14:textId="77777777">
        <w:trPr>
          <w:trHeight w:val="409"/>
          <w:jc w:val="center"/>
        </w:trPr>
        <w:tc>
          <w:tcPr>
            <w:tcW w:w="1733" w:type="dxa"/>
            <w:shd w:val="clear" w:color="auto" w:fill="auto"/>
            <w:vAlign w:val="center"/>
          </w:tcPr>
          <w:p w14:paraId="748AA628" w14:textId="687F358F" w:rsidR="00E164CA" w:rsidRDefault="00E164CA" w:rsidP="00F60884">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6153B5B" w14:textId="50A4BB50" w:rsidR="00E164CA" w:rsidRDefault="00E164CA" w:rsidP="00F60884">
            <w:pPr>
              <w:rPr>
                <w:rFonts w:ascii="Times New Roman" w:hAnsi="Times New Roman" w:cs="Times New Roman"/>
                <w:bCs/>
                <w:lang w:val="en-GB"/>
              </w:rPr>
            </w:pPr>
            <w:r>
              <w:rPr>
                <w:rFonts w:ascii="Times New Roman" w:hAnsi="Times New Roman" w:cs="Times New Roman"/>
                <w:bCs/>
                <w:lang w:val="en-GB"/>
              </w:rPr>
              <w:t>Support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lastRenderedPageBreak/>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lastRenderedPageBreak/>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lastRenderedPageBreak/>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lastRenderedPageBreak/>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ADA84" w14:textId="77777777" w:rsidR="006B61A3" w:rsidRDefault="006B61A3" w:rsidP="009D2AD8">
      <w:pPr>
        <w:spacing w:after="0" w:line="240" w:lineRule="auto"/>
      </w:pPr>
      <w:r>
        <w:separator/>
      </w:r>
    </w:p>
  </w:endnote>
  <w:endnote w:type="continuationSeparator" w:id="0">
    <w:p w14:paraId="4AA46A1C" w14:textId="77777777" w:rsidR="006B61A3" w:rsidRDefault="006B61A3"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BEA1B" w14:textId="77777777" w:rsidR="006B61A3" w:rsidRDefault="006B61A3" w:rsidP="009D2AD8">
      <w:pPr>
        <w:spacing w:after="0" w:line="240" w:lineRule="auto"/>
      </w:pPr>
      <w:r>
        <w:separator/>
      </w:r>
    </w:p>
  </w:footnote>
  <w:footnote w:type="continuationSeparator" w:id="0">
    <w:p w14:paraId="58BD2F45" w14:textId="77777777" w:rsidR="006B61A3" w:rsidRDefault="006B61A3"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101844">
      <w:bodyDiv w:val="1"/>
      <w:marLeft w:val="0"/>
      <w:marRight w:val="0"/>
      <w:marTop w:val="0"/>
      <w:marBottom w:val="0"/>
      <w:divBdr>
        <w:top w:val="none" w:sz="0" w:space="0" w:color="auto"/>
        <w:left w:val="none" w:sz="0" w:space="0" w:color="auto"/>
        <w:bottom w:val="none" w:sz="0" w:space="0" w:color="auto"/>
        <w:right w:val="none" w:sz="0" w:space="0" w:color="auto"/>
      </w:divBdr>
    </w:div>
    <w:div w:id="1639606146">
      <w:bodyDiv w:val="1"/>
      <w:marLeft w:val="0"/>
      <w:marRight w:val="0"/>
      <w:marTop w:val="0"/>
      <w:marBottom w:val="0"/>
      <w:divBdr>
        <w:top w:val="none" w:sz="0" w:space="0" w:color="auto"/>
        <w:left w:val="none" w:sz="0" w:space="0" w:color="auto"/>
        <w:bottom w:val="none" w:sz="0" w:space="0" w:color="auto"/>
        <w:right w:val="none" w:sz="0" w:space="0" w:color="auto"/>
      </w:divBdr>
    </w:div>
    <w:div w:id="2101292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00BA32C2-67D9-4850-BB1F-152BFE2C6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168</Pages>
  <Words>55826</Words>
  <Characters>318213</Characters>
  <Application>Microsoft Office Word</Application>
  <DocSecurity>0</DocSecurity>
  <Lines>2651</Lines>
  <Paragraphs>746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373293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Mark Harrison</cp:lastModifiedBy>
  <cp:revision>6</cp:revision>
  <cp:lastPrinted>2021-04-15T03:16:00Z</cp:lastPrinted>
  <dcterms:created xsi:type="dcterms:W3CDTF">2021-08-27T13:21:00Z</dcterms:created>
  <dcterms:modified xsi:type="dcterms:W3CDTF">2021-08-27T16:03:00Z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