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60.75pt;mso-width-percent:0;mso-height-percent:0;mso-width-percent:0;mso-height-percent:0" o:ole="">
            <v:imagedata r:id="rId16" o:title=""/>
          </v:shape>
          <o:OLEObject Type="Embed" ProgID="Visio.Drawing.11" ShapeID="_x0000_i1025" DrawAspect="Content" ObjectID="_1691598533"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5pt;height:94.9pt;mso-width-percent:0;mso-height-percent:0;mso-width-percent:0;mso-height-percent:0" o:ole="">
            <v:imagedata r:id="rId18" o:title=""/>
          </v:shape>
          <o:OLEObject Type="Embed" ProgID="Visio.Drawing.11" ShapeID="_x0000_i1026" DrawAspect="Content" ObjectID="_1691598534"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5pt;height:60.75pt;mso-width-percent:0;mso-height-percent:0;mso-width-percent:0;mso-height-percent:0" o:ole="">
            <v:imagedata r:id="rId20" o:title=""/>
          </v:shape>
          <o:OLEObject Type="Embed" ProgID="Visio.Drawing.11" ShapeID="_x0000_i1027" DrawAspect="Content" ObjectID="_1691598535"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5pt;height:60.75pt;mso-width-percent:0;mso-height-percent:0;mso-width-percent:0;mso-height-percent:0" o:ole="">
            <v:imagedata r:id="rId22" o:title=""/>
          </v:shape>
          <o:OLEObject Type="Embed" ProgID="Visio.Drawing.11" ShapeID="_x0000_i1028" DrawAspect="Content" ObjectID="_1691598536"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5pt;height:94.9pt;mso-width-percent:0;mso-height-percent:0;mso-width-percent:0;mso-height-percent:0" o:ole="">
            <v:imagedata r:id="rId24" o:title=""/>
          </v:shape>
          <o:OLEObject Type="Embed" ProgID="Visio.Drawing.11" ShapeID="_x0000_i1029" DrawAspect="Content" ObjectID="_1691598537"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15pt;height:95.25pt;mso-width-percent:0;mso-height-percent:0;mso-width-percent:0;mso-height-percent:0" o:ole="">
            <v:imagedata r:id="rId29" o:title=""/>
          </v:shape>
          <o:OLEObject Type="Embed" ProgID="Visio.Drawing.15" ShapeID="_x0000_i1030" DrawAspect="Content" ObjectID="_1691598538"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5pt;height:100.9pt;mso-width-percent:0;mso-height-percent:0;mso-width-percent:0;mso-height-percent:0" o:ole="">
            <v:imagedata r:id="rId32" o:title=""/>
          </v:shape>
          <o:OLEObject Type="Embed" ProgID="Visio.Drawing.15" ShapeID="_x0000_i1031" DrawAspect="Content" ObjectID="_1691598539"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5pt;height:148.15pt;mso-width-percent:0;mso-height-percent:0;mso-width-percent:0;mso-height-percent:0" o:ole="">
            <v:imagedata r:id="rId35" o:title=""/>
          </v:shape>
          <o:OLEObject Type="Embed" ProgID="Visio.Drawing.15" ShapeID="_x0000_i1032" DrawAspect="Content" ObjectID="_1691598540"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25pt;height:277.9pt;mso-width-percent:0;mso-height-percent:0;mso-width-percent:0;mso-height-percent:0" o:ole="">
            <v:imagedata r:id="rId39" o:title=""/>
          </v:shape>
          <o:OLEObject Type="Embed" ProgID="Visio.Drawing.11" ShapeID="_x0000_i1033" DrawAspect="Content" ObjectID="_1691598541" r:id="rId40"/>
        </w:object>
      </w:r>
    </w:p>
    <w:p w14:paraId="3137F324" w14:textId="77777777" w:rsidR="00AA3E2F" w:rsidRDefault="003D50F8">
      <w:pPr>
        <w:jc w:val="center"/>
      </w:pPr>
      <w:r>
        <w:rPr>
          <w:noProof/>
        </w:rPr>
        <w:object w:dxaOrig="6867" w:dyaOrig="6301" w14:anchorId="3137F9FB">
          <v:shape id="_x0000_i1034" type="#_x0000_t75" alt="" style="width:343.5pt;height:315pt;mso-width-percent:0;mso-height-percent:0;mso-width-percent:0;mso-height-percent:0" o:ole="">
            <v:imagedata r:id="rId41" o:title=""/>
          </v:shape>
          <o:OLEObject Type="Embed" ProgID="Visio.Drawing.11" ShapeID="_x0000_i1034" DrawAspect="Content" ObjectID="_1691598542" r:id="rId42"/>
        </w:object>
      </w:r>
    </w:p>
    <w:p w14:paraId="3137F325" w14:textId="77777777" w:rsidR="00AA3E2F" w:rsidRDefault="003D50F8">
      <w:pPr>
        <w:jc w:val="center"/>
      </w:pPr>
      <w:r>
        <w:rPr>
          <w:noProof/>
        </w:rPr>
        <w:object w:dxaOrig="6992" w:dyaOrig="5161" w14:anchorId="3137F9FC">
          <v:shape id="_x0000_i1035" type="#_x0000_t75" alt="" style="width:351.75pt;height:257.25pt;mso-width-percent:0;mso-height-percent:0;mso-width-percent:0;mso-height-percent:0" o:ole="">
            <v:imagedata r:id="rId43" o:title=""/>
          </v:shape>
          <o:OLEObject Type="Embed" ProgID="Visio.Drawing.11" ShapeID="_x0000_i1035" DrawAspect="Content" ObjectID="_1691598543"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pt;height:116.25pt;mso-width-percent:0;mso-height-percent:0;mso-width-percent:0;mso-height-percent:0" o:ole="">
                  <v:imagedata r:id="rId46" o:title=""/>
                </v:shape>
                <o:OLEObject Type="Embed" ProgID="Visio.Drawing.15" ShapeID="_x0000_i1036" DrawAspect="Content" ObjectID="_1691598544"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w:t>
            </w:r>
            <w:r>
              <w:rPr>
                <w:rFonts w:ascii="Times New Roman" w:eastAsia="Malgun Gothic" w:hAnsi="Times New Roman" w:cs="Times New Roman"/>
                <w:bCs/>
                <w:sz w:val="22"/>
                <w:lang w:val="en-GB" w:eastAsia="ko-KR"/>
              </w:rPr>
              <w:lastRenderedPageBreak/>
              <w:t>misalignment 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15pt;height:295.15pt;mso-width-percent:0;mso-height-percent:0;mso-width-percent:0;mso-height-percent:0" o:ole="">
                  <v:imagedata r:id="rId48" o:title=""/>
                </v:shape>
                <o:OLEObject Type="Embed" ProgID="Visio.Drawing.11" ShapeID="_x0000_i1037" DrawAspect="Content" ObjectID="_1691598545"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15pt;height:334.15pt;mso-width-percent:0;mso-height-percent:0;mso-width-percent:0;mso-height-percent:0" o:ole="">
                  <v:imagedata r:id="rId50" o:title=""/>
                </v:shape>
                <o:OLEObject Type="Embed" ProgID="Visio.Drawing.11" ShapeID="_x0000_i1038" DrawAspect="Content" ObjectID="_1691598546"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75pt;height:280.9pt;mso-width-percent:0;mso-height-percent:0;mso-width-percent:0;mso-height-percent:0" o:ole="">
                  <v:imagedata r:id="rId52" o:title=""/>
                </v:shape>
                <o:OLEObject Type="Embed" ProgID="Visio.Drawing.11" ShapeID="_x0000_i1039" DrawAspect="Content" ObjectID="_1691598547"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15pt;height:295.15pt;mso-width-percent:0;mso-height-percent:0;mso-width-percent:0;mso-height-percent:0" o:ole="">
            <v:imagedata r:id="rId48" o:title=""/>
          </v:shape>
          <o:OLEObject Type="Embed" ProgID="Visio.Drawing.11" ShapeID="_x0000_i1040" DrawAspect="Content" ObjectID="_1691598548"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15pt;height:334.15pt;mso-width-percent:0;mso-height-percent:0;mso-width-percent:0;mso-height-percent:0" o:ole="">
            <v:imagedata r:id="rId50" o:title=""/>
          </v:shape>
          <o:OLEObject Type="Embed" ProgID="Visio.Drawing.11" ShapeID="_x0000_i1041" DrawAspect="Content" ObjectID="_1691598549"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75pt;height:280.9pt;mso-width-percent:0;mso-height-percent:0;mso-width-percent:0;mso-height-percent:0" o:ole="">
            <v:imagedata r:id="rId52" o:title=""/>
          </v:shape>
          <o:OLEObject Type="Embed" ProgID="Visio.Drawing.11" ShapeID="_x0000_i1042" DrawAspect="Content" ObjectID="_1691598550"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25pt;height:339pt;mso-width-percent:0;mso-height-percent:0;mso-width-percent:0;mso-height-percent:0" o:ole="">
                  <v:imagedata r:id="rId57" o:title=""/>
                </v:shape>
                <o:OLEObject Type="Embed" ProgID="Visio.Drawing.11" ShapeID="_x0000_i1043" DrawAspect="Content" ObjectID="_1691598551"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25pt;height:341.25pt;mso-width-percent:0;mso-height-percent:0;mso-width-percent:0;mso-height-percent:0" o:ole="">
                  <v:imagedata r:id="rId57" o:title=""/>
                </v:shape>
                <o:OLEObject Type="Embed" ProgID="Visio.Drawing.11" ShapeID="_x0000_i1044" DrawAspect="Content" ObjectID="_1691598552"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77777777" w:rsidR="00CF1CA9" w:rsidRDefault="00CF1CA9" w:rsidP="00554EA3">
            <w:pPr>
              <w:jc w:val="center"/>
              <w:rPr>
                <w:rFonts w:ascii="Times New Roman" w:hAnsi="Times New Roman" w:cs="Times New Roman"/>
                <w:bCs/>
                <w:lang w:val="en-GB"/>
              </w:rPr>
            </w:pPr>
          </w:p>
        </w:tc>
        <w:tc>
          <w:tcPr>
            <w:tcW w:w="7744" w:type="dxa"/>
            <w:shd w:val="clear" w:color="auto" w:fill="auto"/>
            <w:vAlign w:val="center"/>
          </w:tcPr>
          <w:p w14:paraId="0B2ADE6B" w14:textId="77777777" w:rsidR="00CF1CA9" w:rsidRDefault="00CF1CA9" w:rsidP="00554EA3">
            <w:pPr>
              <w:spacing w:after="0"/>
              <w:rPr>
                <w:rFonts w:ascii="Times New Roman" w:hAnsi="Times New Roman" w:cs="Times New Roman"/>
                <w:bCs/>
                <w:lang w:val="en-GB"/>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42E789AF" w:rsidR="00CF1CA9" w:rsidRPr="00CF1CA9" w:rsidRDefault="00CF1CA9" w:rsidP="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Thanks, Nokia, for the efforts in further updating the proposal and better incorporating aspects of Alt B. And thanks FL for further updating the proposal. However, we share </w:t>
            </w:r>
            <w:r>
              <w:rPr>
                <w:rFonts w:ascii="Times New Roman" w:eastAsia="MS Mincho" w:hAnsi="Times New Roman" w:cs="Times New Roman"/>
                <w:bCs/>
                <w:lang w:val="en-GB" w:eastAsia="ja-JP"/>
              </w:rPr>
              <w:lastRenderedPageBreak/>
              <w:t>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75pt;height:189.75pt;mso-width-percent:0;mso-height-percent:0;mso-width-percent:0;mso-height-percent:0" o:ole="">
                  <v:imagedata r:id="rId61" o:title=""/>
                </v:shape>
                <o:OLEObject Type="Embed" ProgID="Visio.Drawing.15" ShapeID="_x0000_i1045" DrawAspect="Content" ObjectID="_1691598553"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bundling, or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F2C6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F2C67">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F2C6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2C03A0DF" w14:textId="32D211AE" w:rsidR="00822D34" w:rsidRDefault="009812D1" w:rsidP="002F2C67">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F2C67">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F2C67">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of RRC configuration for JCE, i.e. whether or not configuration is per UL BWP, suggest to a FFS at the end of the proposal:</w:t>
            </w:r>
          </w:p>
          <w:p w14:paraId="62334E6F" w14:textId="2C5F9CDA" w:rsidR="009812D1" w:rsidRDefault="009812D1" w:rsidP="002F2C67">
            <w:pPr>
              <w:rPr>
                <w:rFonts w:ascii="Times New Roman" w:hAnsi="Times New Roman" w:cs="Times New Roman"/>
                <w:bCs/>
              </w:rPr>
            </w:pPr>
            <w:r w:rsidRPr="009812D1">
              <w:rPr>
                <w:rFonts w:ascii="Times New Roman" w:hAnsi="Times New Roman" w:cs="Times New Roman"/>
                <w:bCs/>
                <w:color w:val="FF0000"/>
              </w:rPr>
              <w:t>FFS: TDW is configured per UL BWP</w:t>
            </w:r>
            <w:bookmarkStart w:id="19" w:name="_GoBack"/>
            <w:bookmarkEnd w:id="19"/>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w:t>
            </w:r>
            <w:r>
              <w:rPr>
                <w:rFonts w:ascii="Times New Roman" w:eastAsia="MS Mincho" w:hAnsi="Times New Roman" w:cs="Times New Roman"/>
                <w:bCs/>
                <w:lang w:eastAsia="ja-JP"/>
              </w:rPr>
              <w:lastRenderedPageBreak/>
              <w:t xml:space="preserve">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lastRenderedPageBreak/>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lastRenderedPageBreak/>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5101344" w:rsidR="00CF1CA9" w:rsidRDefault="00CF1CA9" w:rsidP="00F6088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lastRenderedPageBreak/>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0"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3"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4"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5"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6"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hint="eastAsia"/>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R1-2106497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R1-2106613</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R1-2106657</w:t>
      </w:r>
      <w:r>
        <w:rPr>
          <w:rStyle w:val="Hyperlink"/>
          <w:rFonts w:ascii="Times New Roman" w:eastAsia="宋体" w:hAnsi="Times New Roman" w:cs="Times New Roman"/>
          <w:color w:val="auto"/>
          <w:kern w:val="0"/>
          <w:sz w:val="20"/>
          <w:szCs w:val="20"/>
          <w:u w:val="none"/>
          <w:lang w:eastAsia="en-US"/>
        </w:rPr>
        <w:tab/>
        <w:t>Joint channel estimation for PUSCH coverage enhancements</w:t>
      </w:r>
      <w:r>
        <w:rPr>
          <w:rStyle w:val="Hyperlink"/>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R1-2106711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R1-2106741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R1-2106817</w:t>
      </w:r>
      <w:r>
        <w:rPr>
          <w:rStyle w:val="Hyperlink"/>
          <w:rFonts w:ascii="Times New Roman" w:eastAsia="宋体" w:hAnsi="Times New Roman" w:cs="Times New Roman"/>
          <w:color w:val="auto"/>
          <w:kern w:val="0"/>
          <w:sz w:val="20"/>
          <w:szCs w:val="20"/>
          <w:u w:val="none"/>
          <w:lang w:eastAsia="en-US"/>
        </w:rPr>
        <w:tab/>
        <w:t>On joint channel estimation for PUSCH</w:t>
      </w:r>
      <w:r>
        <w:rPr>
          <w:rStyle w:val="Hyperlink"/>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R1-2106904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R1-2106990</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R1-2107125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R1-2107192</w:t>
      </w:r>
      <w:r>
        <w:rPr>
          <w:rStyle w:val="Hyperlink"/>
          <w:rFonts w:ascii="Times New Roman" w:eastAsia="宋体" w:hAnsi="Times New Roman" w:cs="Times New Roman"/>
          <w:color w:val="auto"/>
          <w:kern w:val="0"/>
          <w:sz w:val="20"/>
          <w:szCs w:val="20"/>
          <w:u w:val="none"/>
          <w:lang w:eastAsia="en-US"/>
        </w:rPr>
        <w:tab/>
        <w:t>Enhancements for joint channel estimation for multiple PUSCH</w:t>
      </w:r>
      <w:r>
        <w:rPr>
          <w:rStyle w:val="Hyperlink"/>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R1-2107258</w:t>
      </w:r>
      <w:r>
        <w:rPr>
          <w:rStyle w:val="Hyperlink"/>
          <w:rFonts w:ascii="Times New Roman" w:eastAsia="宋体" w:hAnsi="Times New Roman" w:cs="Times New Roman"/>
          <w:color w:val="auto"/>
          <w:kern w:val="0"/>
          <w:sz w:val="20"/>
          <w:szCs w:val="20"/>
          <w:u w:val="none"/>
          <w:lang w:eastAsia="en-US"/>
        </w:rPr>
        <w:tab/>
        <w:t>Consideration on Joint channel estimation for PUSCH</w:t>
      </w:r>
      <w:r>
        <w:rPr>
          <w:rStyle w:val="Hyperlink"/>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R1-2107361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R1-2107419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R1-2107524</w:t>
      </w:r>
      <w:r>
        <w:rPr>
          <w:rStyle w:val="Hyperlink"/>
          <w:rFonts w:ascii="Times New Roman" w:eastAsia="宋体" w:hAnsi="Times New Roman" w:cs="Times New Roman"/>
          <w:color w:val="auto"/>
          <w:kern w:val="0"/>
          <w:sz w:val="20"/>
          <w:szCs w:val="20"/>
          <w:u w:val="none"/>
          <w:lang w:eastAsia="en-US"/>
        </w:rPr>
        <w:tab/>
        <w:t>Discussion on Joint channel estimation over multi-slot PUSCH</w:t>
      </w:r>
      <w:r>
        <w:rPr>
          <w:rStyle w:val="Hyperlink"/>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R1-2107550</w:t>
      </w:r>
      <w:r>
        <w:rPr>
          <w:rStyle w:val="Hyperlink"/>
          <w:rFonts w:ascii="Times New Roman" w:eastAsia="宋体" w:hAnsi="Times New Roman" w:cs="Times New Roman"/>
          <w:color w:val="auto"/>
          <w:kern w:val="0"/>
          <w:sz w:val="20"/>
          <w:szCs w:val="20"/>
          <w:u w:val="none"/>
          <w:lang w:eastAsia="en-US"/>
        </w:rPr>
        <w:tab/>
        <w:t>Discussions on joint channel estimation for PUSCH</w:t>
      </w:r>
      <w:r>
        <w:rPr>
          <w:rStyle w:val="Hyperlink"/>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R1-2107604</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R1-2107633</w:t>
      </w:r>
      <w:r>
        <w:rPr>
          <w:rStyle w:val="Hyperlink"/>
          <w:rFonts w:ascii="Times New Roman" w:eastAsia="宋体" w:hAnsi="Times New Roman" w:cs="Times New Roman"/>
          <w:color w:val="auto"/>
          <w:kern w:val="0"/>
          <w:sz w:val="20"/>
          <w:szCs w:val="20"/>
          <w:u w:val="none"/>
          <w:lang w:eastAsia="en-US"/>
        </w:rPr>
        <w:tab/>
        <w:t>Design Considerations for Joint channel estimation for PUSCH</w:t>
      </w:r>
      <w:r>
        <w:rPr>
          <w:rStyle w:val="Hyperlink"/>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R1-2107652</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R1-2107755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R1-2107801</w:t>
      </w:r>
      <w:r>
        <w:rPr>
          <w:rStyle w:val="Hyperlink"/>
          <w:rFonts w:ascii="Times New Roman" w:eastAsia="宋体" w:hAnsi="Times New Roman" w:cs="Times New Roman"/>
          <w:color w:val="auto"/>
          <w:kern w:val="0"/>
          <w:sz w:val="20"/>
          <w:szCs w:val="20"/>
          <w:u w:val="none"/>
          <w:lang w:eastAsia="en-US"/>
        </w:rPr>
        <w:tab/>
        <w:t>Joint channel estimation for multiple PUSCH transmission</w:t>
      </w:r>
      <w:r>
        <w:rPr>
          <w:rStyle w:val="Hyperlink"/>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R1-2107832</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R1-2107874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R1-2107937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R1-2108159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A6F71" w14:textId="77777777" w:rsidR="00A33AAB" w:rsidRDefault="00A33AAB" w:rsidP="009D2AD8">
      <w:pPr>
        <w:spacing w:after="0" w:line="240" w:lineRule="auto"/>
      </w:pPr>
      <w:r>
        <w:separator/>
      </w:r>
    </w:p>
  </w:endnote>
  <w:endnote w:type="continuationSeparator" w:id="0">
    <w:p w14:paraId="78E49062" w14:textId="77777777" w:rsidR="00A33AAB" w:rsidRDefault="00A33AAB"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FD5F5" w14:textId="77777777" w:rsidR="00A33AAB" w:rsidRDefault="00A33AAB" w:rsidP="009D2AD8">
      <w:pPr>
        <w:spacing w:after="0" w:line="240" w:lineRule="auto"/>
      </w:pPr>
      <w:r>
        <w:separator/>
      </w:r>
    </w:p>
  </w:footnote>
  <w:footnote w:type="continuationSeparator" w:id="0">
    <w:p w14:paraId="29008836" w14:textId="77777777" w:rsidR="00A33AAB" w:rsidRDefault="00A33AAB" w:rsidP="009D2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3.vsd"/><Relationship Id="rId34" Type="http://schemas.openxmlformats.org/officeDocument/2006/relationships/image" Target="media/image16.png"/><Relationship Id="rId42" Type="http://schemas.openxmlformats.org/officeDocument/2006/relationships/oleObject" Target="embeddings/Microsoft_Visio_2003-2010____67.vsd"/><Relationship Id="rId47" Type="http://schemas.openxmlformats.org/officeDocument/2006/relationships/package" Target="embeddings/Microsoft_Visio____34.vsdx"/><Relationship Id="rId50" Type="http://schemas.openxmlformats.org/officeDocument/2006/relationships/image" Target="media/image26.emf"/><Relationship Id="rId55" Type="http://schemas.openxmlformats.org/officeDocument/2006/relationships/oleObject" Target="embeddings/Microsoft_Visio_2003-2010____1213.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6.vsd"/><Relationship Id="rId45" Type="http://schemas.openxmlformats.org/officeDocument/2006/relationships/image" Target="media/image23.png"/><Relationship Id="rId53" Type="http://schemas.openxmlformats.org/officeDocument/2006/relationships/oleObject" Target="embeddings/Microsoft_Visio_2003-2010____1011.vsd"/><Relationship Id="rId58" Type="http://schemas.openxmlformats.org/officeDocument/2006/relationships/oleObject" Target="embeddings/Microsoft_Visio_2003-2010____1415.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_1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14.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_910.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1.vsd"/><Relationship Id="rId25" Type="http://schemas.openxmlformats.org/officeDocument/2006/relationships/oleObject" Target="embeddings/Microsoft_Visio_2003-2010____45.vsd"/><Relationship Id="rId33" Type="http://schemas.openxmlformats.org/officeDocument/2006/relationships/package" Target="embeddings/Microsoft_Visio____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16.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12.vsd"/><Relationship Id="rId62" Type="http://schemas.openxmlformats.org/officeDocument/2006/relationships/package" Target="embeddings/Microsoft_Visio____45.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4.vsd"/><Relationship Id="rId28" Type="http://schemas.openxmlformats.org/officeDocument/2006/relationships/image" Target="media/image12.png"/><Relationship Id="rId36" Type="http://schemas.openxmlformats.org/officeDocument/2006/relationships/package" Target="embeddings/Microsoft_Visio____23.vsdx"/><Relationship Id="rId49" Type="http://schemas.openxmlformats.org/officeDocument/2006/relationships/oleObject" Target="embeddings/Microsoft_Visio_2003-2010____89.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8.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00BA32C2-67D9-4850-BB1F-152BFE2C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168</Pages>
  <Words>55704</Words>
  <Characters>317514</Characters>
  <Application>Microsoft Office Word</Application>
  <DocSecurity>0</DocSecurity>
  <Lines>2645</Lines>
  <Paragraphs>744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372474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Frank</cp:lastModifiedBy>
  <cp:revision>5</cp:revision>
  <cp:lastPrinted>2021-04-15T03:16:00Z</cp:lastPrinted>
  <dcterms:created xsi:type="dcterms:W3CDTF">2021-08-27T09:53:00Z</dcterms:created>
  <dcterms:modified xsi:type="dcterms:W3CDTF">2021-08-27T11:42:00Z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