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Heading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ListParagraph"/>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ListParagraph"/>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Heading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BodyText"/>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3137E9CA" w14:textId="77777777" w:rsidR="00AA3E2F" w:rsidRDefault="00AA3E2F">
      <w:pPr>
        <w:pStyle w:val="BodyText"/>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ListParagraph"/>
        <w:adjustRightInd/>
        <w:spacing w:line="252" w:lineRule="auto"/>
        <w:ind w:firstLineChars="0" w:firstLine="0"/>
        <w:rPr>
          <w:rFonts w:eastAsiaTheme="minorEastAsia"/>
          <w:kern w:val="2"/>
          <w:lang w:eastAsia="zh-CN"/>
        </w:rPr>
      </w:pPr>
    </w:p>
    <w:p w14:paraId="3137E9D3" w14:textId="77777777" w:rsidR="00AA3E2F" w:rsidRDefault="002C12B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3137E9E1"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9E4"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3137E9E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BodyText"/>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A01" w14:textId="77777777" w:rsidR="00AA3E2F" w:rsidRDefault="002C12B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BodyText"/>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BodyText"/>
        <w:spacing w:beforeLines="0" w:before="0" w:after="0" w:line="240" w:lineRule="auto"/>
        <w:rPr>
          <w:rFonts w:ascii="Times New Roman" w:hAnsi="Times New Roman"/>
          <w:szCs w:val="21"/>
        </w:rPr>
      </w:pPr>
    </w:p>
    <w:p w14:paraId="3137EA10" w14:textId="77777777" w:rsidR="00AA3E2F" w:rsidRDefault="002C12B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Heading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pt;height:60.5pt;mso-width-percent:0;mso-height-percent:0;mso-width-percent:0;mso-height-percent:0" o:ole="">
            <v:imagedata r:id="rId16" o:title=""/>
          </v:shape>
          <o:OLEObject Type="Embed" ProgID="Visio.Drawing.11" ShapeID="_x0000_i1025" DrawAspect="Content" ObjectID="_1691560177"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2pt;height:94.5pt;mso-width-percent:0;mso-height-percent:0;mso-width-percent:0;mso-height-percent:0" o:ole="">
            <v:imagedata r:id="rId18" o:title=""/>
          </v:shape>
          <o:OLEObject Type="Embed" ProgID="Visio.Drawing.11" ShapeID="_x0000_i1026" DrawAspect="Content" ObjectID="_1691560178"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2pt;height:60.5pt;mso-width-percent:0;mso-height-percent:0;mso-width-percent:0;mso-height-percent:0" o:ole="">
            <v:imagedata r:id="rId20" o:title=""/>
          </v:shape>
          <o:OLEObject Type="Embed" ProgID="Visio.Drawing.11" ShapeID="_x0000_i1027" DrawAspect="Content" ObjectID="_1691560179"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2pt;height:60.5pt;mso-width-percent:0;mso-height-percent:0;mso-width-percent:0;mso-height-percent:0" o:ole="">
            <v:imagedata r:id="rId22" o:title=""/>
          </v:shape>
          <o:OLEObject Type="Embed" ProgID="Visio.Drawing.11" ShapeID="_x0000_i1028" DrawAspect="Content" ObjectID="_1691560180"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2pt;height:94.5pt;mso-width-percent:0;mso-height-percent:0;mso-width-percent:0;mso-height-percent:0" o:ole="">
            <v:imagedata r:id="rId24" o:title=""/>
          </v:shape>
          <o:OLEObject Type="Embed" ProgID="Visio.Drawing.11" ShapeID="_x0000_i1029" DrawAspect="Content" ObjectID="_1691560181"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BodyText"/>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pt;height:95.5pt;mso-width-percent:0;mso-height-percent:0;mso-width-percent:0;mso-height-percent:0" o:ole="">
            <v:imagedata r:id="rId29" o:title=""/>
          </v:shape>
          <o:OLEObject Type="Embed" ProgID="Visio.Drawing.15" ShapeID="_x0000_i1030" DrawAspect="Content" ObjectID="_1691560182"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5pt;height:100.5pt;mso-width-percent:0;mso-height-percent:0;mso-width-percent:0;mso-height-percent:0" o:ole="">
            <v:imagedata r:id="rId32" o:title=""/>
          </v:shape>
          <o:OLEObject Type="Embed" ProgID="Visio.Drawing.15" ShapeID="_x0000_i1031" DrawAspect="Content" ObjectID="_1691560183"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pt;height:148pt;mso-width-percent:0;mso-height-percent:0;mso-width-percent:0;mso-height-percent:0" o:ole="">
            <v:imagedata r:id="rId35" o:title=""/>
          </v:shape>
          <o:OLEObject Type="Embed" ProgID="Visio.Drawing.15" ShapeID="_x0000_i1032" DrawAspect="Content" ObjectID="_1691560184"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Heading2"/>
        <w:spacing w:before="156" w:after="156"/>
        <w:rPr>
          <w:rFonts w:ascii="Arial" w:hAnsi="Arial" w:cs="Arial"/>
        </w:rPr>
      </w:pPr>
      <w:r>
        <w:rPr>
          <w:rFonts w:ascii="Arial" w:hAnsi="Arial" w:cs="Arial"/>
        </w:rPr>
        <w:t>3.1 Use cases</w:t>
      </w:r>
    </w:p>
    <w:p w14:paraId="3137EB3B" w14:textId="77777777" w:rsidR="00AA3E2F" w:rsidRDefault="002C12B3">
      <w:pPr>
        <w:pStyle w:val="Heading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Heading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Heading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Heading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Heading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Heading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Heading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Heading2"/>
        <w:spacing w:before="156" w:after="156"/>
        <w:rPr>
          <w:rFonts w:ascii="Arial" w:hAnsi="Arial" w:cs="Arial"/>
        </w:rPr>
      </w:pPr>
      <w:r>
        <w:rPr>
          <w:rFonts w:ascii="Arial" w:hAnsi="Arial" w:cs="Arial"/>
        </w:rPr>
        <w:t>3.4 Others</w:t>
      </w:r>
    </w:p>
    <w:p w14:paraId="3137EF27" w14:textId="77777777" w:rsidR="00AA3E2F" w:rsidRDefault="002C12B3">
      <w:pPr>
        <w:pStyle w:val="Heading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Heading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Heading2"/>
        <w:spacing w:before="156" w:after="156"/>
        <w:rPr>
          <w:rFonts w:ascii="Arial" w:hAnsi="Arial" w:cs="Arial"/>
        </w:rPr>
      </w:pPr>
      <w:r>
        <w:rPr>
          <w:rFonts w:ascii="Arial" w:hAnsi="Arial" w:cs="Arial"/>
        </w:rPr>
        <w:t>4.1 Use cases</w:t>
      </w:r>
    </w:p>
    <w:p w14:paraId="3137EFCA" w14:textId="77777777" w:rsidR="00AA3E2F" w:rsidRDefault="002C12B3">
      <w:pPr>
        <w:pStyle w:val="Heading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Heading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Heading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Heading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ListParagraph"/>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Heading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Heading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Heading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Heading2"/>
        <w:spacing w:before="156" w:after="156"/>
        <w:rPr>
          <w:rFonts w:ascii="Arial" w:hAnsi="Arial" w:cs="Arial"/>
        </w:rPr>
      </w:pPr>
      <w:r>
        <w:rPr>
          <w:rFonts w:ascii="Arial" w:hAnsi="Arial" w:cs="Arial"/>
        </w:rPr>
        <w:t>4.4 Others</w:t>
      </w:r>
    </w:p>
    <w:p w14:paraId="3137F20C" w14:textId="77777777" w:rsidR="00AA3E2F" w:rsidRDefault="002C12B3">
      <w:pPr>
        <w:pStyle w:val="Heading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Heading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ListParagraph"/>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Heading2"/>
        <w:spacing w:before="156" w:after="156"/>
        <w:rPr>
          <w:rFonts w:ascii="Arial" w:hAnsi="Arial" w:cs="Arial"/>
        </w:rPr>
      </w:pPr>
      <w:r>
        <w:rPr>
          <w:rFonts w:ascii="Arial" w:hAnsi="Arial" w:cs="Arial"/>
        </w:rPr>
        <w:t>5.1 Use cases</w:t>
      </w:r>
    </w:p>
    <w:p w14:paraId="3137F29A" w14:textId="77777777" w:rsidR="00AA3E2F" w:rsidRDefault="002C12B3">
      <w:pPr>
        <w:pStyle w:val="Heading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Heading3"/>
        <w:spacing w:before="156" w:after="156"/>
        <w:rPr>
          <w:rFonts w:ascii="Arial" w:hAnsi="Arial" w:cs="Arial"/>
        </w:rPr>
      </w:pPr>
      <w:r>
        <w:rPr>
          <w:rFonts w:ascii="Arial" w:hAnsi="Arial" w:cs="Arial"/>
        </w:rPr>
        <w:t>5.1.2 TBoMS (on hold)</w:t>
      </w:r>
    </w:p>
    <w:p w14:paraId="3137F2FE" w14:textId="77777777" w:rsidR="00AA3E2F" w:rsidRDefault="002C12B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Heading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5pt;height:278pt;mso-width-percent:0;mso-height-percent:0;mso-width-percent:0;mso-height-percent:0" o:ole="">
            <v:imagedata r:id="rId39" o:title=""/>
          </v:shape>
          <o:OLEObject Type="Embed" ProgID="Visio.Drawing.11" ShapeID="_x0000_i1033" DrawAspect="Content" ObjectID="_1691560185" r:id="rId40"/>
        </w:object>
      </w:r>
    </w:p>
    <w:p w14:paraId="3137F324" w14:textId="77777777" w:rsidR="00AA3E2F" w:rsidRDefault="003D50F8">
      <w:pPr>
        <w:jc w:val="center"/>
      </w:pPr>
      <w:r>
        <w:rPr>
          <w:noProof/>
        </w:rPr>
        <w:object w:dxaOrig="6867" w:dyaOrig="6301" w14:anchorId="3137F9FB">
          <v:shape id="_x0000_i1034" type="#_x0000_t75" alt="" style="width:343pt;height:315pt;mso-width-percent:0;mso-height-percent:0;mso-width-percent:0;mso-height-percent:0" o:ole="">
            <v:imagedata r:id="rId41" o:title=""/>
          </v:shape>
          <o:OLEObject Type="Embed" ProgID="Visio.Drawing.11" ShapeID="_x0000_i1034" DrawAspect="Content" ObjectID="_1691560186" r:id="rId42"/>
        </w:object>
      </w:r>
    </w:p>
    <w:p w14:paraId="3137F325" w14:textId="77777777" w:rsidR="00AA3E2F" w:rsidRDefault="003D50F8">
      <w:pPr>
        <w:jc w:val="center"/>
      </w:pPr>
      <w:r>
        <w:rPr>
          <w:noProof/>
        </w:rPr>
        <w:object w:dxaOrig="6992" w:dyaOrig="5161" w14:anchorId="3137F9FC">
          <v:shape id="_x0000_i1035" type="#_x0000_t75" alt="" style="width:351.5pt;height:257.5pt;mso-width-percent:0;mso-height-percent:0;mso-width-percent:0;mso-height-percent:0" o:ole="">
            <v:imagedata r:id="rId43" o:title=""/>
          </v:shape>
          <o:OLEObject Type="Embed" ProgID="Visio.Drawing.11" ShapeID="_x0000_i1035" DrawAspect="Content" ObjectID="_1691560187"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3pt;height:116.5pt;mso-width-percent:0;mso-height-percent:0;mso-width-percent:0;mso-height-percent:0" o:ole="">
                  <v:imagedata r:id="rId46" o:title=""/>
                </v:shape>
                <o:OLEObject Type="Embed" ProgID="Visio.Drawing.15" ShapeID="_x0000_i1036" DrawAspect="Content" ObjectID="_1691560188"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ListParagraph"/>
              <w:ind w:firstLineChars="0" w:firstLine="0"/>
              <w:rPr>
                <w:bCs/>
                <w:sz w:val="20"/>
                <w:szCs w:val="20"/>
                <w:lang w:eastAsia="zh-CN"/>
              </w:rPr>
            </w:pPr>
          </w:p>
          <w:p w14:paraId="3137F39D" w14:textId="77777777" w:rsidR="00AA3E2F" w:rsidRDefault="002C12B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ListParagraph"/>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3pt;height:295pt;mso-width-percent:0;mso-height-percent:0;mso-width-percent:0;mso-height-percent:0" o:ole="">
                  <v:imagedata r:id="rId48" o:title=""/>
                </v:shape>
                <o:OLEObject Type="Embed" ProgID="Visio.Drawing.11" ShapeID="_x0000_i1037" DrawAspect="Content" ObjectID="_1691560189"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3pt;height:334.5pt;mso-width-percent:0;mso-height-percent:0;mso-width-percent:0;mso-height-percent:0" o:ole="">
                  <v:imagedata r:id="rId50" o:title=""/>
                </v:shape>
                <o:OLEObject Type="Embed" ProgID="Visio.Drawing.11" ShapeID="_x0000_i1038" DrawAspect="Content" ObjectID="_1691560190"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5pt;height:281pt;mso-width-percent:0;mso-height-percent:0;mso-width-percent:0;mso-height-percent:0" o:ole="">
                  <v:imagedata r:id="rId52" o:title=""/>
                </v:shape>
                <o:OLEObject Type="Embed" ProgID="Visio.Drawing.11" ShapeID="_x0000_i1039" DrawAspect="Content" ObjectID="_1691560191"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Heading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Heading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Heading2"/>
        <w:spacing w:before="156" w:after="156"/>
        <w:rPr>
          <w:rFonts w:ascii="Arial" w:hAnsi="Arial" w:cs="Arial"/>
        </w:rPr>
      </w:pPr>
      <w:r>
        <w:rPr>
          <w:rFonts w:ascii="Arial" w:hAnsi="Arial" w:cs="Arial"/>
        </w:rPr>
        <w:t>5.3 Others</w:t>
      </w:r>
    </w:p>
    <w:p w14:paraId="3137F420" w14:textId="77777777" w:rsidR="00AA3E2F" w:rsidRDefault="002C12B3">
      <w:pPr>
        <w:pStyle w:val="Heading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ListParagraph"/>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Heading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Heading2"/>
        <w:spacing w:before="156" w:after="156"/>
        <w:rPr>
          <w:rFonts w:ascii="Arial" w:hAnsi="Arial" w:cs="Arial"/>
        </w:rPr>
      </w:pPr>
      <w:r>
        <w:rPr>
          <w:rFonts w:ascii="Arial" w:hAnsi="Arial" w:cs="Arial"/>
        </w:rPr>
        <w:t>6.1 Use cases</w:t>
      </w:r>
    </w:p>
    <w:p w14:paraId="3137F4B6" w14:textId="77777777" w:rsidR="00AA3E2F" w:rsidRDefault="002C12B3">
      <w:pPr>
        <w:pStyle w:val="Heading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Heading3"/>
        <w:spacing w:before="156" w:after="156"/>
        <w:rPr>
          <w:rFonts w:ascii="Arial" w:hAnsi="Arial" w:cs="Arial"/>
        </w:rPr>
      </w:pPr>
      <w:r>
        <w:rPr>
          <w:rFonts w:ascii="Arial" w:hAnsi="Arial" w:cs="Arial"/>
        </w:rPr>
        <w:t>6.1.2 TBoMS (on hold)</w:t>
      </w:r>
    </w:p>
    <w:p w14:paraId="3137F4BA" w14:textId="77777777" w:rsidR="00AA3E2F" w:rsidRDefault="002C12B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Heading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3pt;height:295pt;mso-width-percent:0;mso-height-percent:0;mso-width-percent:0;mso-height-percent:0" o:ole="">
            <v:imagedata r:id="rId48" o:title=""/>
          </v:shape>
          <o:OLEObject Type="Embed" ProgID="Visio.Drawing.11" ShapeID="_x0000_i1040" DrawAspect="Content" ObjectID="_1691560192"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3pt;height:334.5pt;mso-width-percent:0;mso-height-percent:0;mso-width-percent:0;mso-height-percent:0" o:ole="">
            <v:imagedata r:id="rId50" o:title=""/>
          </v:shape>
          <o:OLEObject Type="Embed" ProgID="Visio.Drawing.11" ShapeID="_x0000_i1041" DrawAspect="Content" ObjectID="_1691560193"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5pt;height:281pt;mso-width-percent:0;mso-height-percent:0;mso-width-percent:0;mso-height-percent:0" o:ole="">
            <v:imagedata r:id="rId52" o:title=""/>
          </v:shape>
          <o:OLEObject Type="Embed" ProgID="Visio.Drawing.11" ShapeID="_x0000_i1042" DrawAspect="Content" ObjectID="_1691560194"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Depending on the UE velocity and so on the proper length of frequency hopping and precoder cycling are different. Therefore, with this parameter, </w:t>
            </w:r>
            <w:r>
              <w:rPr>
                <w:rFonts w:eastAsia="MS Mincho"/>
                <w:bCs/>
                <w:sz w:val="21"/>
                <w:szCs w:val="21"/>
                <w:lang w:val="en-GB" w:eastAsia="ja-JP"/>
              </w:rPr>
              <w:lastRenderedPageBreak/>
              <w:t>we ensure to say “it can achieve the best performance for joint channel estimation”.</w:t>
            </w:r>
          </w:p>
          <w:p w14:paraId="3137F518"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5pt;height:339pt;mso-width-percent:0;mso-height-percent:0;mso-width-percent:0;mso-height-percent:0" o:ole="">
                  <v:imagedata r:id="rId57" o:title=""/>
                </v:shape>
                <o:OLEObject Type="Embed" ProgID="Visio.Drawing.11" ShapeID="_x0000_i1043" DrawAspect="Content" ObjectID="_1691560195"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5pt;height:341.5pt;mso-width-percent:0;mso-height-percent:0;mso-width-percent:0;mso-height-percent:0" o:ole="">
                  <v:imagedata r:id="rId57" o:title=""/>
                </v:shape>
                <o:OLEObject Type="Embed" ProgID="Visio.Drawing.11" ShapeID="_x0000_i1044" DrawAspect="Content" ObjectID="_1691560196"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ListBullet"/>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ListParagraph"/>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Heading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ListParagraph"/>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ListParagraph"/>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ListParagraph"/>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ListParagraph"/>
        <w:numPr>
          <w:ilvl w:val="1"/>
          <w:numId w:val="43"/>
        </w:numPr>
        <w:ind w:firstLineChars="0"/>
        <w:rPr>
          <w:sz w:val="21"/>
          <w:szCs w:val="21"/>
        </w:rPr>
      </w:pPr>
      <w:r>
        <w:rPr>
          <w:bCs/>
          <w:sz w:val="21"/>
          <w:szCs w:val="21"/>
        </w:rPr>
        <w:t>open loop power control</w:t>
      </w:r>
    </w:p>
    <w:p w14:paraId="3137F66A" w14:textId="77777777" w:rsidR="00AA3E2F" w:rsidRDefault="002C12B3">
      <w:pPr>
        <w:pStyle w:val="ListParagraph"/>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ListParagraph"/>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ListParagraph"/>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ListParagraph"/>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Heading2"/>
        <w:spacing w:before="156" w:after="156"/>
        <w:rPr>
          <w:rFonts w:ascii="Arial" w:hAnsi="Arial" w:cs="Arial"/>
        </w:rPr>
      </w:pPr>
      <w:r>
        <w:rPr>
          <w:rFonts w:ascii="Arial" w:hAnsi="Arial" w:cs="Arial"/>
        </w:rPr>
        <w:t>6.3 Others</w:t>
      </w:r>
    </w:p>
    <w:p w14:paraId="3137F6A3" w14:textId="77777777" w:rsidR="00AA3E2F" w:rsidRDefault="002C12B3">
      <w:pPr>
        <w:pStyle w:val="Heading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ListParagraph"/>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ListParagraph"/>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Heading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Heading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time, and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‘DMRS bundling’ is probably more clear</w:t>
            </w:r>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since this then says what UE does, rather than what gNB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r w:rsidR="00554EA3" w14:paraId="6E788286" w14:textId="77777777" w:rsidTr="004266B0">
        <w:trPr>
          <w:trHeight w:val="409"/>
          <w:jc w:val="center"/>
        </w:trPr>
        <w:tc>
          <w:tcPr>
            <w:tcW w:w="1733" w:type="dxa"/>
            <w:shd w:val="clear" w:color="auto" w:fill="auto"/>
            <w:vAlign w:val="center"/>
          </w:tcPr>
          <w:p w14:paraId="41DC65C0" w14:textId="4F8CE745" w:rsidR="00554EA3" w:rsidRDefault="00554EA3" w:rsidP="00554EA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B911A08" w14:textId="77777777" w:rsidR="00554EA3" w:rsidRDefault="00554EA3" w:rsidP="00554EA3">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8A08830" w14:textId="77777777" w:rsidR="00554EA3" w:rsidRDefault="00554EA3" w:rsidP="00554EA3">
            <w:pPr>
              <w:pStyle w:val="ListParagraph"/>
              <w:numPr>
                <w:ilvl w:val="0"/>
                <w:numId w:val="65"/>
              </w:numPr>
              <w:ind w:firstLineChars="0"/>
              <w:rPr>
                <w:i/>
                <w:szCs w:val="21"/>
              </w:rPr>
            </w:pPr>
            <w:r w:rsidRPr="00AE3382">
              <w:rPr>
                <w:i/>
                <w:szCs w:val="21"/>
              </w:rPr>
              <w:t>Send LS to RAN1 to explain that the 13-symbol is the maximum length and that the 14-symbol or 1ms will not be discussed in RAN4 anymore for un-scheduled gap in Rel-17.</w:t>
            </w:r>
          </w:p>
          <w:p w14:paraId="019566D8" w14:textId="77777777" w:rsidR="00554EA3" w:rsidRPr="001A6A00" w:rsidRDefault="00554EA3" w:rsidP="00554EA3">
            <w:pPr>
              <w:rPr>
                <w:rFonts w:ascii="Times New Roman" w:hAnsi="Times New Roman" w:cs="Times New Roman"/>
                <w:bCs/>
                <w:lang w:val="en-GB"/>
              </w:rPr>
            </w:pPr>
            <w:r w:rsidRPr="001A6A00">
              <w:rPr>
                <w:rFonts w:ascii="Times New Roman" w:hAnsi="Times New Roman" w:cs="Times New Roman"/>
                <w:bCs/>
                <w:lang w:val="en-GB"/>
              </w:rPr>
              <w:t xml:space="preserve">In my understanding, </w:t>
            </w:r>
            <w:r>
              <w:rPr>
                <w:rFonts w:ascii="Times New Roman" w:hAnsi="Times New Roman" w:cs="Times New Roman"/>
                <w:bCs/>
                <w:lang w:val="en-GB"/>
              </w:rPr>
              <w:t>“</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5B9711EE" w14:textId="77777777" w:rsidR="00554EA3" w:rsidRDefault="00554EA3" w:rsidP="00554EA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3F385097" w14:textId="4D97D0C5" w:rsidR="00554EA3" w:rsidRPr="0031188B" w:rsidRDefault="00554EA3" w:rsidP="00554EA3">
            <w:pPr>
              <w:spacing w:after="0"/>
              <w:rPr>
                <w:rFonts w:ascii="Times New Roman" w:eastAsia="MS Mincho" w:hAnsi="Times New Roman" w:cs="Times New Roman"/>
                <w:bCs/>
                <w:lang w:val="en-GB" w:eastAsia="ja-JP"/>
              </w:rPr>
            </w:pPr>
            <w:r w:rsidRPr="0031188B">
              <w:rPr>
                <w:rFonts w:ascii="Times New Roman" w:hAnsi="Times New Roman" w:cs="Times New Roman"/>
                <w:szCs w:val="21"/>
              </w:rPr>
              <w:t>DM-RS bundling over PUSCH transmissions across non-consecutive slots is not supported in Rel-17.</w:t>
            </w:r>
          </w:p>
        </w:tc>
      </w:tr>
      <w:tr w:rsidR="00CF1CA9" w14:paraId="2FAC0AC9" w14:textId="77777777" w:rsidTr="004266B0">
        <w:trPr>
          <w:trHeight w:val="409"/>
          <w:jc w:val="center"/>
        </w:trPr>
        <w:tc>
          <w:tcPr>
            <w:tcW w:w="1733" w:type="dxa"/>
            <w:shd w:val="clear" w:color="auto" w:fill="auto"/>
            <w:vAlign w:val="center"/>
          </w:tcPr>
          <w:p w14:paraId="26B38414" w14:textId="49E5828F" w:rsidR="00CF1CA9" w:rsidRDefault="00CF1CA9" w:rsidP="00554EA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FDEC157" w14:textId="42DB5602" w:rsidR="00CF1CA9" w:rsidRDefault="00CF1CA9" w:rsidP="00554EA3">
            <w:pPr>
              <w:spacing w:after="0"/>
              <w:rPr>
                <w:rFonts w:ascii="Times New Roman" w:hAnsi="Times New Roman" w:cs="Times New Roman"/>
                <w:bCs/>
                <w:lang w:val="en-GB"/>
              </w:rPr>
            </w:pPr>
            <w:r>
              <w:rPr>
                <w:rFonts w:ascii="Times New Roman" w:hAnsi="Times New Roman" w:cs="Times New Roman"/>
                <w:bCs/>
                <w:lang w:val="en-GB"/>
              </w:rPr>
              <w:t>Support</w:t>
            </w:r>
          </w:p>
        </w:tc>
      </w:tr>
      <w:tr w:rsidR="00CF1CA9" w14:paraId="06A36712" w14:textId="77777777" w:rsidTr="004266B0">
        <w:trPr>
          <w:trHeight w:val="409"/>
          <w:jc w:val="center"/>
        </w:trPr>
        <w:tc>
          <w:tcPr>
            <w:tcW w:w="1733" w:type="dxa"/>
            <w:shd w:val="clear" w:color="auto" w:fill="auto"/>
            <w:vAlign w:val="center"/>
          </w:tcPr>
          <w:p w14:paraId="050E2840" w14:textId="77777777" w:rsidR="00CF1CA9" w:rsidRDefault="00CF1CA9" w:rsidP="00554EA3">
            <w:pPr>
              <w:jc w:val="center"/>
              <w:rPr>
                <w:rFonts w:ascii="Times New Roman" w:hAnsi="Times New Roman" w:cs="Times New Roman"/>
                <w:bCs/>
                <w:lang w:val="en-GB"/>
              </w:rPr>
            </w:pPr>
          </w:p>
        </w:tc>
        <w:tc>
          <w:tcPr>
            <w:tcW w:w="7744" w:type="dxa"/>
            <w:shd w:val="clear" w:color="auto" w:fill="auto"/>
            <w:vAlign w:val="center"/>
          </w:tcPr>
          <w:p w14:paraId="0B2ADE6B" w14:textId="77777777" w:rsidR="00CF1CA9" w:rsidRDefault="00CF1CA9" w:rsidP="00554EA3">
            <w:pPr>
              <w:spacing w:after="0"/>
              <w:rPr>
                <w:rFonts w:ascii="Times New Roman" w:hAnsi="Times New Roman" w:cs="Times New Roman"/>
                <w:bCs/>
                <w:lang w:val="en-GB"/>
              </w:rPr>
            </w:pP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r w:rsidRPr="007301D4">
              <w:rPr>
                <w:rFonts w:ascii="Times New Roman" w:eastAsia="Malgun Gothic" w:hAnsi="Times New Roman" w:cs="Times New Roman"/>
                <w:bCs/>
                <w:lang w:val="en-GB" w:eastAsia="ko-KR"/>
              </w:rPr>
              <w:t>InterDigital</w:t>
            </w:r>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F1CA9" w14:paraId="4182B460" w14:textId="77777777">
        <w:trPr>
          <w:trHeight w:val="409"/>
          <w:jc w:val="center"/>
        </w:trPr>
        <w:tc>
          <w:tcPr>
            <w:tcW w:w="1733" w:type="dxa"/>
            <w:shd w:val="clear" w:color="auto" w:fill="auto"/>
            <w:vAlign w:val="center"/>
          </w:tcPr>
          <w:p w14:paraId="27566C1D" w14:textId="575AC6FD" w:rsidR="00CF1CA9" w:rsidRPr="00CF1CA9" w:rsidRDefault="00CF1CA9" w:rsidP="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7E68AE" w14:textId="42E789AF" w:rsidR="00CF1CA9" w:rsidRPr="00CF1CA9" w:rsidRDefault="00CF1CA9" w:rsidP="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95" w14:textId="77777777" w:rsidR="00AA3E2F" w:rsidRDefault="002C12B3">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Heading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w:t>
            </w:r>
            <w:r>
              <w:rPr>
                <w:rFonts w:ascii="Times New Roman" w:hAnsi="Times New Roman" w:cs="Times New Roman"/>
                <w:bCs/>
                <w:szCs w:val="21"/>
                <w:lang w:val="en-GB"/>
              </w:rPr>
              <w:lastRenderedPageBreak/>
              <w:t>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lastRenderedPageBreak/>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lastRenderedPageBreak/>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lastRenderedPageBreak/>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lastRenderedPageBreak/>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Thanks, Nokia, for the efforts in further updating the proposal and better incorporating aspects of Alt B. And thanks FL for further updating the proposal. However, we share </w:t>
            </w:r>
            <w:r>
              <w:rPr>
                <w:rFonts w:ascii="Times New Roman" w:eastAsia="MS Mincho" w:hAnsi="Times New Roman" w:cs="Times New Roman"/>
                <w:bCs/>
                <w:lang w:val="en-GB" w:eastAsia="ja-JP"/>
              </w:rPr>
              <w:lastRenderedPageBreak/>
              <w:t>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ListParagraph"/>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ListParagraph"/>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ListParagraph"/>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ListParagraph"/>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lastRenderedPageBreak/>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lastRenderedPageBreak/>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ListParagraph"/>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We understand the benefit but in some cases,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3.5pt;height:189.5pt;mso-width-percent:0;mso-height-percent:0;mso-width-percent:0;mso-height-percent:0" o:ole="">
                  <v:imagedata r:id="rId61" o:title=""/>
                </v:shape>
                <o:OLEObject Type="Embed" ProgID="Visio.Drawing.15" ShapeID="_x0000_i1045" DrawAspect="Content" ObjectID="_1691560197"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 xml:space="preserve">FFS: UE with the capability of restarting DM-RS bundling, or ask RAN4 for this </w:t>
            </w:r>
            <w:r w:rsidRPr="00D935B5">
              <w:rPr>
                <w:rFonts w:ascii="Times New Roman" w:hAnsi="Times New Roman" w:cs="Times New Roman"/>
                <w:color w:val="FF0000"/>
              </w:rPr>
              <w:lastRenderedPageBreak/>
              <w:t>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that,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r w:rsidRPr="00CA6B4A">
              <w:rPr>
                <w:rFonts w:ascii="Times New Roman" w:hAnsi="Times New Roman" w:cs="Times New Roman"/>
                <w:bCs/>
              </w:rPr>
              <w:lastRenderedPageBreak/>
              <w:t>InterDigital</w:t>
            </w:r>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generic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 xml:space="preserve">We can be OK with proposal 7-v3, but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4B67A266" w14:textId="79160AD6" w:rsidR="004D772B" w:rsidRPr="00F1734B" w:rsidRDefault="008528B6" w:rsidP="00F1734B">
            <w:pPr>
              <w:ind w:left="420"/>
              <w:rPr>
                <w:color w:val="FF0000"/>
                <w:u w:val="single"/>
              </w:rPr>
            </w:pPr>
            <w:r w:rsidRPr="001F5CB3">
              <w:rPr>
                <w:color w:val="FF0000"/>
                <w:u w:val="single"/>
              </w:rPr>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w:t>
            </w:r>
            <w:r w:rsidRPr="001F5CB3">
              <w:rPr>
                <w:color w:val="FF0000"/>
                <w:u w:val="single"/>
              </w:rPr>
              <w:lastRenderedPageBreak/>
              <w:t>terminology is used in specifications is to be further discussed.</w:t>
            </w:r>
          </w:p>
        </w:tc>
      </w:tr>
      <w:tr w:rsidR="00432AD2" w14:paraId="72F23ED9" w14:textId="77777777" w:rsidTr="004266B0">
        <w:trPr>
          <w:trHeight w:val="409"/>
          <w:jc w:val="center"/>
        </w:trPr>
        <w:tc>
          <w:tcPr>
            <w:tcW w:w="1733" w:type="dxa"/>
            <w:shd w:val="clear" w:color="auto" w:fill="auto"/>
            <w:vAlign w:val="center"/>
          </w:tcPr>
          <w:p w14:paraId="7E63DD64" w14:textId="1390B4F5" w:rsidR="00432AD2" w:rsidRDefault="00432AD2" w:rsidP="00432AD2">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514FC14B" w14:textId="37FAE19A"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17AC50A" w14:textId="29BA7704"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4DE5E6A6" w14:textId="77777777" w:rsidR="00432AD2" w:rsidRPr="00FC620F" w:rsidRDefault="00432AD2" w:rsidP="00432AD2">
            <w:pPr>
              <w:widowControl/>
              <w:numPr>
                <w:ilvl w:val="0"/>
                <w:numId w:val="18"/>
              </w:numPr>
              <w:autoSpaceDE w:val="0"/>
              <w:autoSpaceDN w:val="0"/>
              <w:adjustRightInd w:val="0"/>
              <w:snapToGrid w:val="0"/>
              <w:spacing w:after="120" w:line="256" w:lineRule="auto"/>
              <w:rPr>
                <w:rFonts w:ascii="Times New Roman" w:hAnsi="Times New Roman" w:cs="Times New Roman"/>
              </w:rPr>
            </w:pPr>
            <w:r w:rsidRPr="00FC620F">
              <w:rPr>
                <w:rFonts w:ascii="Times New Roman" w:hAnsi="Times New Roman" w:cs="Times New Roman"/>
                <w:color w:val="FF0000"/>
                <w:lang w:val="en-GB"/>
              </w:rPr>
              <w:t>Within one configured TDW</w:t>
            </w:r>
            <w:r w:rsidRPr="00FC620F">
              <w:rPr>
                <w:rFonts w:ascii="Times New Roman" w:hAnsi="Times New Roman" w:cs="Times New Roman" w:hint="eastAsia"/>
                <w:color w:val="FF0000"/>
                <w:lang w:val="en-GB"/>
              </w:rPr>
              <w:t xml:space="preserve">, </w:t>
            </w:r>
            <w:r w:rsidRPr="00FC620F">
              <w:rPr>
                <w:rFonts w:ascii="Times New Roman" w:hAnsi="Times New Roman" w:cs="Times New Roman" w:hint="eastAsia"/>
                <w:lang w:val="en-GB"/>
              </w:rPr>
              <w:t>o</w:t>
            </w:r>
            <w:r w:rsidRPr="00FC620F">
              <w:rPr>
                <w:rFonts w:ascii="Times New Roman" w:hAnsi="Times New Roman" w:cs="Times New Roman"/>
                <w:lang w:val="en-GB"/>
              </w:rPr>
              <w:t xml:space="preserve">ne or multiple </w:t>
            </w:r>
            <w:r w:rsidRPr="00FC620F">
              <w:rPr>
                <w:rFonts w:ascii="Times New Roman" w:hAnsi="Times New Roman" w:cs="Times New Roman"/>
                <w:color w:val="FF0000"/>
                <w:lang w:val="en-GB"/>
              </w:rPr>
              <w:t>actual</w:t>
            </w:r>
            <w:r w:rsidRPr="00FC620F">
              <w:rPr>
                <w:rFonts w:ascii="Times New Roman" w:hAnsi="Times New Roman" w:cs="Times New Roman"/>
                <w:lang w:val="en-GB"/>
              </w:rPr>
              <w:t xml:space="preserve"> TDWs can be implicitly determined:</w:t>
            </w:r>
          </w:p>
          <w:p w14:paraId="07CE5C3A" w14:textId="77777777" w:rsidR="00432AD2"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12B4E275" w14:textId="3FF1911F" w:rsidR="00432AD2" w:rsidRPr="00432AD2" w:rsidRDefault="00432AD2" w:rsidP="00432AD2">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 xml:space="preserve">Solutions to </w:t>
            </w:r>
            <w:r w:rsidRPr="00FC620F">
              <w:rPr>
                <w:rFonts w:eastAsiaTheme="minorEastAsia"/>
                <w:color w:val="00B050"/>
                <w:kern w:val="2"/>
                <w:sz w:val="21"/>
                <w:lang w:eastAsia="zh-CN"/>
              </w:rPr>
              <w:t>error propagation issue is to be discussed further.</w:t>
            </w:r>
          </w:p>
          <w:p w14:paraId="31591D6B" w14:textId="77777777" w:rsidR="00432AD2" w:rsidRPr="00FC620F" w:rsidRDefault="00432AD2" w:rsidP="00432AD2">
            <w:pPr>
              <w:pStyle w:val="ListParagraph"/>
              <w:spacing w:line="256" w:lineRule="auto"/>
              <w:ind w:left="840" w:firstLineChars="0" w:firstLine="0"/>
              <w:rPr>
                <w:color w:val="00B050"/>
                <w:highlight w:val="lightGray"/>
              </w:rPr>
            </w:pPr>
          </w:p>
          <w:p w14:paraId="40605D9F" w14:textId="0260005F"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4BF482AA" w14:textId="77777777" w:rsidR="00432AD2" w:rsidRPr="00B70ECE"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w:t>
            </w:r>
            <w:r w:rsidRPr="00D43421">
              <w:rPr>
                <w:rFonts w:ascii="Times New Roman" w:hAnsi="Times New Roman" w:cs="Times New Roman"/>
                <w:strike/>
                <w:color w:val="FF0000"/>
                <w:highlight w:val="lightGray"/>
              </w:rPr>
              <w:t>the duration of all repetitions</w:t>
            </w:r>
            <w:r>
              <w:rPr>
                <w:rFonts w:ascii="Times New Roman" w:hAnsi="Times New Roman" w:cs="Times New Roman"/>
                <w:strike/>
                <w:color w:val="FF0000"/>
                <w:highlight w:val="lightGray"/>
              </w:rPr>
              <w:t xml:space="preserve"> </w:t>
            </w:r>
            <w:r w:rsidRPr="00D43421">
              <w:rPr>
                <w:rFonts w:ascii="Times New Roman" w:hAnsi="Times New Roman" w:cs="Times New Roman"/>
                <w:color w:val="00B050"/>
                <w:highlight w:val="lightGray"/>
              </w:rPr>
              <w:t>10 ms.</w:t>
            </w:r>
          </w:p>
          <w:p w14:paraId="7E458ECB"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4D83F62F"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58313605" w14:textId="77777777" w:rsidR="00432AD2" w:rsidRDefault="00432AD2" w:rsidP="00432AD2">
            <w:pPr>
              <w:rPr>
                <w:rFonts w:ascii="Times New Roman" w:hAnsi="Times New Roman" w:cs="Times New Roman"/>
              </w:rPr>
            </w:pPr>
          </w:p>
        </w:tc>
      </w:tr>
      <w:tr w:rsidR="008A64D7" w14:paraId="2C8E46C7" w14:textId="77777777" w:rsidTr="004266B0">
        <w:trPr>
          <w:trHeight w:val="409"/>
          <w:jc w:val="center"/>
        </w:trPr>
        <w:tc>
          <w:tcPr>
            <w:tcW w:w="1733" w:type="dxa"/>
            <w:shd w:val="clear" w:color="auto" w:fill="auto"/>
            <w:vAlign w:val="center"/>
          </w:tcPr>
          <w:p w14:paraId="4C4A73BA" w14:textId="4F192617" w:rsidR="008A64D7" w:rsidRDefault="008A64D7" w:rsidP="008A64D7">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12D713AE"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601AAD16"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My understanding is </w:t>
            </w:r>
          </w:p>
          <w:p w14:paraId="7A6F0BA4"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Configured TDW are ~static and deterministic before the start of transmission</w:t>
            </w:r>
          </w:p>
          <w:p w14:paraId="111E8CF0"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Actual TDWs smaller segments of a configured TDWs which are divided by dynamic “Events”</w:t>
            </w:r>
          </w:p>
          <w:p w14:paraId="5C119E7D" w14:textId="77777777" w:rsidR="008A64D7" w:rsidRDefault="008A64D7" w:rsidP="008A64D7">
            <w:pPr>
              <w:pStyle w:val="ListBullet"/>
              <w:numPr>
                <w:ilvl w:val="0"/>
                <w:numId w:val="0"/>
              </w:numPr>
              <w:spacing w:after="0"/>
            </w:pPr>
          </w:p>
          <w:p w14:paraId="2AFA104E" w14:textId="70EA4926" w:rsidR="008A64D7" w:rsidRDefault="008A64D7" w:rsidP="008A64D7">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56505395" w14:textId="77777777" w:rsidR="008A64D7" w:rsidRDefault="008A64D7" w:rsidP="008A64D7">
            <w:pPr>
              <w:spacing w:after="0"/>
              <w:ind w:left="420"/>
              <w:rPr>
                <w:rFonts w:ascii="Times New Roman" w:hAnsi="Times New Roman" w:cs="Times New Roman"/>
                <w:lang w:val="en-GB"/>
              </w:rPr>
            </w:pPr>
            <w:r>
              <w:rPr>
                <w:rFonts w:ascii="Times New Roman" w:hAnsi="Times New Roman" w:cs="Times New Roman"/>
              </w:rPr>
              <w:t>“</w:t>
            </w:r>
            <w:r w:rsidRPr="00791CD5">
              <w:rPr>
                <w:rFonts w:ascii="Times New Roman" w:hAnsi="Times New Roman" w:cs="Times New Roman"/>
                <w:lang w:val="en-GB"/>
              </w:rPr>
              <w:t xml:space="preserve">FFS: The events may include e.g., </w:t>
            </w:r>
            <w:r>
              <w:rPr>
                <w:rFonts w:ascii="Times New Roman" w:hAnsi="Times New Roman" w:cs="Times New Roman"/>
                <w:lang w:val="en-GB"/>
              </w:rPr>
              <w:t>…</w:t>
            </w:r>
            <w:r w:rsidRPr="00791CD5">
              <w:rPr>
                <w:rFonts w:ascii="Times New Roman" w:hAnsi="Times New Roman" w:cs="Times New Roman"/>
                <w:lang w:val="en-GB"/>
              </w:rPr>
              <w:t xml:space="preser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lang w:val="en-GB"/>
              </w:rPr>
              <w:t>”</w:t>
            </w:r>
          </w:p>
          <w:p w14:paraId="62A34D66" w14:textId="77777777" w:rsidR="008A64D7" w:rsidRPr="001A4E60" w:rsidRDefault="008A64D7" w:rsidP="008A64D7">
            <w:pPr>
              <w:spacing w:after="0"/>
              <w:rPr>
                <w:rFonts w:eastAsia="Batang"/>
                <w:lang w:val="en-GB"/>
              </w:rPr>
            </w:pPr>
            <w:r>
              <w:rPr>
                <w:rFonts w:ascii="Times New Roman" w:hAnsi="Times New Roman" w:cs="Times New Roman"/>
              </w:rPr>
              <w:t xml:space="preserve">But this is </w:t>
            </w:r>
            <w:r w:rsidRPr="00497E7F">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90D94A3" w14:textId="77777777" w:rsidR="008A64D7" w:rsidRPr="001A4E60" w:rsidRDefault="008A64D7" w:rsidP="008A64D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lastRenderedPageBreak/>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1C677CE7" w14:textId="30883AED" w:rsidR="008A64D7" w:rsidRDefault="008A64D7"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sidRPr="009D2D33">
              <w:rPr>
                <w:rFonts w:eastAsiaTheme="minorEastAsia"/>
                <w:color w:val="FF0000"/>
                <w:kern w:val="2"/>
                <w:sz w:val="21"/>
                <w:lang w:eastAsia="zh-CN"/>
              </w:rPr>
              <w:t xml:space="preserve">if Window Length L &gt; Maximum duration then </w:t>
            </w:r>
            <w:r>
              <w:rPr>
                <w:rFonts w:eastAsiaTheme="minorEastAsia"/>
                <w:color w:val="FF0000"/>
                <w:kern w:val="2"/>
                <w:sz w:val="21"/>
                <w:lang w:eastAsia="zh-CN"/>
              </w:rPr>
              <w:t xml:space="preserve">UE considers </w:t>
            </w:r>
            <w:r w:rsidRPr="009D2D33">
              <w:rPr>
                <w:rFonts w:eastAsiaTheme="minorEastAsia"/>
                <w:color w:val="FF0000"/>
                <w:kern w:val="2"/>
                <w:sz w:val="21"/>
                <w:lang w:eastAsia="zh-CN"/>
              </w:rPr>
              <w:t>L= Maximum Duration</w:t>
            </w:r>
          </w:p>
          <w:p w14:paraId="75497481" w14:textId="0D34977A" w:rsidR="00B16213" w:rsidRPr="009D2D33" w:rsidRDefault="00B16213"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492F590C" w14:textId="77777777" w:rsidR="008A64D7" w:rsidRDefault="008A64D7" w:rsidP="008A64D7">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87804DD" w14:textId="77777777" w:rsidR="008A64D7" w:rsidRDefault="008A64D7" w:rsidP="008A64D7">
            <w:pPr>
              <w:pStyle w:val="ListBullet"/>
              <w:numPr>
                <w:ilvl w:val="0"/>
                <w:numId w:val="0"/>
              </w:numPr>
              <w:spacing w:after="0"/>
              <w:ind w:left="360" w:hanging="360"/>
            </w:pPr>
            <w:r>
              <w:t>We also have a similar concern with Nokia on this bullet which is why we like version V3:</w:t>
            </w:r>
          </w:p>
          <w:p w14:paraId="6F5F7483" w14:textId="77777777" w:rsidR="008A64D7" w:rsidRDefault="008A64D7" w:rsidP="008A64D7">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5F4671F2" w14:textId="77777777" w:rsidR="008A64D7" w:rsidRDefault="008A64D7" w:rsidP="008A64D7">
            <w:pPr>
              <w:widowControl/>
              <w:autoSpaceDE w:val="0"/>
              <w:autoSpaceDN w:val="0"/>
              <w:adjustRightInd w:val="0"/>
              <w:snapToGrid w:val="0"/>
              <w:spacing w:after="120" w:line="256" w:lineRule="auto"/>
              <w:rPr>
                <w:rFonts w:ascii="Times New Roman" w:hAnsi="Times New Roman" w:cs="Times New Roman"/>
              </w:rPr>
            </w:pPr>
          </w:p>
        </w:tc>
      </w:tr>
      <w:tr w:rsidR="00A171D2" w14:paraId="0AF95DFA" w14:textId="77777777" w:rsidTr="004266B0">
        <w:trPr>
          <w:trHeight w:val="409"/>
          <w:jc w:val="center"/>
        </w:trPr>
        <w:tc>
          <w:tcPr>
            <w:tcW w:w="1733" w:type="dxa"/>
            <w:shd w:val="clear" w:color="auto" w:fill="auto"/>
            <w:vAlign w:val="center"/>
          </w:tcPr>
          <w:p w14:paraId="1E968C74" w14:textId="45CCD183" w:rsidR="00A171D2" w:rsidRDefault="00A171D2" w:rsidP="00A171D2">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D8E61FC" w14:textId="77777777" w:rsidR="00A171D2" w:rsidRDefault="00A171D2" w:rsidP="00A171D2">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3A51E0C1" w14:textId="77777777" w:rsidR="00A171D2" w:rsidRPr="00E1324C" w:rsidRDefault="00A171D2" w:rsidP="00A171D2">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2282EA4" w14:textId="77777777" w:rsidR="00A171D2" w:rsidRPr="001A4E60" w:rsidRDefault="00A171D2" w:rsidP="00A171D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096F9C9" w14:textId="0A924450" w:rsidR="00A171D2" w:rsidRDefault="00A171D2" w:rsidP="00A171D2">
            <w:pPr>
              <w:spacing w:after="0"/>
              <w:rPr>
                <w:rFonts w:ascii="Times New Roman" w:hAnsi="Times New Roman" w:cs="Times New Roman"/>
              </w:rPr>
            </w:pPr>
            <w:r>
              <w:rPr>
                <w:rFonts w:ascii="Times New Roman" w:hAnsi="Times New Roman" w:cs="Times New Roman"/>
              </w:rPr>
              <w:t xml:space="preserve">We also share similar view as </w:t>
            </w:r>
            <w:r w:rsidRPr="00CA6B4A">
              <w:rPr>
                <w:rFonts w:ascii="Times New Roman" w:hAnsi="Times New Roman" w:cs="Times New Roman"/>
                <w:bCs/>
              </w:rPr>
              <w:t>InterDigital</w:t>
            </w:r>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DB1689" w14:paraId="23E87DBD" w14:textId="77777777" w:rsidTr="004266B0">
        <w:trPr>
          <w:trHeight w:val="409"/>
          <w:jc w:val="center"/>
        </w:trPr>
        <w:tc>
          <w:tcPr>
            <w:tcW w:w="1733" w:type="dxa"/>
            <w:shd w:val="clear" w:color="auto" w:fill="auto"/>
            <w:vAlign w:val="center"/>
          </w:tcPr>
          <w:p w14:paraId="05E435BA" w14:textId="1D2D9615" w:rsidR="00DB1689" w:rsidRDefault="00DB1689" w:rsidP="00A171D2">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8E36364" w14:textId="77777777" w:rsidR="00DB1689" w:rsidRDefault="00DB1689" w:rsidP="00DB1689">
            <w:pPr>
              <w:rPr>
                <w:rFonts w:ascii="Times New Roman" w:hAnsi="Times New Roman" w:cs="Times New Roman"/>
                <w:bCs/>
                <w:lang w:val="en-GB"/>
              </w:rPr>
            </w:pPr>
            <w:r w:rsidRPr="006A510B">
              <w:rPr>
                <w:rFonts w:ascii="Times New Roman" w:hAnsi="Times New Roman" w:cs="Times New Roman" w:hint="eastAsia"/>
                <w:bCs/>
                <w:lang w:val="en-GB"/>
              </w:rPr>
              <w:t>@</w:t>
            </w:r>
            <w:r w:rsidRPr="006A510B">
              <w:rPr>
                <w:rFonts w:ascii="Times New Roman" w:hAnsi="Times New Roman" w:cs="Times New Roman"/>
                <w:bCs/>
                <w:lang w:val="en-GB"/>
              </w:rPr>
              <w:t xml:space="preserve">Apple, </w:t>
            </w:r>
            <w:r>
              <w:rPr>
                <w:rFonts w:ascii="Times New Roman" w:hAnsi="Times New Roman" w:cs="Times New Roman"/>
                <w:bCs/>
                <w:lang w:val="en-GB"/>
              </w:rPr>
              <w:t xml:space="preserve">Regarding UE capability of restarting DMRS bundling, </w:t>
            </w: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one new actual TDW is created after the event</w:t>
            </w:r>
            <w:r>
              <w:rPr>
                <w:rFonts w:ascii="Times New Roman" w:hAnsi="Times New Roman" w:cs="Times New Roman"/>
                <w:lang w:val="en-GB" w:eastAsia="ja-JP"/>
              </w:rPr>
              <w:t xml:space="preserve">, otherwise, </w:t>
            </w:r>
            <w:r w:rsidRPr="000D5D33">
              <w:rPr>
                <w:rFonts w:ascii="Times New Roman" w:hAnsi="Times New Roman" w:cs="Times New Roman"/>
                <w:lang w:val="en-GB"/>
              </w:rPr>
              <w:t xml:space="preserve">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r>
              <w:rPr>
                <w:rFonts w:ascii="Times New Roman" w:hAnsi="Times New Roman" w:cs="Times New Roman"/>
                <w:lang w:val="en-GB"/>
              </w:rPr>
              <w:t xml:space="preserve">. In this sense, </w:t>
            </w:r>
            <w:r>
              <w:rPr>
                <w:rFonts w:ascii="Times New Roman" w:hAnsi="Times New Roman" w:cs="Times New Roman"/>
                <w:bCs/>
                <w:lang w:val="en-GB"/>
              </w:rPr>
              <w:t>i</w:t>
            </w:r>
            <w:r w:rsidRPr="006A510B">
              <w:rPr>
                <w:rFonts w:ascii="Times New Roman" w:hAnsi="Times New Roman" w:cs="Times New Roman"/>
                <w:bCs/>
                <w:lang w:val="en-GB"/>
              </w:rPr>
              <w:t xml:space="preserve">f UE </w:t>
            </w:r>
            <w:r w:rsidRPr="006A510B">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DMRS bundling, JCE can be performed during each actual TDW, respectively.</w:t>
            </w:r>
            <w:r w:rsidRPr="006A510B">
              <w:rPr>
                <w:rFonts w:ascii="Times New Roman" w:hAnsi="Times New Roman" w:cs="Times New Roman"/>
                <w:bCs/>
                <w:lang w:val="en-GB"/>
              </w:rPr>
              <w:t xml:space="preserve"> If UE </w:t>
            </w:r>
            <w:r w:rsidRPr="006A510B">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 xml:space="preserve">DMRS bundling, there is only one </w:t>
            </w:r>
            <w:r w:rsidRPr="006A510B">
              <w:rPr>
                <w:rFonts w:ascii="Times New Roman" w:hAnsi="Times New Roman" w:cs="Times New Roman"/>
                <w:bCs/>
                <w:lang w:val="en-GB"/>
              </w:rPr>
              <w:t>actual</w:t>
            </w:r>
            <w:r w:rsidRPr="006A510B">
              <w:rPr>
                <w:rFonts w:ascii="Times New Roman" w:hAnsi="Times New Roman" w:cs="Times New Roman" w:hint="eastAsia"/>
                <w:bCs/>
                <w:lang w:val="en-GB"/>
              </w:rPr>
              <w:t xml:space="preserve"> TDW. </w:t>
            </w:r>
          </w:p>
          <w:p w14:paraId="4668E345" w14:textId="77777777" w:rsidR="00DB1689" w:rsidRDefault="00DB1689" w:rsidP="00DB1689">
            <w:pPr>
              <w:rPr>
                <w:rFonts w:ascii="Times New Roman" w:hAnsi="Times New Roman" w:cs="Times New Roman"/>
                <w:bCs/>
                <w:lang w:val="en-GB"/>
              </w:rPr>
            </w:pPr>
            <w:r>
              <w:rPr>
                <w:rFonts w:ascii="Times New Roman" w:hAnsi="Times New Roman" w:cs="Times New Roman"/>
                <w:bCs/>
                <w:lang w:val="en-GB"/>
              </w:rPr>
              <w:t>@CMCC, I’m not sure if “maximum” is deleted from “</w:t>
            </w:r>
            <w:r w:rsidRPr="00737330">
              <w:rPr>
                <w:rFonts w:ascii="Times New Roman" w:hAnsi="Times New Roman" w:cs="Times New Roman"/>
                <w:bCs/>
                <w:lang w:val="en-GB"/>
              </w:rPr>
              <w:t>The maximum value of L is the duration of all repetitions</w:t>
            </w:r>
            <w:r>
              <w:rPr>
                <w:rFonts w:ascii="Times New Roman" w:hAnsi="Times New Roman" w:cs="Times New Roman"/>
                <w:bCs/>
                <w:lang w:val="en-GB"/>
              </w:rPr>
              <w:t xml:space="preserve">”. Then, it seems the window length </w:t>
            </w:r>
            <w:r w:rsidRPr="00737330">
              <w:rPr>
                <w:rFonts w:ascii="Times New Roman" w:hAnsi="Times New Roman" w:cs="Times New Roman"/>
                <w:bCs/>
                <w:i/>
                <w:lang w:val="en-GB"/>
              </w:rPr>
              <w:t>L</w:t>
            </w:r>
            <w:r>
              <w:rPr>
                <w:rFonts w:ascii="Times New Roman" w:hAnsi="Times New Roman" w:cs="Times New Roman"/>
                <w:bCs/>
                <w:i/>
                <w:lang w:val="en-GB"/>
              </w:rPr>
              <w:t xml:space="preserve">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sidRPr="00D10372">
              <w:rPr>
                <w:rFonts w:ascii="Times New Roman" w:hAnsi="Times New Roman" w:cs="Times New Roman"/>
                <w:bCs/>
                <w:i/>
                <w:lang w:val="en-GB"/>
              </w:rPr>
              <w:t>L</w:t>
            </w:r>
            <w:r>
              <w:rPr>
                <w:rFonts w:ascii="Times New Roman" w:hAnsi="Times New Roman" w:cs="Times New Roman"/>
                <w:bCs/>
                <w:lang w:val="en-GB"/>
              </w:rPr>
              <w:t xml:space="preserve"> and </w:t>
            </w:r>
            <w:r w:rsidRPr="00737330">
              <w:rPr>
                <w:rFonts w:ascii="Times New Roman" w:hAnsi="Times New Roman" w:cs="Times New Roman"/>
                <w:bCs/>
                <w:lang w:val="en-GB"/>
              </w:rPr>
              <w:t>the duration of all repetitions</w:t>
            </w:r>
            <w:r>
              <w:rPr>
                <w:rFonts w:ascii="Times New Roman" w:hAnsi="Times New Roman" w:cs="Times New Roman"/>
                <w:bCs/>
                <w:lang w:val="en-GB"/>
              </w:rPr>
              <w:t>.</w:t>
            </w:r>
          </w:p>
          <w:p w14:paraId="40E3B64B"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sidRPr="00CA6B4A">
              <w:rPr>
                <w:rFonts w:ascii="Times New Roman" w:hAnsi="Times New Roman" w:cs="Times New Roman"/>
                <w:bCs/>
              </w:rPr>
              <w:t>InterDigital</w:t>
            </w:r>
            <w:r>
              <w:rPr>
                <w:rFonts w:ascii="Times New Roman" w:hAnsi="Times New Roman" w:cs="Times New Roman"/>
                <w:bCs/>
              </w:rPr>
              <w:t>,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7AD5281F" w14:textId="77777777" w:rsidR="00DB1689" w:rsidRDefault="00DB1689" w:rsidP="00DB1689">
            <w:pPr>
              <w:rPr>
                <w:rFonts w:ascii="Times New Roman" w:hAnsi="Times New Roman" w:cs="Times New Roman"/>
              </w:rPr>
            </w:pPr>
            <w:r>
              <w:rPr>
                <w:rFonts w:ascii="Times New Roman" w:hAnsi="Times New Roman" w:cs="Times New Roman"/>
                <w:bCs/>
              </w:rPr>
              <w:t xml:space="preserve">@Qualcomm, In my understanding, the </w:t>
            </w:r>
            <w:r w:rsidRPr="000D72DF">
              <w:rPr>
                <w:rFonts w:ascii="Times New Roman" w:hAnsi="Times New Roman" w:cs="Times New Roman"/>
                <w:bCs/>
              </w:rPr>
              <w:t xml:space="preserve">error propagation issue only happens in case that </w:t>
            </w:r>
            <w:r w:rsidRPr="000D72DF">
              <w:rPr>
                <w:rFonts w:ascii="Times New Roman" w:hAnsi="Times New Roman" w:cs="Times New Roman"/>
                <w:bCs/>
                <w:i/>
              </w:rPr>
              <w:t>L</w:t>
            </w:r>
            <w:r w:rsidRPr="000D72DF">
              <w:rPr>
                <w:rFonts w:ascii="Times New Roman" w:hAnsi="Times New Roman" w:cs="Times New Roman"/>
                <w:bCs/>
              </w:rPr>
              <w:t xml:space="preserve"> is longer than the maximum duration. Then suggested sub-bullet is revised as “Solutions to error propagation issue </w:t>
            </w:r>
            <w:r w:rsidRPr="000D72DF">
              <w:rPr>
                <w:rFonts w:ascii="Times New Roman" w:hAnsi="Times New Roman" w:cs="Times New Roman"/>
                <w:bCs/>
                <w:color w:val="FF0000"/>
              </w:rPr>
              <w:t xml:space="preserve">for </w:t>
            </w:r>
            <w:r w:rsidRPr="000D72DF">
              <w:rPr>
                <w:rFonts w:ascii="Times New Roman" w:hAnsi="Times New Roman" w:cs="Times New Roman"/>
                <w:bCs/>
                <w:i/>
                <w:color w:val="FF0000"/>
              </w:rPr>
              <w:t xml:space="preserve">L </w:t>
            </w:r>
            <w:r w:rsidRPr="000D72DF">
              <w:rPr>
                <w:rFonts w:ascii="Times New Roman" w:hAnsi="Times New Roman" w:cs="Times New Roman" w:hint="eastAsia"/>
                <w:bCs/>
                <w:color w:val="FF0000"/>
              </w:rPr>
              <w:t>longer than the maximum duration</w:t>
            </w:r>
            <w:r w:rsidRPr="000D72DF">
              <w:rPr>
                <w:rFonts w:ascii="Times New Roman" w:hAnsi="Times New Roman" w:cs="Times New Roman"/>
                <w:bCs/>
                <w:color w:val="FF0000"/>
              </w:rPr>
              <w:t xml:space="preserve"> </w:t>
            </w:r>
            <w:r w:rsidRPr="000D72DF">
              <w:rPr>
                <w:rFonts w:ascii="Times New Roman" w:hAnsi="Times New Roman" w:cs="Times New Roman"/>
                <w:bCs/>
              </w:rPr>
              <w:t>is to be discussed further.”</w:t>
            </w:r>
            <w:r>
              <w:rPr>
                <w:rFonts w:ascii="Times New Roman" w:hAnsi="Times New Roman" w:cs="Times New Roman"/>
                <w:bCs/>
              </w:rPr>
              <w:t xml:space="preserve"> Regarding the </w:t>
            </w:r>
            <w:r>
              <w:rPr>
                <w:rFonts w:ascii="Times New Roman" w:hAnsi="Times New Roman" w:cs="Times New Roman"/>
              </w:rPr>
              <w:t xml:space="preserve">hard limit on </w:t>
            </w:r>
            <w:r w:rsidRPr="00F62B8A">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sidRPr="004A4F5A">
              <w:rPr>
                <w:rFonts w:ascii="Times New Roman" w:hAnsi="Times New Roman" w:cs="Times New Roman"/>
                <w:i/>
              </w:rPr>
              <w:t>L</w:t>
            </w:r>
            <w:r>
              <w:rPr>
                <w:rFonts w:ascii="Times New Roman" w:hAnsi="Times New Roman" w:cs="Times New Roman"/>
              </w:rPr>
              <w:t xml:space="preserve"> within 10ms if the maximum duration is longer than 10ms.</w:t>
            </w:r>
          </w:p>
          <w:p w14:paraId="5E711509"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5560AD">
              <w:rPr>
                <w:rFonts w:ascii="Times New Roman" w:hAnsi="Times New Roman" w:cs="Times New Roman"/>
                <w:color w:val="FF0000"/>
                <w:lang w:val="en-GB"/>
              </w:rPr>
              <w:t xml:space="preserve"> the maximum duration</w:t>
            </w:r>
            <w:r>
              <w:rPr>
                <w:rFonts w:ascii="Times New Roman" w:hAnsi="Times New Roman" w:cs="Times New Roman"/>
                <w:bCs/>
              </w:rPr>
              <w:t xml:space="preserve">” out of the events can address your concerns since with these bullet, </w:t>
            </w:r>
            <w:r w:rsidRPr="005560AD">
              <w:rPr>
                <w:rFonts w:ascii="Times New Roman" w:hAnsi="Times New Roman" w:cs="Times New Roman"/>
                <w:bCs/>
              </w:rPr>
              <w:t>the actual</w:t>
            </w:r>
            <w:r w:rsidRPr="005560AD">
              <w:rPr>
                <w:rFonts w:ascii="Times New Roman" w:hAnsi="Times New Roman" w:cs="Times New Roman" w:hint="eastAsia"/>
                <w:bCs/>
              </w:rPr>
              <w:t xml:space="preserve"> </w:t>
            </w:r>
            <w:r w:rsidRPr="005560AD">
              <w:rPr>
                <w:rFonts w:ascii="Times New Roman" w:hAnsi="Times New Roman" w:cs="Times New Roman"/>
                <w:bCs/>
              </w:rPr>
              <w:t>TDW can be ensured not longer than the maximum duration.</w:t>
            </w:r>
          </w:p>
          <w:p w14:paraId="3340EA23" w14:textId="77777777" w:rsidR="00DB1689" w:rsidRPr="00737330" w:rsidRDefault="00DB1689" w:rsidP="00DB1689">
            <w:pPr>
              <w:rPr>
                <w:rFonts w:ascii="Times New Roman" w:hAnsi="Times New Roman" w:cs="Times New Roman"/>
                <w:bCs/>
              </w:rPr>
            </w:pPr>
            <w:r>
              <w:rPr>
                <w:rFonts w:ascii="Times New Roman" w:hAnsi="Times New Roman" w:cs="Times New Roman"/>
                <w:bCs/>
              </w:rPr>
              <w:t>@Nokia, Ericsson, Sierra Wireless, Regarding “</w:t>
            </w:r>
            <w:r w:rsidRPr="005560AD">
              <w:rPr>
                <w:rFonts w:ascii="Times New Roman" w:hAnsi="Times New Roman" w:cs="Times New Roman"/>
                <w:bCs/>
              </w:rPr>
              <w:t>The start of the configured TDWs for unpaired spectrum</w:t>
            </w:r>
            <w:r>
              <w:rPr>
                <w:rFonts w:ascii="Times New Roman" w:hAnsi="Times New Roman" w:cs="Times New Roman"/>
                <w:bCs/>
              </w:rPr>
              <w:t>”, in my understanding, it is determined by semi-static DL/UL configuration.</w:t>
            </w:r>
          </w:p>
          <w:p w14:paraId="5C6321D2" w14:textId="77777777" w:rsidR="00DB1689" w:rsidRDefault="00DB1689" w:rsidP="00DB1689">
            <w:pPr>
              <w:rPr>
                <w:rFonts w:ascii="Times New Roman" w:hAnsi="Times New Roman" w:cs="Times New Roman"/>
                <w:b/>
                <w:szCs w:val="21"/>
                <w:highlight w:val="yellow"/>
              </w:rPr>
            </w:pPr>
          </w:p>
          <w:p w14:paraId="62155EB6" w14:textId="77777777" w:rsidR="00DB1689" w:rsidRDefault="00DB1689" w:rsidP="00DB1689">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5</w:t>
            </w:r>
            <w:r w:rsidRPr="001B7638">
              <w:rPr>
                <w:rFonts w:ascii="Times New Roman" w:hAnsi="Times New Roman" w:cs="Times New Roman"/>
                <w:b/>
                <w:szCs w:val="21"/>
                <w:highlight w:val="yellow"/>
              </w:rPr>
              <w:t>:</w:t>
            </w:r>
          </w:p>
          <w:p w14:paraId="68DF5BC2" w14:textId="77777777" w:rsidR="00DB1689" w:rsidRDefault="00DB1689" w:rsidP="00DB1689">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5BD0140A" w14:textId="77777777" w:rsidR="00DB1689" w:rsidRPr="003F06F3" w:rsidRDefault="00DB1689" w:rsidP="00DB1689">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589DB96B" w14:textId="77777777" w:rsidR="00DB1689" w:rsidRPr="00F975B4"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35DF2C64" w14:textId="77777777" w:rsidR="00DB1689"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4DB6CF18" w14:textId="77777777" w:rsidR="00DB1689" w:rsidRPr="00CA1F4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7933B298"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4F575A1E"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65291620"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7442B2AC"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p>
          <w:p w14:paraId="3DCD63A6" w14:textId="77777777" w:rsidR="00DB1689" w:rsidRPr="008537B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0B74B831"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17CADDF6"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5CB1D5A5" w14:textId="77777777" w:rsidR="00DB1689" w:rsidRPr="000D5D33" w:rsidRDefault="00DB1689" w:rsidP="00DB1689">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2D5E0C62"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0C0DE598"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0C2DB178"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4FFDF361"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lastRenderedPageBreak/>
              <w:t>The actual TDW</w:t>
            </w:r>
            <w:r w:rsidRPr="000D5D33">
              <w:rPr>
                <w:rFonts w:ascii="Times New Roman" w:hAnsi="Times New Roman" w:cs="Times New Roman"/>
                <w:lang w:val="en-GB"/>
              </w:rPr>
              <w:t xml:space="preserve"> reaches the end of the last PUSCH transmission within the configured TDW.</w:t>
            </w:r>
          </w:p>
          <w:p w14:paraId="5C6E9F36"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1ADEC5B1" w14:textId="77777777" w:rsidR="00DB1689" w:rsidRPr="00E06FE5" w:rsidRDefault="00DB1689" w:rsidP="00DB1689">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6F52E06E"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5978C097"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0881389A" w14:textId="77777777" w:rsidR="00DB1689" w:rsidRPr="000D5D33" w:rsidRDefault="00DB1689" w:rsidP="00DB1689">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606513F5"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20BB77B2"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52EBAB66" w14:textId="77777777" w:rsidR="00DB1689" w:rsidRPr="000D5D33" w:rsidRDefault="00DB1689" w:rsidP="00DB1689">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361B49B0"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4FE6B26A"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1EEDCD44" w14:textId="1C8FBC08" w:rsidR="00DB1689" w:rsidRPr="00DB1689" w:rsidRDefault="00DB1689" w:rsidP="00DB1689">
            <w:pPr>
              <w:widowControl/>
              <w:autoSpaceDE w:val="0"/>
              <w:autoSpaceDN w:val="0"/>
              <w:snapToGrid w:val="0"/>
              <w:spacing w:after="120" w:line="252" w:lineRule="auto"/>
              <w:rPr>
                <w:rFonts w:ascii="Times New Roman" w:hAnsi="Times New Roman" w:cs="Times New Roman"/>
                <w:color w:val="FF0000"/>
                <w:highlight w:val="lightGray"/>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tc>
      </w:tr>
      <w:tr w:rsidR="00CF1CA9" w14:paraId="744D7900" w14:textId="77777777" w:rsidTr="004266B0">
        <w:trPr>
          <w:trHeight w:val="409"/>
          <w:jc w:val="center"/>
        </w:trPr>
        <w:tc>
          <w:tcPr>
            <w:tcW w:w="1733" w:type="dxa"/>
            <w:shd w:val="clear" w:color="auto" w:fill="auto"/>
            <w:vAlign w:val="center"/>
          </w:tcPr>
          <w:p w14:paraId="2FBD8B85" w14:textId="6CD9DE2E" w:rsidR="00CF1CA9" w:rsidRDefault="00CF1CA9" w:rsidP="00CF1CA9">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D2D861D" w14:textId="77777777" w:rsidR="00CF1CA9" w:rsidRDefault="00CF1CA9" w:rsidP="00CF1CA9">
            <w:pPr>
              <w:rPr>
                <w:rFonts w:ascii="Times New Roman" w:hAnsi="Times New Roman" w:cs="Times New Roman"/>
              </w:rPr>
            </w:pPr>
            <w:r>
              <w:rPr>
                <w:rFonts w:ascii="Times New Roman" w:hAnsi="Times New Roman" w:cs="Times New Roman"/>
              </w:rPr>
              <w:t>Generally fine with the proposal.</w:t>
            </w:r>
          </w:p>
          <w:p w14:paraId="159E486F" w14:textId="567F0D08" w:rsidR="00CF1CA9" w:rsidRPr="006A510B" w:rsidRDefault="00CF1CA9" w:rsidP="00CF1CA9">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31B59F07" w14:textId="7C993919" w:rsidR="00822D34" w:rsidRDefault="00822D34">
      <w:pPr>
        <w:tabs>
          <w:tab w:val="left" w:pos="1701"/>
        </w:tabs>
        <w:spacing w:after="120" w:line="240" w:lineRule="auto"/>
        <w:jc w:val="left"/>
      </w:pPr>
    </w:p>
    <w:p w14:paraId="208E0FC1" w14:textId="5DDEBDF2" w:rsidR="003020CC" w:rsidRPr="00822D34" w:rsidRDefault="003020CC" w:rsidP="003020CC">
      <w:pPr>
        <w:tabs>
          <w:tab w:val="left" w:pos="1701"/>
        </w:tabs>
        <w:spacing w:after="120" w:line="240" w:lineRule="auto"/>
        <w:rPr>
          <w:rFonts w:ascii="Times New Roman" w:hAnsi="Times New Roman" w:cs="Times New Roman"/>
          <w:b/>
          <w:szCs w:val="21"/>
          <w:highlight w:val="yellow"/>
        </w:rPr>
      </w:pPr>
      <w:r w:rsidRPr="00822D34">
        <w:rPr>
          <w:rFonts w:ascii="Times New Roman" w:hAnsi="Times New Roman" w:cs="Times New Roman" w:hint="eastAsia"/>
          <w:b/>
          <w:szCs w:val="21"/>
          <w:highlight w:val="yellow"/>
        </w:rPr>
        <w:t>F</w:t>
      </w:r>
      <w:r w:rsidRPr="00822D34">
        <w:rPr>
          <w:rFonts w:ascii="Times New Roman" w:hAnsi="Times New Roman" w:cs="Times New Roman"/>
          <w:b/>
          <w:szCs w:val="21"/>
          <w:highlight w:val="yellow"/>
        </w:rPr>
        <w:t xml:space="preserve">L comments: Unfortunately, </w:t>
      </w:r>
      <w:r>
        <w:rPr>
          <w:rFonts w:ascii="Times New Roman" w:hAnsi="Times New Roman" w:cs="Times New Roman"/>
          <w:b/>
          <w:szCs w:val="21"/>
          <w:highlight w:val="yellow"/>
        </w:rPr>
        <w:t>we did not have time to discuss this proposal and we have no chance for email approval either. But I still would like to continue the discussion to see</w:t>
      </w:r>
      <w:r w:rsidR="00854876">
        <w:rPr>
          <w:rFonts w:ascii="Times New Roman" w:hAnsi="Times New Roman" w:cs="Times New Roman"/>
          <w:b/>
          <w:szCs w:val="21"/>
          <w:highlight w:val="yellow"/>
        </w:rPr>
        <w:t xml:space="preserve"> </w:t>
      </w:r>
      <w:r w:rsidR="00854876">
        <w:rPr>
          <w:rFonts w:ascii="Times New Roman" w:hAnsi="Times New Roman" w:cs="Times New Roman" w:hint="eastAsia"/>
          <w:b/>
          <w:szCs w:val="21"/>
          <w:highlight w:val="yellow"/>
        </w:rPr>
        <w:t>companies</w:t>
      </w:r>
      <w:r w:rsidR="00854876">
        <w:rPr>
          <w:rFonts w:ascii="Times New Roman" w:hAnsi="Times New Roman" w:cs="Times New Roman"/>
          <w:b/>
          <w:szCs w:val="21"/>
          <w:highlight w:val="yellow"/>
        </w:rPr>
        <w:t>’ views and</w:t>
      </w:r>
      <w:r>
        <w:rPr>
          <w:rFonts w:ascii="Times New Roman" w:hAnsi="Times New Roman" w:cs="Times New Roman"/>
          <w:b/>
          <w:szCs w:val="21"/>
          <w:highlight w:val="yellow"/>
        </w:rPr>
        <w:t xml:space="preserve"> if there is still any concerns regarding the following proposal. </w:t>
      </w:r>
    </w:p>
    <w:p w14:paraId="47072EF1" w14:textId="77777777" w:rsidR="00822D34" w:rsidRDefault="00822D34" w:rsidP="00822D34">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6</w:t>
      </w:r>
      <w:r w:rsidRPr="001B7638">
        <w:rPr>
          <w:rFonts w:ascii="Times New Roman" w:hAnsi="Times New Roman" w:cs="Times New Roman"/>
          <w:b/>
          <w:szCs w:val="21"/>
          <w:highlight w:val="yellow"/>
        </w:rPr>
        <w:t>:</w:t>
      </w:r>
    </w:p>
    <w:p w14:paraId="2199447D" w14:textId="77777777" w:rsidR="00822D34" w:rsidRDefault="00822D34" w:rsidP="00822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0FE53579" w14:textId="77777777" w:rsidR="00822D34" w:rsidRPr="003F06F3" w:rsidRDefault="00822D34" w:rsidP="00822D34">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67411010" w14:textId="77777777" w:rsidR="00822D34" w:rsidRPr="00F975B4"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46121CFD" w14:textId="77777777" w:rsidR="00822D34"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3FEEF452" w14:textId="77777777" w:rsidR="00822D34" w:rsidRPr="00CA1F4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4D1FC288"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5676C5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259506B9"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612F9B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r w:rsidRPr="00DD299C">
        <w:rPr>
          <w:rFonts w:ascii="Times New Roman" w:hAnsi="Times New Roman" w:cs="Times New Roman"/>
          <w:color w:val="FF0000"/>
        </w:rPr>
        <w:t>/SUL band</w:t>
      </w:r>
    </w:p>
    <w:p w14:paraId="7A7EDB0B" w14:textId="77777777" w:rsidR="00822D34" w:rsidRPr="008537B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6FA63B6A"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57424C9D"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25820DA9" w14:textId="77777777" w:rsidR="00822D34" w:rsidRPr="000D5D33" w:rsidRDefault="00822D34" w:rsidP="00822D34">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0952D215"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4952204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6EAC5964"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64EE543A"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The actual TDW</w:t>
      </w:r>
      <w:r w:rsidRPr="000D5D33">
        <w:rPr>
          <w:rFonts w:ascii="Times New Roman" w:hAnsi="Times New Roman" w:cs="Times New Roman"/>
          <w:lang w:val="en-GB"/>
        </w:rPr>
        <w:t xml:space="preserve"> reaches the end of the last PUSCH transmission within the configured TDW.</w:t>
      </w:r>
    </w:p>
    <w:p w14:paraId="26221B80"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0585BC98" w14:textId="77777777" w:rsidR="00822D34" w:rsidRPr="00E06FE5" w:rsidRDefault="00822D34" w:rsidP="00822D34">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76A0C47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109D3038"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FFS: The events may include e.g., </w:t>
      </w:r>
      <w:r w:rsidRPr="00DD299C">
        <w:rPr>
          <w:rFonts w:ascii="Times New Roman" w:hAnsi="Times New Roman" w:cs="Times New Roman"/>
          <w:color w:val="FF0000"/>
          <w:lang w:val="en-GB"/>
        </w:rPr>
        <w:t>a DL slot based on</w:t>
      </w:r>
      <w:r>
        <w:rPr>
          <w:rFonts w:ascii="Times New Roman" w:hAnsi="Times New Roman" w:cs="Times New Roman"/>
          <w:lang w:val="en-GB"/>
        </w:rPr>
        <w:t xml:space="preserve"> </w:t>
      </w:r>
      <w:r w:rsidRPr="000D5D33">
        <w:rPr>
          <w:rFonts w:ascii="Times New Roman" w:hAnsi="Times New Roman" w:cs="Times New Roman"/>
          <w:lang w:val="en-GB"/>
        </w:rPr>
        <w:t>DL/UL configuration for unpaired spectrum, DL reception/monitoring occasion for unpaired spectrum, high priority transmission, frequency hopping, precoder cycling.</w:t>
      </w:r>
    </w:p>
    <w:p w14:paraId="794F8FE9" w14:textId="77777777" w:rsidR="00822D34" w:rsidRPr="000D5D33" w:rsidRDefault="00822D34" w:rsidP="00822D3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7C50C6FE"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41EEE719"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0524886C" w14:textId="77777777" w:rsidR="00822D34" w:rsidRPr="000D5D33" w:rsidRDefault="00822D34" w:rsidP="00822D34">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65923EA5"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367A2E9D"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085AFB61" w14:textId="77777777" w:rsidR="00822D34" w:rsidRPr="00FA1904" w:rsidRDefault="00822D34" w:rsidP="00822D34">
      <w:pPr>
        <w:widowControl/>
        <w:autoSpaceDE w:val="0"/>
        <w:autoSpaceDN w:val="0"/>
        <w:snapToGrid w:val="0"/>
        <w:spacing w:after="120" w:line="252" w:lineRule="auto"/>
        <w:rPr>
          <w:rFonts w:ascii="Times New Roman" w:hAnsi="Times New Roman" w:cs="Times New Roman"/>
          <w:color w:val="FF0000"/>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p w14:paraId="703BF3DC" w14:textId="71133895" w:rsidR="00822D34" w:rsidRDefault="00822D34">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822D34" w14:paraId="326FE7DF" w14:textId="77777777" w:rsidTr="00822D34">
        <w:trPr>
          <w:trHeight w:val="409"/>
          <w:jc w:val="center"/>
        </w:trPr>
        <w:tc>
          <w:tcPr>
            <w:tcW w:w="1470" w:type="dxa"/>
            <w:shd w:val="clear" w:color="auto" w:fill="auto"/>
            <w:vAlign w:val="center"/>
          </w:tcPr>
          <w:p w14:paraId="73E1E120" w14:textId="77777777" w:rsidR="00822D34" w:rsidRDefault="00822D34" w:rsidP="002F2C67">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2529C05B" w14:textId="55CCA586" w:rsidR="00822D34" w:rsidRDefault="00822D34" w:rsidP="00822D34">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sidRPr="00822D34">
              <w:rPr>
                <w:rFonts w:ascii="Times New Roman" w:hAnsi="Times New Roman" w:cs="Times New Roman" w:hint="eastAsia"/>
                <w:b/>
                <w:lang w:val="en-GB"/>
              </w:rPr>
              <w:t>C</w:t>
            </w:r>
            <w:r w:rsidRPr="00822D34">
              <w:rPr>
                <w:rFonts w:ascii="Times New Roman" w:hAnsi="Times New Roman" w:cs="Times New Roman"/>
                <w:b/>
                <w:lang w:val="en-GB"/>
              </w:rPr>
              <w:t>ombined p</w:t>
            </w:r>
            <w:r>
              <w:rPr>
                <w:rFonts w:ascii="Times New Roman" w:hAnsi="Times New Roman" w:cs="Times New Roman"/>
                <w:b/>
                <w:lang w:val="en-GB"/>
              </w:rPr>
              <w:t>roposal 7-v6 or not (Y/N)</w:t>
            </w:r>
          </w:p>
        </w:tc>
        <w:tc>
          <w:tcPr>
            <w:tcW w:w="5630" w:type="dxa"/>
            <w:shd w:val="clear" w:color="auto" w:fill="auto"/>
            <w:vAlign w:val="center"/>
          </w:tcPr>
          <w:p w14:paraId="3B868382" w14:textId="7CBACBCF" w:rsidR="00822D34" w:rsidRDefault="00822D34" w:rsidP="002F2C67">
            <w:pPr>
              <w:jc w:val="center"/>
              <w:rPr>
                <w:rFonts w:ascii="Times New Roman" w:hAnsi="Times New Roman" w:cs="Times New Roman"/>
                <w:b/>
                <w:lang w:val="en-GB"/>
              </w:rPr>
            </w:pPr>
            <w:r>
              <w:rPr>
                <w:rFonts w:ascii="Times New Roman" w:hAnsi="Times New Roman" w:cs="Times New Roman"/>
                <w:b/>
                <w:lang w:val="en-GB"/>
              </w:rPr>
              <w:t>Comments</w:t>
            </w:r>
          </w:p>
        </w:tc>
      </w:tr>
      <w:tr w:rsidR="00822D34" w14:paraId="681B9493" w14:textId="77777777" w:rsidTr="00822D34">
        <w:trPr>
          <w:trHeight w:val="409"/>
          <w:jc w:val="center"/>
        </w:trPr>
        <w:tc>
          <w:tcPr>
            <w:tcW w:w="1470" w:type="dxa"/>
            <w:shd w:val="clear" w:color="auto" w:fill="auto"/>
            <w:vAlign w:val="center"/>
          </w:tcPr>
          <w:p w14:paraId="0A1F2118" w14:textId="56226DA1" w:rsidR="00822D34" w:rsidRDefault="00C9562D" w:rsidP="002F2C6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22A15686" w14:textId="63762832" w:rsidR="00822D34" w:rsidRDefault="00C9562D" w:rsidP="002F2C6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67454958" w14:textId="03FABD2A" w:rsidR="00822D34" w:rsidRDefault="00C9562D" w:rsidP="002F2C6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w:t>
            </w:r>
            <w:r w:rsidR="002F2F8C">
              <w:rPr>
                <w:rFonts w:ascii="Times New Roman" w:eastAsia="MS Mincho" w:hAnsi="Times New Roman" w:cs="Times New Roman"/>
                <w:bCs/>
                <w:lang w:val="en-GB" w:eastAsia="ja-JP"/>
              </w:rPr>
              <w:t xml:space="preserve"> (and also PUCCH AI)</w:t>
            </w:r>
            <w:r>
              <w:rPr>
                <w:rFonts w:ascii="Times New Roman" w:eastAsia="MS Mincho" w:hAnsi="Times New Roman" w:cs="Times New Roman"/>
                <w:bCs/>
                <w:lang w:val="en-GB" w:eastAsia="ja-JP"/>
              </w:rPr>
              <w:t>, given that discussion on RRC parameters is starting soon.</w:t>
            </w:r>
          </w:p>
        </w:tc>
      </w:tr>
      <w:tr w:rsidR="00822D34" w14:paraId="4CD9DD41" w14:textId="77777777" w:rsidTr="00822D34">
        <w:trPr>
          <w:trHeight w:val="419"/>
          <w:jc w:val="center"/>
        </w:trPr>
        <w:tc>
          <w:tcPr>
            <w:tcW w:w="1470" w:type="dxa"/>
            <w:shd w:val="clear" w:color="auto" w:fill="auto"/>
            <w:vAlign w:val="center"/>
          </w:tcPr>
          <w:p w14:paraId="051FC2EB" w14:textId="2E2F52DC" w:rsidR="00822D34" w:rsidRDefault="00822D34" w:rsidP="002F2C67">
            <w:pPr>
              <w:jc w:val="center"/>
              <w:rPr>
                <w:rFonts w:ascii="Times New Roman" w:hAnsi="Times New Roman" w:cs="Times New Roman"/>
                <w:bCs/>
                <w:lang w:val="en-GB"/>
              </w:rPr>
            </w:pPr>
          </w:p>
        </w:tc>
        <w:tc>
          <w:tcPr>
            <w:tcW w:w="2636" w:type="dxa"/>
          </w:tcPr>
          <w:p w14:paraId="4B31FA10" w14:textId="77777777" w:rsidR="00822D34" w:rsidRDefault="00822D34" w:rsidP="002F2C67">
            <w:pPr>
              <w:rPr>
                <w:bCs/>
                <w:sz w:val="20"/>
                <w:szCs w:val="20"/>
                <w:lang w:val="en-GB"/>
              </w:rPr>
            </w:pPr>
          </w:p>
        </w:tc>
        <w:tc>
          <w:tcPr>
            <w:tcW w:w="5630" w:type="dxa"/>
            <w:shd w:val="clear" w:color="auto" w:fill="auto"/>
            <w:vAlign w:val="center"/>
          </w:tcPr>
          <w:p w14:paraId="2E8559FC" w14:textId="2281088E" w:rsidR="00822D34" w:rsidRDefault="00822D34" w:rsidP="002F2C67">
            <w:pPr>
              <w:rPr>
                <w:bCs/>
                <w:sz w:val="20"/>
                <w:szCs w:val="20"/>
                <w:lang w:val="en-GB"/>
              </w:rPr>
            </w:pPr>
          </w:p>
        </w:tc>
      </w:tr>
      <w:tr w:rsidR="00822D34" w14:paraId="6554F65A" w14:textId="77777777" w:rsidTr="00822D34">
        <w:trPr>
          <w:trHeight w:val="409"/>
          <w:jc w:val="center"/>
        </w:trPr>
        <w:tc>
          <w:tcPr>
            <w:tcW w:w="1470" w:type="dxa"/>
            <w:shd w:val="clear" w:color="auto" w:fill="auto"/>
            <w:vAlign w:val="center"/>
          </w:tcPr>
          <w:p w14:paraId="5D09F61B" w14:textId="291BD2CA" w:rsidR="00822D34" w:rsidRDefault="00822D34" w:rsidP="002F2C67">
            <w:pPr>
              <w:jc w:val="center"/>
              <w:rPr>
                <w:rFonts w:ascii="Times New Roman" w:hAnsi="Times New Roman" w:cs="Times New Roman"/>
                <w:bCs/>
                <w:lang w:val="en-GB"/>
              </w:rPr>
            </w:pPr>
          </w:p>
        </w:tc>
        <w:tc>
          <w:tcPr>
            <w:tcW w:w="2636" w:type="dxa"/>
          </w:tcPr>
          <w:p w14:paraId="2C03A0DF" w14:textId="77777777" w:rsidR="00822D34" w:rsidRDefault="00822D34" w:rsidP="002F2C67">
            <w:pPr>
              <w:rPr>
                <w:rFonts w:ascii="Times New Roman" w:hAnsi="Times New Roman" w:cs="Times New Roman"/>
                <w:bCs/>
              </w:rPr>
            </w:pPr>
          </w:p>
        </w:tc>
        <w:tc>
          <w:tcPr>
            <w:tcW w:w="5630" w:type="dxa"/>
            <w:shd w:val="clear" w:color="auto" w:fill="auto"/>
            <w:vAlign w:val="center"/>
          </w:tcPr>
          <w:p w14:paraId="62334E6F" w14:textId="575326C8" w:rsidR="00822D34" w:rsidRDefault="00822D34" w:rsidP="002F2C67">
            <w:pPr>
              <w:rPr>
                <w:rFonts w:ascii="Times New Roman" w:hAnsi="Times New Roman" w:cs="Times New Roman"/>
                <w:bCs/>
              </w:rPr>
            </w:pPr>
          </w:p>
        </w:tc>
      </w:tr>
    </w:tbl>
    <w:p w14:paraId="3D49202C" w14:textId="77777777" w:rsidR="00822D34" w:rsidRDefault="00822D34">
      <w:pPr>
        <w:tabs>
          <w:tab w:val="left" w:pos="1701"/>
        </w:tabs>
        <w:spacing w:after="120" w:line="240" w:lineRule="auto"/>
        <w:jc w:val="left"/>
      </w:pPr>
    </w:p>
    <w:p w14:paraId="3137F87B" w14:textId="77777777" w:rsidR="00AA3E2F" w:rsidRDefault="002C12B3">
      <w:pPr>
        <w:pStyle w:val="Heading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w:t>
            </w:r>
            <w:r>
              <w:rPr>
                <w:rFonts w:ascii="Times New Roman" w:hAnsi="Times New Roman" w:cs="Times New Roman" w:hint="eastAsia"/>
                <w:bCs/>
              </w:rPr>
              <w:lastRenderedPageBreak/>
              <w:t xml:space="preserve">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Heading2"/>
        <w:spacing w:before="156" w:after="156"/>
        <w:rPr>
          <w:rFonts w:ascii="Arial" w:hAnsi="Arial" w:cs="Arial"/>
        </w:rPr>
      </w:pPr>
      <w:r>
        <w:rPr>
          <w:rFonts w:ascii="Arial" w:hAnsi="Arial" w:cs="Arial"/>
        </w:rPr>
        <w:t>7.3 Others</w:t>
      </w:r>
    </w:p>
    <w:p w14:paraId="3137F89A" w14:textId="77777777" w:rsidR="00AA3E2F" w:rsidRDefault="002C12B3">
      <w:pPr>
        <w:pStyle w:val="Heading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ListParagraph"/>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ListParagraph"/>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ListParagraph"/>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ListParagraph"/>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ListParagraph"/>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r w:rsidR="00C5579E" w14:paraId="4273682A" w14:textId="77777777">
        <w:trPr>
          <w:trHeight w:val="409"/>
          <w:jc w:val="center"/>
        </w:trPr>
        <w:tc>
          <w:tcPr>
            <w:tcW w:w="1733" w:type="dxa"/>
            <w:shd w:val="clear" w:color="auto" w:fill="auto"/>
            <w:vAlign w:val="center"/>
          </w:tcPr>
          <w:p w14:paraId="63A58DA7" w14:textId="656D6D74" w:rsidR="00C5579E" w:rsidRDefault="00C5579E" w:rsidP="00C338E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r w:rsidR="00891C25">
              <w:rPr>
                <w:rFonts w:ascii="Times New Roman" w:hAnsi="Times New Roman" w:cs="Times New Roman"/>
                <w:bCs/>
                <w:lang w:val="en-GB"/>
              </w:rPr>
              <w:t>2</w:t>
            </w:r>
          </w:p>
        </w:tc>
        <w:tc>
          <w:tcPr>
            <w:tcW w:w="7744" w:type="dxa"/>
            <w:shd w:val="clear" w:color="auto" w:fill="auto"/>
            <w:vAlign w:val="center"/>
          </w:tcPr>
          <w:p w14:paraId="6138286B" w14:textId="0313DF17" w:rsidR="00C5579E" w:rsidRDefault="00C5579E" w:rsidP="00C338E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F60884" w14:paraId="0E8A436E" w14:textId="77777777">
        <w:trPr>
          <w:trHeight w:val="409"/>
          <w:jc w:val="center"/>
        </w:trPr>
        <w:tc>
          <w:tcPr>
            <w:tcW w:w="1733" w:type="dxa"/>
            <w:shd w:val="clear" w:color="auto" w:fill="auto"/>
            <w:vAlign w:val="center"/>
          </w:tcPr>
          <w:p w14:paraId="49B70A4E" w14:textId="694C0CC2" w:rsidR="00F60884" w:rsidRDefault="00F60884" w:rsidP="00F6088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5924CE3" w14:textId="77777777"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0E131E9E" w14:textId="789C7535"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CF1CA9" w14:paraId="0960FA7A" w14:textId="77777777">
        <w:trPr>
          <w:trHeight w:val="409"/>
          <w:jc w:val="center"/>
        </w:trPr>
        <w:tc>
          <w:tcPr>
            <w:tcW w:w="1733" w:type="dxa"/>
            <w:shd w:val="clear" w:color="auto" w:fill="auto"/>
            <w:vAlign w:val="center"/>
          </w:tcPr>
          <w:p w14:paraId="77F1D545" w14:textId="01243682" w:rsidR="00CF1CA9" w:rsidRDefault="00CF1CA9" w:rsidP="00F60884">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8FA95C" w14:textId="25101344" w:rsidR="00CF1CA9" w:rsidRDefault="00CF1CA9" w:rsidP="00F6088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Heading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DE4A8B" w14:paraId="2921B769" w14:textId="77777777">
        <w:trPr>
          <w:trHeight w:val="409"/>
          <w:jc w:val="center"/>
        </w:trPr>
        <w:tc>
          <w:tcPr>
            <w:tcW w:w="1733" w:type="dxa"/>
            <w:shd w:val="clear" w:color="auto" w:fill="auto"/>
            <w:vAlign w:val="center"/>
          </w:tcPr>
          <w:p w14:paraId="170B07D9" w14:textId="21253AB1" w:rsidR="00DE4A8B" w:rsidRDefault="00DE4A8B" w:rsidP="00DE4A8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D38DA77" w14:textId="2C494D20" w:rsidR="00DE4A8B" w:rsidRDefault="00DE4A8B" w:rsidP="00DE4A8B">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Other alternatives are not precluded.</w:t>
      </w:r>
    </w:p>
    <w:p w14:paraId="3137F95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ListParagraph"/>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ListParagraph"/>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ListParagraph"/>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ListParagraph"/>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ListParagraph"/>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3137F98E" w14:textId="77777777" w:rsidR="00AA3E2F" w:rsidRDefault="002C12B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ListParagraph"/>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ListParagraph"/>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ListParagraph"/>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ListParagraph"/>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ListParagraph"/>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ListParagraph"/>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ListParagraph"/>
        <w:numPr>
          <w:ilvl w:val="2"/>
          <w:numId w:val="10"/>
        </w:numPr>
        <w:adjustRightInd/>
        <w:spacing w:line="252" w:lineRule="auto"/>
        <w:ind w:firstLineChars="0"/>
        <w:rPr>
          <w:sz w:val="21"/>
          <w:szCs w:val="21"/>
        </w:rPr>
      </w:pPr>
      <w:r>
        <w:rPr>
          <w:sz w:val="21"/>
          <w:szCs w:val="21"/>
        </w:rPr>
        <w:lastRenderedPageBreak/>
        <w:t>DMRS located in special slots</w:t>
      </w:r>
    </w:p>
    <w:p w14:paraId="3137F9AA" w14:textId="77777777" w:rsidR="00AA3E2F" w:rsidRDefault="002C12B3">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FF02B" w14:textId="77777777" w:rsidR="00FD1BA6" w:rsidRDefault="00FD1BA6" w:rsidP="009D2AD8">
      <w:pPr>
        <w:spacing w:after="0" w:line="240" w:lineRule="auto"/>
      </w:pPr>
      <w:r>
        <w:separator/>
      </w:r>
    </w:p>
  </w:endnote>
  <w:endnote w:type="continuationSeparator" w:id="0">
    <w:p w14:paraId="7867B53A" w14:textId="77777777" w:rsidR="00FD1BA6" w:rsidRDefault="00FD1BA6"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049D3" w14:textId="77777777" w:rsidR="00FD1BA6" w:rsidRDefault="00FD1BA6" w:rsidP="009D2AD8">
      <w:pPr>
        <w:spacing w:after="0" w:line="240" w:lineRule="auto"/>
      </w:pPr>
      <w:r>
        <w:separator/>
      </w:r>
    </w:p>
  </w:footnote>
  <w:footnote w:type="continuationSeparator" w:id="0">
    <w:p w14:paraId="425368B7" w14:textId="77777777" w:rsidR="00FD1BA6" w:rsidRDefault="00FD1BA6"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0CC"/>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79E"/>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BA6"/>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C69042-4E47-45BB-9D71-9DCAA5B42925}">
  <ds:schemaRefs>
    <ds:schemaRef ds:uri="http://schemas.openxmlformats.org/officeDocument/2006/bibliography"/>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168</Pages>
  <Words>55620</Words>
  <Characters>317039</Characters>
  <Application>Microsoft Office Word</Application>
  <DocSecurity>0</DocSecurity>
  <Lines>2641</Lines>
  <Paragraphs>743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371916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Nokia/NSB</cp:lastModifiedBy>
  <cp:revision>22</cp:revision>
  <cp:lastPrinted>2021-04-15T03:16:00Z</cp:lastPrinted>
  <dcterms:created xsi:type="dcterms:W3CDTF">2021-08-27T02:19:00Z</dcterms:created>
  <dcterms:modified xsi:type="dcterms:W3CDTF">2021-08-27T06:59:00Z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