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137E945"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137E95D"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8"/>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8"/>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3137E96D"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3137E96E"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3137E96F"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3137E976"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3137E977" w14:textId="77777777" w:rsidR="00AA3E2F" w:rsidRDefault="002C12B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137E9B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8"/>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3137E9BB" w14:textId="77777777" w:rsidR="00AA3E2F" w:rsidRDefault="002C12B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137E9B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3137E9CA" w14:textId="77777777" w:rsidR="00AA3E2F" w:rsidRDefault="00AA3E2F">
      <w:pPr>
        <w:pStyle w:val="a8"/>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3137E9C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137E9D2" w14:textId="77777777" w:rsidR="00AA3E2F" w:rsidRDefault="00AA3E2F">
      <w:pPr>
        <w:pStyle w:val="af8"/>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A"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E0" w14:textId="77777777" w:rsidR="00AA3E2F" w:rsidRDefault="002C12B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3137E9E1"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137E9E4"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3137E9E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3137E9E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8"/>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137E9F5"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6"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A"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F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E"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137EA01" w14:textId="77777777" w:rsidR="00AA3E2F" w:rsidRDefault="002C12B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A02"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3137EA07"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8"/>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8"/>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pt;height:60.5pt;mso-width-percent:0;mso-height-percent:0;mso-width-percent:0;mso-height-percent:0" o:ole="">
            <v:imagedata r:id="rId16" o:title=""/>
          </v:shape>
          <o:OLEObject Type="Embed" ProgID="Visio.Drawing.11" ShapeID="_x0000_i1025" DrawAspect="Content" ObjectID="_1691563151"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2pt;height:94.5pt;mso-width-percent:0;mso-height-percent:0;mso-width-percent:0;mso-height-percent:0" o:ole="">
            <v:imagedata r:id="rId18" o:title=""/>
          </v:shape>
          <o:OLEObject Type="Embed" ProgID="Visio.Drawing.11" ShapeID="_x0000_i1026" DrawAspect="Content" ObjectID="_1691563152"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137EA5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137EA57"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2pt;height:60.5pt;mso-width-percent:0;mso-height-percent:0;mso-width-percent:0;mso-height-percent:0" o:ole="">
            <v:imagedata r:id="rId20" o:title=""/>
          </v:shape>
          <o:OLEObject Type="Embed" ProgID="Visio.Drawing.11" ShapeID="_x0000_i1027" DrawAspect="Content" ObjectID="_1691563153"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2pt;height:60.5pt;mso-width-percent:0;mso-height-percent:0;mso-width-percent:0;mso-height-percent:0" o:ole="">
            <v:imagedata r:id="rId22" o:title=""/>
          </v:shape>
          <o:OLEObject Type="Embed" ProgID="Visio.Drawing.11" ShapeID="_x0000_i1028" DrawAspect="Content" ObjectID="_1691563154"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2pt;height:94.5pt;mso-width-percent:0;mso-height-percent:0;mso-width-percent:0;mso-height-percent:0" o:ole="">
            <v:imagedata r:id="rId24" o:title=""/>
          </v:shape>
          <o:OLEObject Type="Embed" ProgID="Visio.Drawing.11" ShapeID="_x0000_i1029" DrawAspect="Content" ObjectID="_1691563155"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宋体"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 xml:space="preserve">Adaptation of the time domain window length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等线"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3137EAAF" w14:textId="77777777" w:rsidR="00AA3E2F" w:rsidRDefault="002C12B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B3"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8"/>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137EAC7"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8"/>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D2"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CATT (Slot), ZTE (Slot for maximum time duration and nominal TDW configured by </w:t>
      </w:r>
      <w:proofErr w:type="spellStart"/>
      <w:r>
        <w:rPr>
          <w:rFonts w:ascii="Times New Roman" w:eastAsia="宋体" w:hAnsi="Times New Roman" w:cs="Times New Roman" w:hint="eastAsia"/>
          <w:kern w:val="0"/>
          <w:szCs w:val="21"/>
          <w:lang w:val="en-GB"/>
        </w:rPr>
        <w:t>gNB</w:t>
      </w:r>
      <w:proofErr w:type="spellEnd"/>
      <w:r>
        <w:rPr>
          <w:rFonts w:ascii="Times New Roman" w:eastAsia="宋体" w:hAnsi="Times New Roman" w:cs="Times New Roman" w:hint="eastAsia"/>
          <w:kern w:val="0"/>
          <w:szCs w:val="21"/>
          <w:lang w:val="en-GB"/>
        </w:rPr>
        <w:t>), CMCC (slot or symbol), Qualcomm (Physical slot)</w:t>
      </w:r>
    </w:p>
    <w:p w14:paraId="3137EAD4" w14:textId="77777777" w:rsidR="00AA3E2F" w:rsidRDefault="00AA3E2F">
      <w:pPr>
        <w:spacing w:after="120" w:line="240" w:lineRule="auto"/>
        <w:ind w:left="360"/>
        <w:rPr>
          <w:rFonts w:ascii="Times New Roman" w:eastAsia="宋体"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微软雅黑"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3137EAE2"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8"/>
        <w:spacing w:beforeLines="0" w:before="0" w:after="0" w:line="240" w:lineRule="auto"/>
        <w:rPr>
          <w:rFonts w:ascii="Times New Roman" w:eastAsia="宋体"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pt;height:96pt;mso-width-percent:0;mso-height-percent:0;mso-width-percent:0;mso-height-percent:0" o:ole="">
            <v:imagedata r:id="rId29" o:title=""/>
          </v:shape>
          <o:OLEObject Type="Embed" ProgID="Visio.Drawing.15" ShapeID="_x0000_i1030" DrawAspect="Content" ObjectID="_1691563156" r:id="rId30"/>
        </w:object>
      </w:r>
    </w:p>
    <w:p w14:paraId="3137EAF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3137EAFF"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宋体"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 xml:space="preserve">Allowing the </w:t>
      </w:r>
      <w:proofErr w:type="spellStart"/>
      <w:r>
        <w:rPr>
          <w:rFonts w:ascii="Times New Roman" w:eastAsia="宋体" w:hAnsi="Times New Roman" w:cs="Times New Roman"/>
          <w:kern w:val="0"/>
          <w:szCs w:val="21"/>
          <w:lang w:val="en-GB"/>
        </w:rPr>
        <w:t>gNB</w:t>
      </w:r>
      <w:proofErr w:type="spellEnd"/>
      <w:r>
        <w:rPr>
          <w:rFonts w:ascii="Times New Roman" w:eastAsia="宋体" w:hAnsi="Times New Roman" w:cs="Times New Roman"/>
          <w:kern w:val="0"/>
          <w:szCs w:val="21"/>
          <w:lang w:val="en-GB"/>
        </w:rPr>
        <w:t xml:space="preserve"> to independently control the frequency hopping pattern and time domain windows separately can potentially avoid unnecessarily restricting and complicating network scheduling.</w:t>
      </w:r>
    </w:p>
    <w:p w14:paraId="3137EB05" w14:textId="77777777" w:rsidR="00AA3E2F" w:rsidRDefault="002C12B3">
      <w:pPr>
        <w:pStyle w:val="af8"/>
        <w:numPr>
          <w:ilvl w:val="0"/>
          <w:numId w:val="22"/>
        </w:numPr>
        <w:spacing w:line="240" w:lineRule="auto"/>
        <w:ind w:firstLineChars="0"/>
        <w:rPr>
          <w:szCs w:val="21"/>
          <w:lang w:val="en-GB"/>
        </w:rPr>
      </w:pPr>
      <w:r>
        <w:rPr>
          <w:szCs w:val="21"/>
          <w:lang w:val="en-GB"/>
        </w:rPr>
        <w:t xml:space="preserve">The bundle size is </w:t>
      </w:r>
      <w:proofErr w:type="spellStart"/>
      <w:r>
        <w:rPr>
          <w:szCs w:val="21"/>
          <w:lang w:val="en-GB"/>
        </w:rPr>
        <w:t>gNB</w:t>
      </w:r>
      <w:proofErr w:type="spellEnd"/>
      <w:r>
        <w:rPr>
          <w:szCs w:val="21"/>
          <w:lang w:val="en-GB"/>
        </w:rPr>
        <w:t xml:space="preserve"> implementation and follows from the hopping pattern and time domain window size, and so frequency hopping bundling size does not need explicit configuration.</w:t>
      </w:r>
    </w:p>
    <w:p w14:paraId="3137EB06" w14:textId="77777777" w:rsidR="00AA3E2F" w:rsidRDefault="002C12B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等线"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5pt;height:100pt;mso-width-percent:0;mso-height-percent:0;mso-width-percent:0;mso-height-percent:0" o:ole="">
            <v:imagedata r:id="rId32" o:title=""/>
          </v:shape>
          <o:OLEObject Type="Embed" ProgID="Visio.Drawing.15" ShapeID="_x0000_i1031" DrawAspect="Content" ObjectID="_1691563157"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 xml:space="preserve">proposed further study the benefit of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pt;height:148.5pt;mso-width-percent:0;mso-height-percent:0;mso-width-percent:0;mso-height-percent:0" o:ole="">
            <v:imagedata r:id="rId35" o:title=""/>
          </v:shape>
          <o:OLEObject Type="Embed" ProgID="Visio.Drawing.15" ShapeID="_x0000_i1032" DrawAspect="Content" ObjectID="_1691563158"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EB3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B4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 xml:space="preserve">specification impact that needs to be considered in this case, as compared with the case of PUSCH transmissions with the same TB. For instance, if multiple TBs are indicated by multiple DCIs, how to indicate these DCIs needs to be jointly identified by UE, how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Our concern on the joint channel estimation over back-to-back/non-back-to-back PUSCH transmissions with different TBs is that for different TBs is difficult to maintain the prerequisites for joint CE and is too restrictive for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3137EB9E" w14:textId="77777777" w:rsidR="00AA3E2F" w:rsidRDefault="002C12B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8"/>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3137EBA2" w14:textId="77777777" w:rsidR="00AA3E2F" w:rsidRDefault="002C12B3">
            <w:pPr>
              <w:pStyle w:val="af8"/>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w:t>
            </w:r>
            <w:proofErr w:type="spellStart"/>
            <w:r>
              <w:rPr>
                <w:bCs/>
                <w:sz w:val="21"/>
                <w:szCs w:val="21"/>
                <w:lang w:val="en-GB"/>
              </w:rPr>
              <w:t>gNB</w:t>
            </w:r>
            <w:proofErr w:type="spellEnd"/>
            <w:r>
              <w:rPr>
                <w:bCs/>
                <w:sz w:val="21"/>
                <w:szCs w:val="21"/>
                <w:lang w:val="en-GB"/>
              </w:rPr>
              <w:t xml:space="preserve"> perspective, if one of DCI is miss-detected or false-detected by a UE, one of multiple TBs in a TDW is not sent. Some blind detection is required. The complexity analysis for </w:t>
            </w:r>
            <w:proofErr w:type="spellStart"/>
            <w:r>
              <w:rPr>
                <w:bCs/>
                <w:sz w:val="21"/>
                <w:szCs w:val="21"/>
                <w:lang w:val="en-GB"/>
              </w:rPr>
              <w:t>gNB</w:t>
            </w:r>
            <w:proofErr w:type="spellEnd"/>
            <w:r>
              <w:rPr>
                <w:bCs/>
                <w:sz w:val="21"/>
                <w:szCs w:val="21"/>
                <w:lang w:val="en-GB"/>
              </w:rPr>
              <w:t xml:space="preserve">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w:t>
            </w:r>
            <w:proofErr w:type="spellStart"/>
            <w:r>
              <w:rPr>
                <w:rFonts w:ascii="Times New Roman" w:eastAsia="Malgun Gothic" w:hAnsi="Times New Roman" w:cs="Times New Roman" w:hint="eastAsia"/>
                <w:bCs/>
              </w:rPr>
              <w:t>gNB</w:t>
            </w:r>
            <w:proofErr w:type="spellEnd"/>
            <w:r>
              <w:rPr>
                <w:rFonts w:ascii="Times New Roman" w:eastAsia="Malgun Gothic" w:hAnsi="Times New Roman" w:cs="Times New Roman" w:hint="eastAsia"/>
                <w:bCs/>
              </w:rPr>
              <w:t xml:space="preserve">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137EBCA"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3137EC1F"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 xml:space="preserve">Is the single TDW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 xml:space="preserve">If the answer above is yes, is it possible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view, Alt 1 is 2-step approach that sub-windows are determined after determining the single TDW. Furthermore, for Alt 1, the TDW is duration UE tries to keep both phase continuity and power consistency, and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宋体" w:hAnsi="Times New Roman" w:cs="Times New Roman"/>
                <w:kern w:val="0"/>
                <w:szCs w:val="21"/>
                <w:lang w:val="en-GB"/>
              </w:rPr>
              <w:t>deems</w:t>
            </w:r>
            <w:proofErr w:type="gramEnd"/>
            <w:r>
              <w:rPr>
                <w:rFonts w:ascii="Times New Roman" w:eastAsia="宋体" w:hAnsi="Times New Roman" w:cs="Times New Roman"/>
                <w:kern w:val="0"/>
                <w:szCs w:val="21"/>
                <w:lang w:val="en-GB"/>
              </w:rPr>
              <w:t xml:space="preserve"> as one kind of event. </w:t>
            </w:r>
          </w:p>
          <w:p w14:paraId="3137ECD7"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@Qualcomm, </w:t>
            </w:r>
            <w:proofErr w:type="gramStart"/>
            <w:r>
              <w:rPr>
                <w:rFonts w:ascii="Times New Roman" w:eastAsia="宋体" w:hAnsi="Times New Roman" w:cs="Times New Roman"/>
                <w:kern w:val="0"/>
                <w:szCs w:val="21"/>
                <w:lang w:val="en-GB"/>
              </w:rPr>
              <w:t>If</w:t>
            </w:r>
            <w:proofErr w:type="gramEnd"/>
            <w:r>
              <w:rPr>
                <w:rFonts w:ascii="Times New Roman" w:eastAsia="宋体" w:hAnsi="Times New Roman" w:cs="Times New Roman"/>
                <w:kern w:val="0"/>
                <w:szCs w:val="21"/>
                <w:lang w:val="en-GB"/>
              </w:rPr>
              <w:t xml:space="preserve"> companies have aligned the understandings, we can focus one of them.</w:t>
            </w:r>
          </w:p>
          <w:p w14:paraId="3137ECD8"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xml:space="preserve">, the maximum unscheduled gap between two successive PUSCHs is exceeded, etc. However, aren’t these scenarios already excluded from the past agreements, i.e.,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will configure a TDW only if the agreed scenarios (e.g., back-to-back transmission for consecutive slots/within a slot) are realized? If, due to dynamic events, a single TDW is broken and a gap is created, won’t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 xml:space="preserve">If the events may include the TDW exceeds the duration indicated by the </w:t>
            </w:r>
            <w:proofErr w:type="spellStart"/>
            <w:r>
              <w:rPr>
                <w:rFonts w:ascii="Times New Roman" w:eastAsia="Malgun Gothic" w:hAnsi="Times New Roman" w:cs="Times New Roman"/>
                <w:bCs/>
                <w:sz w:val="20"/>
                <w:szCs w:val="20"/>
                <w:lang w:val="en-GB" w:eastAsia="ko-KR"/>
              </w:rPr>
              <w:t>gNB</w:t>
            </w:r>
            <w:proofErr w:type="spellEnd"/>
            <w:r>
              <w:rPr>
                <w:rFonts w:ascii="Times New Roman" w:eastAsia="Malgun Gothic" w:hAnsi="Times New Roman" w:cs="Times New Roman"/>
                <w:bCs/>
                <w:sz w:val="20"/>
                <w:szCs w:val="20"/>
                <w:lang w:val="en-GB" w:eastAsia="ko-KR"/>
              </w:rPr>
              <w:t xml:space="preserve">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to configure a TDW which could be smaller than the repetition duration, taking into account both performance and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宋体"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EDED"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137EE34"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be able to signal one of the following options to the UE to handle the scenario:</w:t>
            </w:r>
          </w:p>
          <w:p w14:paraId="3137EE4F"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w:t>
            </w:r>
            <w:proofErr w:type="spellStart"/>
            <w:r>
              <w:t>gNB</w:t>
            </w:r>
            <w:proofErr w:type="spellEnd"/>
            <w:r>
              <w:t xml:space="preserve">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so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the UE to perform specific behaviours at the window boundary which is limited within the time domain window to satisfy power/phase continuity, it would lead performance degradation at receiver side 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To say the least,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indication at UE side. The TDW seems enough to align same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remaining is up to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EEDF"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UEs that perform DMRS bundling for PUSCH repetition,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137EFCE"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u w:val="single"/>
        </w:rPr>
        <w:t>Sierra Wireless</w:t>
      </w:r>
    </w:p>
    <w:p w14:paraId="3137EFD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FD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3137EFD7" w14:textId="77777777" w:rsidR="00AA3E2F" w:rsidRDefault="00AA3E2F">
      <w:pPr>
        <w:rPr>
          <w:rFonts w:ascii="Times New Roman" w:eastAsia="宋体"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AA3E2F" w14:paraId="3137EFE1" w14:textId="77777777">
        <w:trPr>
          <w:jc w:val="center"/>
        </w:trPr>
        <w:tc>
          <w:tcPr>
            <w:tcW w:w="4862" w:type="dxa"/>
          </w:tcPr>
          <w:p w14:paraId="3137EFDF"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宋体" w:hAnsi="Times New Roman" w:cs="Times New Roman"/>
          <w:kern w:val="0"/>
          <w:szCs w:val="21"/>
          <w:lang w:eastAsia="en-US"/>
        </w:rPr>
      </w:pPr>
    </w:p>
    <w:p w14:paraId="3137EFF0"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宋体"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3137F03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w:t>
      </w:r>
    </w:p>
    <w:p w14:paraId="3137F039"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MediaTek, Ericsson, Sierra Wireless</w:t>
      </w:r>
    </w:p>
    <w:p w14:paraId="3137F03F"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3137F04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3137F052"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宋体" w:hAnsi="Times New Roman" w:cs="Times New Roman" w:hint="eastAsia"/>
                <w:bCs/>
              </w:rPr>
              <w:t>ZTE(</w:t>
            </w:r>
            <w:proofErr w:type="gramEnd"/>
            <w:r>
              <w:rPr>
                <w:rFonts w:ascii="Times New Roman" w:eastAsia="宋体" w:hAnsi="Times New Roman" w:cs="Times New Roman" w:hint="eastAsia"/>
                <w:bCs/>
              </w:rPr>
              <w:t>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Alt 2-B, it is not clear to us how the TDW size can be determined implicitly and resulting in a same understanding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explicitly indicated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8"/>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w:t>
            </w:r>
            <w:proofErr w:type="spellStart"/>
            <w:r>
              <w:rPr>
                <w:rFonts w:ascii="Times New Roman" w:hAnsi="Times New Roman" w:cs="Times New Roman"/>
              </w:rPr>
              <w:t>gNB</w:t>
            </w:r>
            <w:proofErr w:type="spellEnd"/>
            <w:r>
              <w:rPr>
                <w:rFonts w:ascii="Times New Roman" w:hAnsi="Times New Roman" w:cs="Times New Roman"/>
              </w:rPr>
              <w:t xml:space="preserve">. This could provide the flexibility for </w:t>
            </w:r>
            <w:proofErr w:type="spellStart"/>
            <w:r>
              <w:rPr>
                <w:rFonts w:ascii="Times New Roman" w:hAnsi="Times New Roman" w:cs="Times New Roman"/>
              </w:rPr>
              <w:t>gNB</w:t>
            </w:r>
            <w:proofErr w:type="spellEnd"/>
            <w:r>
              <w:rPr>
                <w:rFonts w:ascii="Times New Roman" w:hAnsi="Times New Roman" w:cs="Times New Roman"/>
              </w:rPr>
              <w:t xml:space="preserve"> to choose a window size which could fit the TDD DL/UL configurations. And it gives the priority to </w:t>
            </w:r>
            <w:proofErr w:type="spellStart"/>
            <w:r>
              <w:rPr>
                <w:rFonts w:ascii="Times New Roman" w:hAnsi="Times New Roman" w:cs="Times New Roman"/>
              </w:rPr>
              <w:t>gNB</w:t>
            </w:r>
            <w:proofErr w:type="spellEnd"/>
            <w:r>
              <w:rPr>
                <w:rFonts w:ascii="Times New Roman" w:hAnsi="Times New Roman" w:cs="Times New Roman"/>
              </w:rPr>
              <w:t xml:space="preserve"> to determine the TDW size, considering the </w:t>
            </w:r>
            <w:proofErr w:type="spellStart"/>
            <w:r>
              <w:rPr>
                <w:rFonts w:ascii="Times New Roman" w:hAnsi="Times New Roman" w:cs="Times New Roman"/>
              </w:rPr>
              <w:t>gNB</w:t>
            </w:r>
            <w:proofErr w:type="spellEnd"/>
            <w:r>
              <w:rPr>
                <w:rFonts w:ascii="Times New Roman" w:hAnsi="Times New Roman" w:cs="Times New Roman"/>
              </w:rPr>
              <w:t xml:space="preserve">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 xml:space="preserve">For the alt-2B, we share a similar idea that a TDW size should be indicated by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And it also seems that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As summarized above the proposal, for Alt 2-B, all TDWs are implicitly determined including the start and the length of the window. If the window length is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it’s not Alt 2-B, it becomes Alt 2-C or Alt 2-C’. For All 2-C’ the configured window length is one condition to end the TDW. For Alt 2-C or Alt 2-C’, do you propose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137F17D" w14:textId="77777777" w:rsidR="00AA3E2F" w:rsidRDefault="002C12B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w:t>
            </w:r>
            <w:proofErr w:type="spellStart"/>
            <w:r>
              <w:rPr>
                <w:bCs/>
                <w:lang w:val="en-GB"/>
              </w:rPr>
              <w:t>gNB</w:t>
            </w:r>
            <w:proofErr w:type="spellEnd"/>
            <w:r>
              <w:rPr>
                <w:bCs/>
                <w:lang w:val="en-GB"/>
              </w:rPr>
              <w:t xml:space="preserve">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w:t>
      </w:r>
      <w:proofErr w:type="gramStart"/>
      <w:r>
        <w:rPr>
          <w:rFonts w:ascii="Times New Roman" w:eastAsia="宋体" w:hAnsi="Times New Roman" w:cs="Times New Roman"/>
          <w:b/>
          <w:kern w:val="0"/>
          <w:szCs w:val="21"/>
          <w:highlight w:val="yellow"/>
          <w:lang w:eastAsia="en-US"/>
        </w:rPr>
        <w:t>vivo</w:t>
      </w:r>
      <w:proofErr w:type="gramEnd"/>
      <w:r>
        <w:rPr>
          <w:rFonts w:ascii="Times New Roman" w:eastAsia="宋体" w:hAnsi="Times New Roman" w:cs="Times New Roman"/>
          <w:b/>
          <w:kern w:val="0"/>
          <w:szCs w:val="21"/>
          <w:highlight w:val="yellow"/>
          <w:lang w:eastAsia="en-US"/>
        </w:rPr>
        <w:t>, FL would like to encourage vivo to be flexible.</w:t>
      </w:r>
    </w:p>
    <w:p w14:paraId="3137F18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F18D"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137F1B9"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CF" w14:textId="77777777" w:rsidR="00AA3E2F" w:rsidRDefault="002C12B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Ericsson</w:t>
      </w:r>
    </w:p>
    <w:p w14:paraId="3137F1D4"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F1DA"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Huawei, </w:t>
      </w:r>
      <w:proofErr w:type="spellStart"/>
      <w:r>
        <w:rPr>
          <w:rFonts w:ascii="Times New Roman" w:eastAsia="宋体" w:hAnsi="Times New Roman" w:cs="Times New Roman"/>
          <w:kern w:val="0"/>
          <w:szCs w:val="21"/>
          <w:highlight w:val="cyan"/>
        </w:rPr>
        <w:t>HiSilicon</w:t>
      </w:r>
      <w:proofErr w:type="spellEnd"/>
    </w:p>
    <w:p w14:paraId="3137F1DF"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 xml:space="preserve">Huawei, </w:t>
            </w:r>
            <w:proofErr w:type="spellStart"/>
            <w:r>
              <w:rPr>
                <w:rFonts w:ascii="Times New Roman" w:eastAsia="宋体" w:hAnsi="Times New Roman" w:cs="Times New Roman"/>
                <w:b/>
                <w:kern w:val="0"/>
                <w:sz w:val="22"/>
                <w:lang w:val="en-GB"/>
              </w:rPr>
              <w:t>HiSilicon</w:t>
            </w:r>
            <w:proofErr w:type="spellEnd"/>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8"/>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F29D"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Sierra Wireless</w:t>
      </w:r>
    </w:p>
    <w:p w14:paraId="3137F2A2"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F2A3"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Ericsson, OPPO, Sierra </w:t>
      </w:r>
      <w:proofErr w:type="gramStart"/>
      <w:r>
        <w:rPr>
          <w:rFonts w:ascii="Times New Roman" w:eastAsia="宋体" w:hAnsi="Times New Roman" w:cs="Times New Roman"/>
          <w:kern w:val="0"/>
          <w:szCs w:val="21"/>
          <w:highlight w:val="cyan"/>
        </w:rPr>
        <w:t>Wireless(</w:t>
      </w:r>
      <w:proofErr w:type="gramEnd"/>
      <w:r>
        <w:rPr>
          <w:rFonts w:ascii="Times New Roman" w:eastAsia="宋体" w:hAnsi="Times New Roman" w:cs="Times New Roman"/>
          <w:kern w:val="0"/>
          <w:szCs w:val="21"/>
          <w:highlight w:val="cyan"/>
        </w:rPr>
        <w:t>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AA3E2F" w14:paraId="3137F2B0" w14:textId="77777777">
        <w:trPr>
          <w:jc w:val="center"/>
        </w:trPr>
        <w:tc>
          <w:tcPr>
            <w:tcW w:w="4862" w:type="dxa"/>
          </w:tcPr>
          <w:p w14:paraId="3137F2AE"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宋体" w:hAnsi="Times New Roman" w:cs="Times New Roman"/>
          <w:kern w:val="0"/>
          <w:szCs w:val="21"/>
          <w:lang w:eastAsia="en-US"/>
        </w:rPr>
      </w:pPr>
    </w:p>
    <w:p w14:paraId="3137F2C0"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Tx side may be as described. Rx of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 xml:space="preserve">f the down selection should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5pt;height:278pt;mso-width-percent:0;mso-height-percent:0;mso-width-percent:0;mso-height-percent:0" o:ole="">
            <v:imagedata r:id="rId39" o:title=""/>
          </v:shape>
          <o:OLEObject Type="Embed" ProgID="Visio.Drawing.11" ShapeID="_x0000_i1033" DrawAspect="Content" ObjectID="_1691563159" r:id="rId40"/>
        </w:object>
      </w:r>
    </w:p>
    <w:p w14:paraId="3137F324" w14:textId="77777777" w:rsidR="00AA3E2F" w:rsidRDefault="003D50F8">
      <w:pPr>
        <w:jc w:val="center"/>
      </w:pPr>
      <w:r>
        <w:rPr>
          <w:noProof/>
        </w:rPr>
        <w:object w:dxaOrig="6867" w:dyaOrig="6301" w14:anchorId="3137F9FB">
          <v:shape id="_x0000_i1034" type="#_x0000_t75" alt="" style="width:343pt;height:315.5pt;mso-width-percent:0;mso-height-percent:0;mso-width-percent:0;mso-height-percent:0" o:ole="">
            <v:imagedata r:id="rId41" o:title=""/>
          </v:shape>
          <o:OLEObject Type="Embed" ProgID="Visio.Drawing.11" ShapeID="_x0000_i1034" DrawAspect="Content" ObjectID="_1691563160" r:id="rId42"/>
        </w:object>
      </w:r>
    </w:p>
    <w:p w14:paraId="3137F325" w14:textId="77777777" w:rsidR="00AA3E2F" w:rsidRDefault="003D50F8">
      <w:pPr>
        <w:jc w:val="center"/>
      </w:pPr>
      <w:r>
        <w:rPr>
          <w:noProof/>
        </w:rPr>
        <w:object w:dxaOrig="6992" w:dyaOrig="5161" w14:anchorId="3137F9FC">
          <v:shape id="_x0000_i1035" type="#_x0000_t75" alt="" style="width:351.5pt;height:257.5pt;mso-width-percent:0;mso-height-percent:0;mso-width-percent:0;mso-height-percent:0" o:ole="">
            <v:imagedata r:id="rId43" o:title=""/>
          </v:shape>
          <o:OLEObject Type="Embed" ProgID="Visio.Drawing.11" ShapeID="_x0000_i1035" DrawAspect="Content" ObjectID="_1691563161" r:id="rId44"/>
        </w:object>
      </w:r>
    </w:p>
    <w:p w14:paraId="3137F326"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宋体" w:hAnsi="Times New Roman" w:cs="Times New Roman"/>
          <w:b/>
          <w:kern w:val="0"/>
          <w:szCs w:val="21"/>
          <w:highlight w:val="yellow"/>
          <w:lang w:eastAsia="en-US"/>
        </w:rPr>
      </w:pPr>
    </w:p>
    <w:p w14:paraId="3137F338" w14:textId="77777777" w:rsidR="00AA3E2F" w:rsidRDefault="002C12B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8"/>
              <w:numPr>
                <w:ilvl w:val="0"/>
                <w:numId w:val="46"/>
              </w:numPr>
              <w:ind w:firstLineChars="0"/>
              <w:rPr>
                <w:bCs/>
                <w:sz w:val="20"/>
                <w:szCs w:val="20"/>
                <w:lang w:val="en-GB"/>
              </w:rPr>
            </w:pPr>
            <w:r>
              <w:rPr>
                <w:bCs/>
                <w:sz w:val="20"/>
                <w:szCs w:val="20"/>
                <w:lang w:val="en-GB"/>
              </w:rPr>
              <w:t xml:space="preserve">We are designing TDW for PUSCH repetitions. Within this repetition duration, the longer TDW the better performance could be achieved by JCE. Therefore, there is no reason for the </w:t>
            </w:r>
            <w:proofErr w:type="spellStart"/>
            <w:r>
              <w:rPr>
                <w:bCs/>
                <w:sz w:val="20"/>
                <w:szCs w:val="20"/>
                <w:lang w:val="en-GB"/>
              </w:rPr>
              <w:t>gNB</w:t>
            </w:r>
            <w:proofErr w:type="spellEnd"/>
            <w:r>
              <w:rPr>
                <w:bCs/>
                <w:sz w:val="20"/>
                <w:szCs w:val="20"/>
                <w:lang w:val="en-GB"/>
              </w:rPr>
              <w:t xml:space="preserve">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8"/>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137F36D" w14:textId="77777777" w:rsidR="00AA3E2F" w:rsidRDefault="002C12B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 xml:space="preserve">As the default value, the window length ‘L’ can be equal to the maximum window duration and then the </w:t>
            </w:r>
            <w:proofErr w:type="spellStart"/>
            <w:r>
              <w:rPr>
                <w:rFonts w:ascii="Times New Roman" w:hAnsi="Times New Roman" w:cs="Times New Roman"/>
                <w:bCs/>
              </w:rPr>
              <w:t>gNB</w:t>
            </w:r>
            <w:proofErr w:type="spellEnd"/>
            <w:r>
              <w:rPr>
                <w:rFonts w:ascii="Times New Roman" w:hAnsi="Times New Roman" w:cs="Times New Roman"/>
                <w:bCs/>
              </w:rPr>
              <w:t xml:space="preserve">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pt;height:116.5pt;mso-width-percent:0;mso-height-percent:0;mso-width-percent:0;mso-height-percent:0" o:ole="">
                  <v:imagedata r:id="rId46" o:title=""/>
                </v:shape>
                <o:OLEObject Type="Embed" ProgID="Visio.Drawing.15" ShapeID="_x0000_i1036" DrawAspect="Content" ObjectID="_1691563162"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w:t>
            </w:r>
            <w:proofErr w:type="spellStart"/>
            <w:r>
              <w:rPr>
                <w:rFonts w:hint="eastAsia"/>
                <w:bCs/>
                <w:sz w:val="20"/>
                <w:szCs w:val="20"/>
                <w:lang w:eastAsia="zh-CN"/>
              </w:rPr>
              <w:t>gNB</w:t>
            </w:r>
            <w:proofErr w:type="spellEnd"/>
            <w:r>
              <w:rPr>
                <w:rFonts w:hint="eastAsia"/>
                <w:bCs/>
                <w:sz w:val="20"/>
                <w:szCs w:val="20"/>
                <w:lang w:eastAsia="zh-CN"/>
              </w:rPr>
              <w:t xml:space="preserve"> configuring a time domain window length. If UE can support a very long duration, it is desirable for </w:t>
            </w:r>
            <w:proofErr w:type="spellStart"/>
            <w:r>
              <w:rPr>
                <w:rFonts w:hint="eastAsia"/>
                <w:bCs/>
                <w:sz w:val="20"/>
                <w:szCs w:val="20"/>
                <w:lang w:eastAsia="zh-CN"/>
              </w:rPr>
              <w:t>gNB</w:t>
            </w:r>
            <w:proofErr w:type="spellEnd"/>
            <w:r>
              <w:rPr>
                <w:rFonts w:hint="eastAsia"/>
                <w:bCs/>
                <w:sz w:val="20"/>
                <w:szCs w:val="20"/>
                <w:lang w:eastAsia="zh-CN"/>
              </w:rPr>
              <w:t xml:space="preserve">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137F39C" w14:textId="77777777" w:rsidR="00AA3E2F" w:rsidRDefault="00AA3E2F">
            <w:pPr>
              <w:pStyle w:val="af8"/>
              <w:ind w:firstLineChars="0" w:firstLine="0"/>
              <w:rPr>
                <w:bCs/>
                <w:sz w:val="20"/>
                <w:szCs w:val="20"/>
                <w:lang w:eastAsia="zh-CN"/>
              </w:rPr>
            </w:pPr>
          </w:p>
          <w:p w14:paraId="3137F39D" w14:textId="77777777" w:rsidR="00AA3E2F" w:rsidRDefault="002C12B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8"/>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w:t>
            </w:r>
            <w:proofErr w:type="spellStart"/>
            <w:r>
              <w:rPr>
                <w:rFonts w:ascii="Times New Roman" w:hAnsi="Times New Roman" w:cs="Times New Roman"/>
              </w:rPr>
              <w:t>gNB</w:t>
            </w:r>
            <w:proofErr w:type="spellEnd"/>
            <w:r>
              <w:rPr>
                <w:rFonts w:ascii="Times New Roman" w:hAnsi="Times New Roman" w:cs="Times New Roman"/>
              </w:rPr>
              <w:t xml:space="preserve">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3pt;height:295pt;mso-width-percent:0;mso-height-percent:0;mso-width-percent:0;mso-height-percent:0" o:ole="">
                  <v:imagedata r:id="rId48" o:title=""/>
                </v:shape>
                <o:OLEObject Type="Embed" ProgID="Visio.Drawing.11" ShapeID="_x0000_i1037" DrawAspect="Content" ObjectID="_1691563163"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3pt;height:334.5pt;mso-width-percent:0;mso-height-percent:0;mso-width-percent:0;mso-height-percent:0" o:ole="">
                  <v:imagedata r:id="rId50" o:title=""/>
                </v:shape>
                <o:OLEObject Type="Embed" ProgID="Visio.Drawing.11" ShapeID="_x0000_i1038" DrawAspect="Content" ObjectID="_1691563164"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5pt;height:281pt;mso-width-percent:0;mso-height-percent:0;mso-width-percent:0;mso-height-percent:0" o:ole="">
                  <v:imagedata r:id="rId52" o:title=""/>
                </v:shape>
                <o:OLEObject Type="Embed" ProgID="Visio.Drawing.11" ShapeID="_x0000_i1039" DrawAspect="Content" ObjectID="_1691563165"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 xml:space="preserve">transmission coherence (cannot perform DM-RS bundling) during the time domain window while </w:t>
      </w:r>
      <w:proofErr w:type="spellStart"/>
      <w:r>
        <w:rPr>
          <w:sz w:val="21"/>
          <w:szCs w:val="21"/>
        </w:rPr>
        <w:t>gNB</w:t>
      </w:r>
      <w:proofErr w:type="spellEnd"/>
      <w:r>
        <w:rPr>
          <w:sz w:val="21"/>
          <w:szCs w:val="21"/>
        </w:rPr>
        <w:t xml:space="preserve"> is not aware of this?</w:t>
      </w:r>
    </w:p>
    <w:p w14:paraId="3137F3ED"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 xml:space="preserve">transmission coherence during the time domain, is it necessary to indicate transmission coherence to </w:t>
      </w:r>
      <w:proofErr w:type="spellStart"/>
      <w:r>
        <w:rPr>
          <w:sz w:val="21"/>
          <w:szCs w:val="21"/>
        </w:rPr>
        <w:t>gNB</w:t>
      </w:r>
      <w:proofErr w:type="spellEnd"/>
      <w:r>
        <w:rPr>
          <w:sz w:val="21"/>
          <w:szCs w:val="21"/>
        </w:rPr>
        <w:t>? What’s the consequence of no such indication from UE?</w:t>
      </w:r>
    </w:p>
    <w:p w14:paraId="3137F3EE"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 xml:space="preserve">1.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2. Misunderstanding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the UE occurs for the application of the restricted operation within the window. For example, when the UE cannot maintain transmission coherence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the combining gain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receiver will be degraded. Or conversely, there is a problem in the case where the UE maintains transmission coherence longer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For example,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large received power change is detected, NW can fallback to </w:t>
            </w:r>
            <w:proofErr w:type="gramStart"/>
            <w:r>
              <w:rPr>
                <w:rFonts w:ascii="Times New Roman" w:hAnsi="Times New Roman" w:cs="Times New Roman"/>
                <w:bCs/>
              </w:rPr>
              <w:t>slot based</w:t>
            </w:r>
            <w:proofErr w:type="gramEnd"/>
            <w:r>
              <w:rPr>
                <w:rFonts w:ascii="Times New Roman" w:hAnsi="Times New Roman" w:cs="Times New Roman"/>
                <w:bCs/>
              </w:rPr>
              <w:t xml:space="preserve">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w:t>
            </w:r>
            <w:proofErr w:type="spellStart"/>
            <w:r>
              <w:rPr>
                <w:rFonts w:ascii="Times New Roman" w:hAnsi="Times New Roman" w:cs="Times New Roman"/>
                <w:bCs/>
              </w:rPr>
              <w:t>gNB</w:t>
            </w:r>
            <w:proofErr w:type="spellEnd"/>
            <w:r>
              <w:rPr>
                <w:rFonts w:ascii="Times New Roman" w:hAnsi="Times New Roman" w:cs="Times New Roman"/>
                <w:bCs/>
              </w:rPr>
              <w:t xml:space="preserve"> may not be aware of loss of transmission coherence include during autonomous timing adjustment, open loop power control, and possibly other cases such as CA.  Our first preference is that such loss of coherence unknown to </w:t>
            </w:r>
            <w:proofErr w:type="spellStart"/>
            <w:r>
              <w:rPr>
                <w:rFonts w:ascii="Times New Roman" w:hAnsi="Times New Roman" w:cs="Times New Roman"/>
                <w:bCs/>
              </w:rPr>
              <w:t>gNB</w:t>
            </w:r>
            <w:proofErr w:type="spellEnd"/>
            <w:r>
              <w:rPr>
                <w:rFonts w:ascii="Times New Roman" w:hAnsi="Times New Roman" w:cs="Times New Roman"/>
                <w:bCs/>
              </w:rPr>
              <w:t xml:space="preserve">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宋体" w:hAnsi="Times New Roman" w:cs="Times New Roman"/>
                <w:bCs/>
              </w:rPr>
              <w:t>is</w:t>
            </w:r>
            <w:proofErr w:type="gramEnd"/>
            <w:r>
              <w:rPr>
                <w:rFonts w:ascii="Times New Roman" w:eastAsia="宋体" w:hAnsi="Times New Roman" w:cs="Times New Roman"/>
                <w:bCs/>
              </w:rPr>
              <w:t xml:space="preserve">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宋体" w:hAnsi="Times New Roman" w:cs="Times New Roman"/>
                <w:bCs/>
              </w:rPr>
            </w:pPr>
            <w:r>
              <w:rPr>
                <w:rFonts w:ascii="Times New Roman" w:eastAsia="宋体"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w:t>
            </w:r>
            <w:proofErr w:type="spellStart"/>
            <w:r>
              <w:rPr>
                <w:rFonts w:ascii="Times New Roman" w:hAnsi="Times New Roman" w:cs="Times New Roman"/>
                <w:bCs/>
              </w:rPr>
              <w:t>gNB</w:t>
            </w:r>
            <w:proofErr w:type="spellEnd"/>
            <w:r>
              <w:rPr>
                <w:rFonts w:ascii="Times New Roman" w:hAnsi="Times New Roman" w:cs="Times New Roman"/>
                <w:bCs/>
              </w:rPr>
              <w:t xml:space="preserve">, and to allow </w:t>
            </w:r>
            <w:proofErr w:type="spellStart"/>
            <w:r>
              <w:rPr>
                <w:rFonts w:ascii="Times New Roman" w:hAnsi="Times New Roman" w:cs="Times New Roman"/>
                <w:bCs/>
              </w:rPr>
              <w:t>gNB</w:t>
            </w:r>
            <w:proofErr w:type="spellEnd"/>
            <w:r>
              <w:rPr>
                <w:rFonts w:ascii="Times New Roman" w:hAnsi="Times New Roman" w:cs="Times New Roman"/>
                <w:bCs/>
              </w:rPr>
              <w:t xml:space="preserve"> to trade off power control </w:t>
            </w:r>
            <w:r>
              <w:rPr>
                <w:rFonts w:ascii="Times New Roman" w:hAnsi="Times New Roman" w:cs="Times New Roman"/>
                <w:bCs/>
              </w:rPr>
              <w:lastRenderedPageBreak/>
              <w:t xml:space="preserve">versus joint channel estimation. Therefore, it would be good to understand why it is insufficient for </w:t>
            </w:r>
            <w:proofErr w:type="spellStart"/>
            <w:r>
              <w:rPr>
                <w:rFonts w:ascii="Times New Roman" w:hAnsi="Times New Roman" w:cs="Times New Roman"/>
                <w:bCs/>
              </w:rPr>
              <w:t>gNB</w:t>
            </w:r>
            <w:proofErr w:type="spellEnd"/>
            <w:r>
              <w:rPr>
                <w:rFonts w:ascii="Times New Roman" w:hAnsi="Times New Roman" w:cs="Times New Roman"/>
                <w:bCs/>
              </w:rPr>
              <w:t xml:space="preserve"> to avoid sending extra power control commands (group common or UE specific) during PUSCH repetition and during the time domain window.  If the benefit of joint channel estimation is sufficiently small, then it may be better for the </w:t>
            </w:r>
            <w:proofErr w:type="spellStart"/>
            <w:r>
              <w:rPr>
                <w:rFonts w:ascii="Times New Roman" w:hAnsi="Times New Roman" w:cs="Times New Roman"/>
                <w:bCs/>
              </w:rPr>
              <w:t>gNB</w:t>
            </w:r>
            <w:proofErr w:type="spellEnd"/>
            <w:r>
              <w:rPr>
                <w:rFonts w:ascii="Times New Roman" w:hAnsi="Times New Roman" w:cs="Times New Roman"/>
                <w:bCs/>
              </w:rPr>
              <w:t xml:space="preserve">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8"/>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w:t>
            </w:r>
            <w:proofErr w:type="spellStart"/>
            <w:r>
              <w:rPr>
                <w:rFonts w:ascii="Times New Roman" w:hAnsi="Times New Roman" w:cs="Times New Roman"/>
                <w:bCs/>
              </w:rPr>
              <w:t>gNB</w:t>
            </w:r>
            <w:proofErr w:type="spellEnd"/>
            <w:r>
              <w:rPr>
                <w:rFonts w:ascii="Times New Roman" w:hAnsi="Times New Roman" w:cs="Times New Roman"/>
                <w:bCs/>
              </w:rPr>
              <w:t xml:space="preserve">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3pt;height:295pt;mso-width-percent:0;mso-height-percent:0;mso-width-percent:0;mso-height-percent:0" o:ole="">
            <v:imagedata r:id="rId48" o:title=""/>
          </v:shape>
          <o:OLEObject Type="Embed" ProgID="Visio.Drawing.11" ShapeID="_x0000_i1040" DrawAspect="Content" ObjectID="_1691563166"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3pt;height:334.5pt;mso-width-percent:0;mso-height-percent:0;mso-width-percent:0;mso-height-percent:0" o:ole="">
            <v:imagedata r:id="rId50" o:title=""/>
          </v:shape>
          <o:OLEObject Type="Embed" ProgID="Visio.Drawing.11" ShapeID="_x0000_i1041" DrawAspect="Content" ObjectID="_1691563167"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5pt;height:281pt;mso-width-percent:0;mso-height-percent:0;mso-width-percent:0;mso-height-percent:0" o:ole="">
            <v:imagedata r:id="rId52" o:title=""/>
          </v:shape>
          <o:OLEObject Type="Embed" ProgID="Visio.Drawing.11" ShapeID="_x0000_i1042" DrawAspect="Content" ObjectID="_1691563168"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宋体" w:hAnsi="Times New Roman" w:cs="Times New Roman"/>
          <w:b/>
          <w:kern w:val="0"/>
          <w:szCs w:val="21"/>
          <w:highlight w:val="yellow"/>
          <w:lang w:eastAsia="en-US"/>
        </w:rPr>
      </w:pPr>
    </w:p>
    <w:p w14:paraId="3137F509"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TDW) or not</w:t>
            </w:r>
          </w:p>
          <w:p w14:paraId="3137F513"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5pt;height:339pt;mso-width-percent:0;mso-height-percent:0;mso-width-percent:0;mso-height-percent:0" o:ole="">
                  <v:imagedata r:id="rId57" o:title=""/>
                </v:shape>
                <o:OLEObject Type="Embed" ProgID="Visio.Drawing.11" ShapeID="_x0000_i1043" DrawAspect="Content" ObjectID="_1691563169"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commented in FL’s observation, when the maximum duration is long, UE may adopt only an initial configuration over all the repetitions. We don’t think it is an efficient design. Also, the maximum duration was the extreme UE capability regardless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example FL showed, the event is assumed to be detected. However, if UE does not detect the event interrupting TDW correctly, UE and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5pt;height:341.5pt;mso-width-percent:0;mso-height-percent:0;mso-width-percent:0;mso-height-percent:0" o:ole="">
                  <v:imagedata r:id="rId57" o:title=""/>
                </v:shape>
                <o:OLEObject Type="Embed" ProgID="Visio.Drawing.11" ShapeID="_x0000_i1044" DrawAspect="Content" ObjectID="_1691563170"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3137F572" w14:textId="77777777" w:rsidR="00AA3E2F" w:rsidRDefault="002C12B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af4"/>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on the event, using a configured TDW duration can enable re-alignment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in terms of joint channel estimation. For Alt 2-B, if one event is mis-aligned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not need to always use the maximum TDW duration for a given UE for joint channel estimation. Depending 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implementation,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 xml:space="preserve">We don’t see why TPCs are precluded during a TDW; </w:t>
            </w:r>
            <w:proofErr w:type="spellStart"/>
            <w:r>
              <w:rPr>
                <w:lang w:eastAsia="ja-JP"/>
              </w:rPr>
              <w:t>gNB</w:t>
            </w:r>
            <w:proofErr w:type="spellEnd"/>
            <w:r>
              <w:rPr>
                <w:lang w:eastAsia="ja-JP"/>
              </w:rPr>
              <w:t xml:space="preserve">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There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  For option 2-B (and I think the others as well), 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137F5AA" w14:textId="77777777" w:rsidR="00AA3E2F" w:rsidRDefault="00AA3E2F">
            <w:pPr>
              <w:widowControl/>
              <w:spacing w:after="0" w:line="240" w:lineRule="auto"/>
              <w:jc w:val="left"/>
              <w:rPr>
                <w:rFonts w:ascii="Times New Roman" w:eastAsia="宋体" w:hAnsi="Times New Roman" w:cs="Times New Roman"/>
                <w:bCs/>
              </w:rPr>
            </w:pPr>
          </w:p>
          <w:p w14:paraId="3137F5AB" w14:textId="77777777" w:rsidR="00AA3E2F" w:rsidRDefault="002C12B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宋体"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w:t>
            </w:r>
            <w:proofErr w:type="spellStart"/>
            <w:r>
              <w:rPr>
                <w:rFonts w:ascii="Times New Roman" w:eastAsia="宋体" w:hAnsi="Times New Roman" w:cs="Times New Roman" w:hint="eastAsia"/>
                <w:bCs/>
              </w:rPr>
              <w:t>gNB</w:t>
            </w:r>
            <w:proofErr w:type="spellEnd"/>
            <w:r>
              <w:rPr>
                <w:rFonts w:ascii="Times New Roman" w:eastAsia="宋体" w:hAnsi="Times New Roman" w:cs="Times New Roman" w:hint="eastAsia"/>
                <w:bCs/>
              </w:rPr>
              <w:t xml:space="preserve">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w:t>
            </w:r>
            <w:proofErr w:type="gramStart"/>
            <w:r>
              <w:rPr>
                <w:rFonts w:ascii="Times New Roman" w:hAnsi="Times New Roman" w:cs="Times New Roman"/>
                <w:lang w:val="en-GB"/>
              </w:rPr>
              <w:t>vivo</w:t>
            </w:r>
            <w:proofErr w:type="gramEnd"/>
            <w:r>
              <w:rPr>
                <w:rFonts w:ascii="Times New Roman" w:hAnsi="Times New Roman" w:cs="Times New Roman"/>
                <w:lang w:val="en-GB"/>
              </w:rPr>
              <w:t>,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 xml:space="preserve">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hAnsi="Times New Roman" w:cs="Times New Roman"/>
                <w:kern w:val="0"/>
                <w:szCs w:val="21"/>
              </w:rPr>
              <w:t xml:space="preserve">. Thus,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proofErr w:type="gramStart"/>
            <w:r>
              <w:rPr>
                <w:rFonts w:ascii="Times New Roman" w:eastAsia="MS Mincho" w:hAnsi="Times New Roman" w:cs="Times New Roman"/>
                <w:bCs/>
                <w:lang w:val="en-GB" w:eastAsia="ja-JP"/>
              </w:rPr>
              <w:t>event.If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8"/>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8"/>
        <w:numPr>
          <w:ilvl w:val="0"/>
          <w:numId w:val="43"/>
        </w:numPr>
        <w:ind w:firstLineChars="0"/>
        <w:rPr>
          <w:sz w:val="21"/>
          <w:szCs w:val="21"/>
        </w:rPr>
      </w:pPr>
      <w:r>
        <w:rPr>
          <w:sz w:val="21"/>
          <w:szCs w:val="21"/>
        </w:rPr>
        <w:t xml:space="preserve">Observation: There are following scenarios that UE may lose transmission coherence (cannot perform DM-RS bundling) during the time domain window while </w:t>
      </w:r>
      <w:proofErr w:type="spellStart"/>
      <w:r>
        <w:rPr>
          <w:sz w:val="21"/>
          <w:szCs w:val="21"/>
        </w:rPr>
        <w:t>gNB</w:t>
      </w:r>
      <w:proofErr w:type="spellEnd"/>
      <w:r>
        <w:rPr>
          <w:sz w:val="21"/>
          <w:szCs w:val="21"/>
        </w:rPr>
        <w:t xml:space="preserve"> is not aware of it.</w:t>
      </w:r>
    </w:p>
    <w:p w14:paraId="3137F665" w14:textId="77777777" w:rsidR="00AA3E2F" w:rsidRDefault="002C12B3">
      <w:pPr>
        <w:pStyle w:val="af8"/>
        <w:numPr>
          <w:ilvl w:val="1"/>
          <w:numId w:val="43"/>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3137F666" w14:textId="77777777" w:rsidR="00AA3E2F" w:rsidRDefault="002C12B3">
      <w:pPr>
        <w:pStyle w:val="af8"/>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8"/>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8"/>
        <w:numPr>
          <w:ilvl w:val="1"/>
          <w:numId w:val="43"/>
        </w:numPr>
        <w:ind w:firstLineChars="0"/>
        <w:rPr>
          <w:sz w:val="21"/>
          <w:szCs w:val="21"/>
        </w:rPr>
      </w:pPr>
      <w:r>
        <w:rPr>
          <w:bCs/>
          <w:sz w:val="21"/>
          <w:szCs w:val="21"/>
        </w:rPr>
        <w:t>open loop power control</w:t>
      </w:r>
    </w:p>
    <w:p w14:paraId="3137F66A" w14:textId="77777777" w:rsidR="00AA3E2F" w:rsidRDefault="002C12B3">
      <w:pPr>
        <w:pStyle w:val="af8"/>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wareness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However, TA and Open loop PC can be common understanding between UE and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agree that some of the events are not detected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 xml:space="preserve">phase change is detected, NW can fallback to </w:t>
            </w:r>
            <w:proofErr w:type="gramStart"/>
            <w:r>
              <w:rPr>
                <w:rFonts w:ascii="Times New Roman" w:hAnsi="Times New Roman" w:cs="Times New Roman"/>
                <w:bCs/>
              </w:rPr>
              <w:t>slot based</w:t>
            </w:r>
            <w:proofErr w:type="gramEnd"/>
            <w:r>
              <w:rPr>
                <w:rFonts w:ascii="Times New Roman" w:hAnsi="Times New Roman" w:cs="Times New Roman"/>
                <w:bCs/>
              </w:rPr>
              <w:t xml:space="preserve">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not aware of some of the events as listed above. </w:t>
            </w:r>
          </w:p>
          <w:p w14:paraId="3137F693" w14:textId="77777777" w:rsidR="00AA3E2F" w:rsidRDefault="002C12B3">
            <w:pPr>
              <w:pStyle w:val="af8"/>
              <w:numPr>
                <w:ilvl w:val="1"/>
                <w:numId w:val="62"/>
              </w:numPr>
              <w:ind w:firstLineChars="0"/>
              <w:rPr>
                <w:sz w:val="21"/>
                <w:szCs w:val="21"/>
              </w:rPr>
            </w:pPr>
            <w:r>
              <w:rPr>
                <w:bCs/>
                <w:sz w:val="21"/>
                <w:szCs w:val="21"/>
                <w:lang w:val="en-GB"/>
              </w:rPr>
              <w:t xml:space="preserve">transmission power </w:t>
            </w:r>
            <w:proofErr w:type="gramStart"/>
            <w:r>
              <w:rPr>
                <w:bCs/>
                <w:sz w:val="21"/>
                <w:szCs w:val="21"/>
                <w:lang w:val="en-GB"/>
              </w:rPr>
              <w:t>drop</w:t>
            </w:r>
            <w:proofErr w:type="gramEnd"/>
            <w:r>
              <w:rPr>
                <w:bCs/>
                <w:sz w:val="21"/>
                <w:szCs w:val="21"/>
                <w:lang w:val="en-GB"/>
              </w:rPr>
              <w:t xml:space="preserve"> due to dynamic power sharing of DC</w:t>
            </w:r>
          </w:p>
          <w:p w14:paraId="3137F694" w14:textId="77777777" w:rsidR="00AA3E2F" w:rsidRDefault="002C12B3">
            <w:pPr>
              <w:pStyle w:val="af8"/>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8"/>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or under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A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宋体"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137F6B1"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af8"/>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B4" w14:textId="77777777" w:rsidR="00AA3E2F" w:rsidRDefault="002C12B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B5"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w:t>
            </w:r>
            <w:proofErr w:type="gramStart"/>
            <w:r>
              <w:rPr>
                <w:rFonts w:ascii="Times New Roman" w:hAnsi="Times New Roman" w:cs="Times New Roman"/>
                <w:bCs/>
              </w:rPr>
              <w:t>follows:</w:t>
            </w:r>
            <w:proofErr w:type="gramEnd"/>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3137F6F2" w14:textId="77777777" w:rsidR="00AA3E2F" w:rsidRDefault="002C12B3">
            <w:pPr>
              <w:pStyle w:val="af8"/>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3137F6FA"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We prefer Alt 2. </w:t>
            </w:r>
          </w:p>
          <w:p w14:paraId="3137F6FE"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w:t>
            </w:r>
            <w:proofErr w:type="spellStart"/>
            <w:r>
              <w:rPr>
                <w:rFonts w:ascii="Times New Roman" w:eastAsia="宋体" w:hAnsi="Times New Roman" w:cs="Times New Roman"/>
                <w:bCs/>
              </w:rPr>
              <w:t>Ericssion</w:t>
            </w:r>
            <w:proofErr w:type="spellEnd"/>
            <w:r>
              <w:rPr>
                <w:rFonts w:ascii="Times New Roman" w:eastAsia="宋体" w:hAnsi="Times New Roman" w:cs="Times New Roman"/>
                <w:bCs/>
              </w:rPr>
              <w:t xml:space="preserve">, </w:t>
            </w:r>
            <w:proofErr w:type="gramStart"/>
            <w:r>
              <w:rPr>
                <w:rFonts w:ascii="Times New Roman" w:eastAsia="宋体" w:hAnsi="Times New Roman" w:cs="Times New Roman"/>
                <w:bCs/>
              </w:rPr>
              <w:t>ZTE,CMCC</w:t>
            </w:r>
            <w:proofErr w:type="gramEnd"/>
            <w:r>
              <w:rPr>
                <w:rFonts w:ascii="Times New Roman" w:eastAsia="宋体" w:hAnsi="Times New Roman" w:cs="Times New Roman"/>
                <w:bCs/>
              </w:rPr>
              <w:t xml:space="preserve">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3137F745" w14:textId="77777777" w:rsidR="00AA3E2F" w:rsidRDefault="002C12B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 xml:space="preserve">‘DMRS bundling’ is probably </w:t>
            </w:r>
            <w:proofErr w:type="gramStart"/>
            <w:r w:rsidR="004266B0">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xml:space="preserve">, since this then says what UE does, rather than what </w:t>
            </w:r>
            <w:proofErr w:type="spellStart"/>
            <w:r w:rsidR="004266B0">
              <w:rPr>
                <w:rFonts w:ascii="Times New Roman" w:eastAsia="MS Mincho" w:hAnsi="Times New Roman" w:cs="Times New Roman"/>
                <w:bCs/>
                <w:lang w:val="en-GB" w:eastAsia="ja-JP"/>
              </w:rPr>
              <w:t>gNB</w:t>
            </w:r>
            <w:proofErr w:type="spellEnd"/>
            <w:r w:rsidR="004266B0">
              <w:rPr>
                <w:rFonts w:ascii="Times New Roman" w:eastAsia="MS Mincho" w:hAnsi="Times New Roman" w:cs="Times New Roman"/>
                <w:bCs/>
                <w:lang w:val="en-GB" w:eastAsia="ja-JP"/>
              </w:rPr>
              <w:t xml:space="preserve">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stage, when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lastRenderedPageBreak/>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proofErr w:type="spellStart"/>
            <w:r w:rsidRPr="007301D4">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8"/>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w:t>
            </w:r>
            <w:r>
              <w:rPr>
                <w:rFonts w:ascii="Times New Roman" w:hAnsi="Times New Roman" w:cs="Times New Roman"/>
                <w:b/>
                <w:szCs w:val="21"/>
                <w:lang w:val="en-GB"/>
              </w:rPr>
              <w:lastRenderedPageBreak/>
              <w:t xml:space="preserve">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lastRenderedPageBreak/>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 xml:space="preserve">We have one question about what the </w:t>
            </w:r>
            <w:proofErr w:type="spellStart"/>
            <w:r>
              <w:rPr>
                <w:rFonts w:ascii="Times New Roman" w:hAnsi="Times New Roman" w:cs="Times New Roman"/>
                <w:bCs/>
              </w:rPr>
              <w:t>gNB</w:t>
            </w:r>
            <w:proofErr w:type="spellEnd"/>
            <w:r>
              <w:rPr>
                <w:rFonts w:ascii="Times New Roman" w:hAnsi="Times New Roman" w:cs="Times New Roman"/>
                <w:bCs/>
              </w:rPr>
              <w:t xml:space="preserve"> does when “resuming DMRS bundling”. Depending on whether the configured window length is greater than the maximum duration, there could be different channel estimation procedure expected at the </w:t>
            </w:r>
            <w:proofErr w:type="spellStart"/>
            <w:r>
              <w:rPr>
                <w:rFonts w:ascii="Times New Roman" w:hAnsi="Times New Roman" w:cs="Times New Roman"/>
                <w:bCs/>
              </w:rPr>
              <w:t>gNB</w:t>
            </w:r>
            <w:proofErr w:type="spellEnd"/>
            <w:r>
              <w:rPr>
                <w:rFonts w:ascii="Times New Roman" w:hAnsi="Times New Roman" w:cs="Times New Roman"/>
                <w:bCs/>
              </w:rPr>
              <w:t xml:space="preserve">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 xml:space="preserve">This means that </w:t>
            </w:r>
            <w:proofErr w:type="spellStart"/>
            <w:r>
              <w:rPr>
                <w:rFonts w:ascii="Times New Roman" w:hAnsi="Times New Roman" w:cs="Times New Roman"/>
                <w:bCs/>
              </w:rPr>
              <w:t>gNB</w:t>
            </w:r>
            <w:proofErr w:type="spellEnd"/>
            <w:r>
              <w:rPr>
                <w:rFonts w:ascii="Times New Roman" w:hAnsi="Times New Roman" w:cs="Times New Roman"/>
                <w:bCs/>
              </w:rPr>
              <w:t xml:space="preserve"> bundles DMRSs in the first actual TDW and creates first channel estimate. For the second actual TDWs, the </w:t>
            </w:r>
            <w:proofErr w:type="spellStart"/>
            <w:r>
              <w:rPr>
                <w:rFonts w:ascii="Times New Roman" w:hAnsi="Times New Roman" w:cs="Times New Roman"/>
                <w:bCs/>
              </w:rPr>
              <w:t>gNB</w:t>
            </w:r>
            <w:proofErr w:type="spellEnd"/>
            <w:r>
              <w:rPr>
                <w:rFonts w:ascii="Times New Roman" w:hAnsi="Times New Roman" w:cs="Times New Roman"/>
                <w:bCs/>
              </w:rPr>
              <w:t xml:space="preserve">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 xml:space="preserve">For the case L &lt; Md, when an event breaks the TDW into two actual TDWs and </w:t>
            </w:r>
            <w:proofErr w:type="spellStart"/>
            <w:r>
              <w:rPr>
                <w:rFonts w:ascii="Times New Roman" w:hAnsi="Times New Roman" w:cs="Times New Roman"/>
                <w:bCs/>
              </w:rPr>
              <w:t>gNB</w:t>
            </w:r>
            <w:proofErr w:type="spellEnd"/>
            <w:r>
              <w:rPr>
                <w:rFonts w:ascii="Times New Roman" w:hAnsi="Times New Roman" w:cs="Times New Roman"/>
                <w:bCs/>
              </w:rPr>
              <w:t xml:space="preserve">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w:t>
            </w:r>
            <w:proofErr w:type="spellStart"/>
            <w:r>
              <w:rPr>
                <w:rFonts w:ascii="Times New Roman" w:hAnsi="Times New Roman" w:cs="Times New Roman"/>
                <w:bCs/>
              </w:rPr>
              <w:t>gNB</w:t>
            </w:r>
            <w:proofErr w:type="spellEnd"/>
            <w:r>
              <w:rPr>
                <w:rFonts w:ascii="Times New Roman" w:hAnsi="Times New Roman" w:cs="Times New Roman"/>
                <w:bCs/>
              </w:rPr>
              <w:t>.</w:t>
            </w:r>
          </w:p>
          <w:p w14:paraId="3137F7DB" w14:textId="77777777" w:rsidR="00AA3E2F" w:rsidRDefault="002C12B3">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w:t>
            </w:r>
            <w:r>
              <w:rPr>
                <w:rFonts w:ascii="Times New Roman" w:hAnsi="Times New Roman" w:cs="Times New Roman"/>
                <w:bCs/>
              </w:rPr>
              <w:lastRenderedPageBreak/>
              <w:t>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3137F7E4" w14:textId="77777777" w:rsidR="00AA3E2F" w:rsidRDefault="002C12B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8"/>
              <w:numPr>
                <w:ilvl w:val="0"/>
                <w:numId w:val="66"/>
              </w:numPr>
              <w:ind w:firstLineChars="0"/>
              <w:rPr>
                <w:bCs/>
                <w:szCs w:val="21"/>
                <w:lang w:val="en-GB"/>
              </w:rPr>
            </w:pPr>
            <w:r>
              <w:rPr>
                <w:bCs/>
                <w:szCs w:val="21"/>
                <w:lang w:val="en-GB"/>
              </w:rPr>
              <w:t xml:space="preserve">What happens if there is misalignment between UE and </w:t>
            </w:r>
            <w:proofErr w:type="spellStart"/>
            <w:r>
              <w:rPr>
                <w:bCs/>
                <w:szCs w:val="21"/>
                <w:lang w:val="en-GB"/>
              </w:rPr>
              <w:t>gNB</w:t>
            </w:r>
            <w:proofErr w:type="spellEnd"/>
            <w:r>
              <w:rPr>
                <w:bCs/>
                <w:szCs w:val="21"/>
                <w:lang w:val="en-GB"/>
              </w:rPr>
              <w:t xml:space="preserve"> on an event (cancellation indication is missed by the UE, or missed DCI carrying downlink grant? Is there a mechanism to recover?</w:t>
            </w:r>
          </w:p>
          <w:p w14:paraId="3137F7F7" w14:textId="77777777" w:rsidR="00AA3E2F" w:rsidRDefault="002C12B3">
            <w:pPr>
              <w:pStyle w:val="af8"/>
              <w:numPr>
                <w:ilvl w:val="0"/>
                <w:numId w:val="66"/>
              </w:numPr>
              <w:ind w:firstLineChars="0"/>
              <w:rPr>
                <w:bCs/>
                <w:szCs w:val="21"/>
                <w:lang w:val="en-GB"/>
              </w:rPr>
            </w:pPr>
            <w:r>
              <w:rPr>
                <w:bCs/>
                <w:szCs w:val="21"/>
                <w:lang w:val="en-GB"/>
              </w:rPr>
              <w:lastRenderedPageBreak/>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w:t>
            </w:r>
            <w:proofErr w:type="spellStart"/>
            <w:r>
              <w:rPr>
                <w:rFonts w:ascii="Times New Roman" w:hAnsi="Times New Roman" w:cs="Times New Roman" w:hint="eastAsia"/>
              </w:rPr>
              <w:t>gNB</w:t>
            </w:r>
            <w:proofErr w:type="spellEnd"/>
            <w:r>
              <w:rPr>
                <w:rFonts w:ascii="Times New Roman" w:hAnsi="Times New Roman" w:cs="Times New Roman" w:hint="eastAsia"/>
              </w:rPr>
              <w:t xml:space="preserve">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lastRenderedPageBreak/>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 xml:space="preserve">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 xml:space="preserve">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w:t>
            </w:r>
            <w:proofErr w:type="gramStart"/>
            <w:r>
              <w:rPr>
                <w:rFonts w:ascii="Times New Roman" w:eastAsia="MS Mincho" w:hAnsi="Times New Roman" w:cs="Times New Roman"/>
                <w:lang w:eastAsia="ja-JP"/>
              </w:rPr>
              <w:t>all allocated</w:t>
            </w:r>
            <w:proofErr w:type="gramEnd"/>
            <w:r>
              <w:rPr>
                <w:rFonts w:ascii="Times New Roman" w:eastAsia="MS Mincho" w:hAnsi="Times New Roman" w:cs="Times New Roman"/>
                <w:lang w:eastAsia="ja-JP"/>
              </w:rPr>
              <w:t xml:space="preserve">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w:t>
            </w:r>
            <w:r>
              <w:rPr>
                <w:rFonts w:ascii="Times New Roman" w:eastAsia="MS Mincho" w:hAnsi="Times New Roman" w:cs="Times New Roman"/>
                <w:lang w:eastAsia="ja-JP"/>
              </w:rPr>
              <w:lastRenderedPageBreak/>
              <w:t>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w:t>
            </w:r>
            <w:proofErr w:type="spellStart"/>
            <w:r>
              <w:rPr>
                <w:rFonts w:ascii="Times New Roman" w:hAnsi="Times New Roman" w:cs="Times New Roman"/>
                <w:lang w:eastAsia="en-US"/>
              </w:rPr>
              <w:t>gNB</w:t>
            </w:r>
            <w:proofErr w:type="spellEnd"/>
            <w:r>
              <w:rPr>
                <w:rFonts w:ascii="Times New Roman" w:hAnsi="Times New Roman" w:cs="Times New Roman"/>
                <w:lang w:eastAsia="en-US"/>
              </w:rPr>
              <w:t xml:space="preserve">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to cancel one PUSCH repetition. If UE misses the UL grant for higher priority transmission, then UE would still assume DMRS bundling but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w:t>
            </w:r>
            <w:r>
              <w:rPr>
                <w:rFonts w:ascii="Times New Roman" w:hAnsi="Times New Roman" w:cs="Times New Roman" w:hint="eastAsia"/>
                <w:bCs/>
                <w:lang w:val="en-GB"/>
              </w:rPr>
              <w:lastRenderedPageBreak/>
              <w:t xml:space="preserve">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w:t>
            </w:r>
            <w:proofErr w:type="gramStart"/>
            <w:r>
              <w:rPr>
                <w:rFonts w:ascii="Times New Roman" w:eastAsia="宋体"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 xml:space="preserve">Even if we want to introduce additional implicit rules, they should be all semi-statically </w:t>
            </w:r>
            <w:r>
              <w:rPr>
                <w:rFonts w:ascii="Times New Roman" w:hAnsi="Times New Roman" w:cs="Times New Roman" w:hint="eastAsia"/>
              </w:rPr>
              <w:lastRenderedPageBreak/>
              <w:t>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lastRenderedPageBreak/>
              <w:t>Answer to (a):</w:t>
            </w:r>
          </w:p>
          <w:p w14:paraId="6B7F28A9"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 xml:space="preserve">Last but not least, we are wondering what is the impact of “missing a dynamic event” to the UE? Basically, the UE will continue keeping the power consistency and phase continuity across the event, the </w:t>
            </w:r>
            <w:proofErr w:type="spellStart"/>
            <w:r w:rsidRPr="00DF1978">
              <w:rPr>
                <w:sz w:val="21"/>
                <w:szCs w:val="21"/>
              </w:rPr>
              <w:t>gNB</w:t>
            </w:r>
            <w:proofErr w:type="spellEnd"/>
            <w:r w:rsidRPr="00DF1978">
              <w:rPr>
                <w:sz w:val="21"/>
                <w:szCs w:val="21"/>
              </w:rPr>
              <w:t xml:space="preserve"> will apply JCE as if the event is there, but basically there is no issue.</w:t>
            </w:r>
          </w:p>
          <w:p w14:paraId="593459C1"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8"/>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8"/>
              <w:ind w:firstLineChars="0" w:firstLine="0"/>
              <w:rPr>
                <w:sz w:val="21"/>
                <w:szCs w:val="21"/>
              </w:rPr>
            </w:pPr>
            <w:r w:rsidRPr="00DF1978">
              <w:rPr>
                <w:sz w:val="21"/>
                <w:szCs w:val="21"/>
              </w:rPr>
              <w:t>@ZTE: If the window length of the configured TDW is restricted up to the maximum duration, the Alt. 2-B is still there, within the “configured TDW</w:t>
            </w:r>
            <w:proofErr w:type="gramStart"/>
            <w:r w:rsidRPr="00DF1978">
              <w:rPr>
                <w:sz w:val="21"/>
                <w:szCs w:val="21"/>
              </w:rPr>
              <w:t>”,  because</w:t>
            </w:r>
            <w:proofErr w:type="gramEnd"/>
            <w:r w:rsidRPr="00DF1978">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8"/>
              <w:ind w:firstLineChars="0" w:firstLine="0"/>
              <w:rPr>
                <w:sz w:val="21"/>
                <w:szCs w:val="21"/>
              </w:rPr>
            </w:pPr>
            <w:r w:rsidRPr="00DF1978">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sidRPr="00DF1978">
              <w:rPr>
                <w:sz w:val="21"/>
                <w:szCs w:val="21"/>
              </w:rPr>
              <w:t>configured,…</w:t>
            </w:r>
            <w:proofErr w:type="gramEnd"/>
            <w:r w:rsidRPr="00DF1978">
              <w:rPr>
                <w:sz w:val="21"/>
                <w:szCs w:val="21"/>
              </w:rPr>
              <w:t xml:space="preserve">”, all TDWs are “configured TDWs”. Under the bullet on </w:t>
            </w:r>
            <w:r w:rsidRPr="00DF1978">
              <w:rPr>
                <w:sz w:val="21"/>
                <w:szCs w:val="21"/>
              </w:rPr>
              <w:lastRenderedPageBreak/>
              <w:t>“Within one configured TDW, …” all TDWs are “actual TDWs”. This corresponds to Part 1 and Part 2 in our previous comment.</w:t>
            </w:r>
          </w:p>
          <w:p w14:paraId="4013022B" w14:textId="49CF006D" w:rsidR="00DF1978" w:rsidRPr="00DF1978" w:rsidRDefault="00DF1978" w:rsidP="009D2AD8">
            <w:pPr>
              <w:pStyle w:val="af8"/>
              <w:ind w:firstLineChars="0" w:firstLine="0"/>
            </w:pPr>
            <w:r w:rsidRPr="00DF1978">
              <w:rPr>
                <w:sz w:val="21"/>
                <w:szCs w:val="21"/>
              </w:rPr>
              <w:t>@</w:t>
            </w:r>
            <w:proofErr w:type="gramStart"/>
            <w:r w:rsidRPr="00DF1978">
              <w:rPr>
                <w:sz w:val="21"/>
                <w:szCs w:val="21"/>
              </w:rPr>
              <w:t>vivo</w:t>
            </w:r>
            <w:proofErr w:type="gramEnd"/>
            <w:r w:rsidRPr="00DF1978">
              <w:rPr>
                <w:sz w:val="21"/>
                <w:szCs w:val="21"/>
              </w:rPr>
              <w:t>,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proofErr w:type="gramStart"/>
            <w:r w:rsidR="00F73E0C" w:rsidRPr="00C968ED">
              <w:rPr>
                <w:rFonts w:ascii="Times New Roman" w:hAnsi="Times New Roman" w:cs="Times New Roman"/>
                <w:color w:val="FF0000"/>
                <w:highlight w:val="lightGray"/>
                <w:lang w:val="en-GB"/>
              </w:rPr>
              <w:t>The</w:t>
            </w:r>
            <w:proofErr w:type="gramEnd"/>
            <w:r w:rsidR="00F73E0C" w:rsidRPr="00C968ED">
              <w:rPr>
                <w:rFonts w:ascii="Times New Roman" w:hAnsi="Times New Roman" w:cs="Times New Roman"/>
                <w:color w:val="FF0000"/>
                <w:highlight w:val="lightGray"/>
                <w:lang w:val="en-GB"/>
              </w:rPr>
              <w:t xml:space="preserv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 xml:space="preserve">he start of the </w:t>
            </w:r>
            <w:r>
              <w:rPr>
                <w:rFonts w:ascii="Times New Roman" w:hAnsi="Times New Roman" w:cs="Times New Roman"/>
                <w:color w:val="FF0000"/>
              </w:rPr>
              <w:lastRenderedPageBreak/>
              <w:t>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lastRenderedPageBreak/>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If event is dynamically triggered in slot#4, but UE misses the event, this would result in different actual TDWs between </w:t>
            </w:r>
            <w:proofErr w:type="spellStart"/>
            <w:r>
              <w:rPr>
                <w:rFonts w:eastAsia="Malgun Gothic"/>
                <w:lang w:eastAsia="ko-KR"/>
              </w:rPr>
              <w:t>gNB</w:t>
            </w:r>
            <w:proofErr w:type="spellEnd"/>
            <w:r>
              <w:rPr>
                <w:rFonts w:eastAsia="Malgun Gothic"/>
                <w:lang w:eastAsia="ko-KR"/>
              </w:rPr>
              <w:t xml:space="preserve"> and UE side.</w:t>
            </w:r>
          </w:p>
          <w:p w14:paraId="0DD93529" w14:textId="4CFAE4CC"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For actual TDW2, </w:t>
            </w:r>
            <w:proofErr w:type="spellStart"/>
            <w:r>
              <w:rPr>
                <w:rFonts w:eastAsia="Malgun Gothic"/>
                <w:lang w:eastAsia="ko-KR"/>
              </w:rPr>
              <w:t>gNB</w:t>
            </w:r>
            <w:proofErr w:type="spellEnd"/>
            <w:r>
              <w:rPr>
                <w:rFonts w:eastAsia="Malgun Gothic"/>
                <w:lang w:eastAsia="ko-KR"/>
              </w:rPr>
              <w:t xml:space="preserve">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w:t>
            </w:r>
            <w:proofErr w:type="spellStart"/>
            <w:r>
              <w:rPr>
                <w:rFonts w:eastAsia="Malgun Gothic"/>
                <w:lang w:eastAsia="ko-KR"/>
              </w:rPr>
              <w:t>gNB</w:t>
            </w:r>
            <w:proofErr w:type="spellEnd"/>
            <w:r>
              <w:rPr>
                <w:rFonts w:eastAsia="Malgun Gothic"/>
                <w:lang w:eastAsia="ko-KR"/>
              </w:rPr>
              <w:t xml:space="preserve">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 xml:space="preserve">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5pt;height:189.5pt;mso-width-percent:0;mso-height-percent:0;mso-width-percent:0;mso-height-percent:0" o:ole="">
                  <v:imagedata r:id="rId61" o:title=""/>
                </v:shape>
                <o:OLEObject Type="Embed" ProgID="Visio.Drawing.15" ShapeID="_x0000_i1045" DrawAspect="Content" ObjectID="_1691563171"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all of the events which are used for “actual TDWs” determination within a “configured TDW” can then be used for determining the “configured TDWs” under the form of “semi-static configuration signaling”, then the Alt. </w:t>
            </w:r>
            <w:r>
              <w:rPr>
                <w:rFonts w:ascii="Times New Roman" w:hAnsi="Times New Roman" w:cs="Times New Roman"/>
              </w:rPr>
              <w:lastRenderedPageBreak/>
              <w:t>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w:t>
            </w:r>
            <w:proofErr w:type="spellStart"/>
            <w:r>
              <w:rPr>
                <w:rFonts w:ascii="Times New Roman" w:hAnsi="Times New Roman" w:cs="Times New Roman"/>
              </w:rPr>
              <w:t>gNB</w:t>
            </w:r>
            <w:proofErr w:type="spellEnd"/>
            <w:r>
              <w:rPr>
                <w:rFonts w:ascii="Times New Roman" w:hAnsi="Times New Roman" w:cs="Times New Roman"/>
              </w:rPr>
              <w:t xml:space="preserve">.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proofErr w:type="spellStart"/>
            <w:r w:rsidRPr="00CA6B4A">
              <w:rPr>
                <w:rFonts w:ascii="Times New Roman" w:hAnsi="Times New Roman" w:cs="Times New Roman"/>
                <w:bCs/>
              </w:rPr>
              <w:lastRenderedPageBreak/>
              <w:t>InterDigital</w:t>
            </w:r>
            <w:proofErr w:type="spellEnd"/>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af8"/>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 xml:space="preserve">10 </w:t>
            </w:r>
            <w:proofErr w:type="spellStart"/>
            <w:r w:rsidRPr="00D43421">
              <w:rPr>
                <w:rFonts w:ascii="Times New Roman" w:hAnsi="Times New Roman" w:cs="Times New Roman"/>
                <w:color w:val="00B050"/>
                <w:highlight w:val="lightGray"/>
              </w:rPr>
              <w:t>ms.</w:t>
            </w:r>
            <w:proofErr w:type="spellEnd"/>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lastRenderedPageBreak/>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a"/>
              <w:numPr>
                <w:ilvl w:val="0"/>
                <w:numId w:val="0"/>
              </w:numPr>
              <w:spacing w:after="0"/>
            </w:pPr>
          </w:p>
          <w:p w14:paraId="2AFA104E" w14:textId="70EA4926" w:rsidR="008A64D7" w:rsidRDefault="008A64D7" w:rsidP="008A64D7">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w:t>
            </w:r>
            <w:proofErr w:type="spellStart"/>
            <w:r>
              <w:rPr>
                <w:rFonts w:ascii="Times New Roman" w:hAnsi="Times New Roman" w:cs="Times New Roman"/>
              </w:rPr>
              <w:t>gNB</w:t>
            </w:r>
            <w:proofErr w:type="spellEnd"/>
            <w:r>
              <w:rPr>
                <w:rFonts w:ascii="Times New Roman" w:hAnsi="Times New Roman" w:cs="Times New Roman"/>
              </w:rPr>
              <w:t xml:space="preserve"> know the Maximum Duration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w:t>
            </w:r>
            <w:proofErr w:type="gramStart"/>
            <w:r>
              <w:rPr>
                <w:rFonts w:ascii="Times New Roman" w:hAnsi="Times New Roman" w:cs="Times New Roman"/>
              </w:rPr>
              <w:t>“ from</w:t>
            </w:r>
            <w:proofErr w:type="gramEnd"/>
            <w:r>
              <w:rPr>
                <w:rFonts w:ascii="Times New Roman" w:hAnsi="Times New Roman" w:cs="Times New Roman"/>
              </w:rPr>
              <w:t xml:space="preserve">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 xml:space="preserve">This still allows </w:t>
            </w:r>
            <w:proofErr w:type="spellStart"/>
            <w:r>
              <w:rPr>
                <w:rFonts w:ascii="Times New Roman" w:hAnsi="Times New Roman" w:cs="Times New Roman"/>
              </w:rPr>
              <w:t>gNB</w:t>
            </w:r>
            <w:proofErr w:type="spellEnd"/>
            <w:r>
              <w:rPr>
                <w:rFonts w:ascii="Times New Roman" w:hAnsi="Times New Roman" w:cs="Times New Roman"/>
              </w:rPr>
              <w:t xml:space="preserve"> to set L to equal all PUSCH repeats but now UE knows what to do if L &gt; than Maximum Duration which is what Alt -2B functionality indicated.</w:t>
            </w:r>
          </w:p>
          <w:p w14:paraId="387804DD" w14:textId="77777777" w:rsidR="008A64D7" w:rsidRDefault="008A64D7" w:rsidP="008A64D7">
            <w:pPr>
              <w:pStyle w:val="a"/>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proofErr w:type="spellStart"/>
            <w:r w:rsidRPr="00CA6B4A">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w:t>
            </w:r>
            <w:r>
              <w:rPr>
                <w:rFonts w:ascii="Times New Roman" w:hAnsi="Times New Roman" w:cs="Times New Roman"/>
                <w:bCs/>
              </w:rPr>
              <w:lastRenderedPageBreak/>
              <w:t xml:space="preserve">to PUSCH repetition type A only, given that joint channel estimation is also applied for repetition type B based on the agreements. </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w:t>
      </w:r>
      <w:proofErr w:type="spellStart"/>
      <w:r>
        <w:rPr>
          <w:rFonts w:ascii="Times New Roman" w:eastAsia="宋体" w:hAnsi="Times New Roman" w:cs="Times New Roman"/>
          <w:b/>
          <w:kern w:val="0"/>
          <w:szCs w:val="21"/>
          <w:highlight w:val="yellow"/>
          <w:lang w:eastAsia="en-US"/>
        </w:rPr>
        <w:t>gNB</w:t>
      </w:r>
      <w:proofErr w:type="spellEnd"/>
      <w:r>
        <w:rPr>
          <w:rFonts w:ascii="Times New Roman" w:eastAsia="宋体" w:hAnsi="Times New Roman" w:cs="Times New Roman"/>
          <w:b/>
          <w:kern w:val="0"/>
          <w:szCs w:val="21"/>
          <w:highlight w:val="yellow"/>
          <w:lang w:eastAsia="en-US"/>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宋体" w:hAnsi="Times New Roman" w:cs="Times New Roman"/>
          <w:b/>
          <w:kern w:val="0"/>
          <w:szCs w:val="21"/>
          <w:highlight w:val="yellow"/>
          <w:lang w:eastAsia="en-US"/>
        </w:rPr>
        <w:t>thinks</w:t>
      </w:r>
      <w:proofErr w:type="gramEnd"/>
      <w:r>
        <w:rPr>
          <w:rFonts w:ascii="Times New Roman" w:eastAsia="宋体" w:hAnsi="Times New Roman" w:cs="Times New Roman"/>
          <w:b/>
          <w:kern w:val="0"/>
          <w:szCs w:val="21"/>
          <w:highlight w:val="yellow"/>
          <w:lang w:eastAsia="en-US"/>
        </w:rPr>
        <w:t xml:space="preserve"> the UE should report DMRS bundling is not supported in case of large temperature variations.</w:t>
      </w:r>
    </w:p>
    <w:p w14:paraId="3137F87D"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w:t>
            </w:r>
            <w:proofErr w:type="gramStart"/>
            <w:r w:rsidRPr="00F94F4F">
              <w:rPr>
                <w:rFonts w:ascii="Times New Roman" w:eastAsia="Malgun Gothic" w:hAnsi="Times New Roman" w:cs="Times New Roman"/>
                <w:bCs/>
                <w:lang w:eastAsia="ko-KR"/>
              </w:rPr>
              <w:t>expected</w:t>
            </w:r>
            <w:proofErr w:type="gramEnd"/>
            <w:r w:rsidRPr="00F94F4F">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other scenarios (other than CA/DC) where a UE may lose transmission coherence while </w:t>
            </w:r>
            <w:proofErr w:type="spellStart"/>
            <w:r w:rsidRPr="003B792A">
              <w:rPr>
                <w:rFonts w:ascii="Times New Roman" w:eastAsia="Malgun Gothic" w:hAnsi="Times New Roman" w:cs="Times New Roman"/>
                <w:bCs/>
                <w:lang w:eastAsia="ko-KR"/>
              </w:rPr>
              <w:t>gNB</w:t>
            </w:r>
            <w:proofErr w:type="spellEnd"/>
            <w:r w:rsidRPr="003B792A">
              <w:rPr>
                <w:rFonts w:ascii="Times New Roman" w:eastAsia="Malgun Gothic" w:hAnsi="Times New Roman" w:cs="Times New Roman"/>
                <w:bCs/>
                <w:lang w:eastAsia="ko-KR"/>
              </w:rPr>
              <w:t xml:space="preserve">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 xml:space="preserve">Similar to comments above, we think that CA &amp; DC are relevant for coverage, but we expect that there is no RAN1 spec impact.  If scheduling on another cell affects JCE, this can be handled by </w:t>
            </w:r>
            <w:proofErr w:type="spellStart"/>
            <w:r>
              <w:rPr>
                <w:rFonts w:ascii="Times New Roman" w:hAnsi="Times New Roman" w:cs="Times New Roman"/>
                <w:bCs/>
              </w:rPr>
              <w:t>gNB</w:t>
            </w:r>
            <w:proofErr w:type="spellEnd"/>
            <w:r>
              <w:rPr>
                <w:rFonts w:ascii="Times New Roman" w:hAnsi="Times New Roman" w:cs="Times New Roman"/>
                <w:bCs/>
              </w:rPr>
              <w:t xml:space="preserve">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3137F89D" w14:textId="77777777" w:rsidR="00AA3E2F" w:rsidRDefault="002C12B3">
      <w:pPr>
        <w:pStyle w:val="af8"/>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8"/>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af8"/>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af8"/>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af8"/>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af8"/>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w:t>
            </w:r>
            <w:r>
              <w:rPr>
                <w:rFonts w:ascii="Times New Roman" w:hAnsi="Times New Roman" w:cs="Times New Roman"/>
                <w:bCs/>
                <w:lang w:val="en-GB"/>
              </w:rPr>
              <w:lastRenderedPageBreak/>
              <w:t xml:space="preserve">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8"/>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8"/>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lastRenderedPageBreak/>
        <w:t>FFS the units the time domain window (</w:t>
      </w:r>
      <w:proofErr w:type="gramStart"/>
      <w:r>
        <w:rPr>
          <w:sz w:val="21"/>
          <w:szCs w:val="21"/>
        </w:rPr>
        <w:t>e.g.</w:t>
      </w:r>
      <w:proofErr w:type="gramEnd"/>
      <w:r>
        <w:rPr>
          <w:sz w:val="21"/>
          <w:szCs w:val="21"/>
        </w:rPr>
        <w:t xml:space="preserve"> repetitions, slots, and/or symbols)</w:t>
      </w:r>
    </w:p>
    <w:p w14:paraId="3137F95A" w14:textId="77777777" w:rsidR="00AA3E2F" w:rsidRDefault="002C12B3">
      <w:pPr>
        <w:pStyle w:val="af8"/>
        <w:numPr>
          <w:ilvl w:val="2"/>
          <w:numId w:val="71"/>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3137F95B"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8"/>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等线"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等线"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137F970"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4"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8"/>
        <w:numPr>
          <w:ilvl w:val="2"/>
          <w:numId w:val="23"/>
        </w:numPr>
        <w:adjustRightInd/>
        <w:spacing w:line="252" w:lineRule="auto"/>
        <w:ind w:firstLineChars="0"/>
        <w:rPr>
          <w:sz w:val="21"/>
          <w:szCs w:val="21"/>
        </w:rPr>
      </w:pPr>
      <w:r>
        <w:rPr>
          <w:sz w:val="21"/>
          <w:szCs w:val="21"/>
        </w:rPr>
        <w:lastRenderedPageBreak/>
        <w:t>PUSCH repetition type B, if agreed</w:t>
      </w:r>
    </w:p>
    <w:p w14:paraId="3137F978" w14:textId="77777777" w:rsidR="00AA3E2F" w:rsidRDefault="002C12B3">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9"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8"/>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8"/>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宋体"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8"/>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8"/>
        <w:numPr>
          <w:ilvl w:val="0"/>
          <w:numId w:val="75"/>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8"/>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8"/>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8"/>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8"/>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8"/>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8"/>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8"/>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8"/>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8"/>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af8"/>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3137F9AB"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9"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76651243"/>
      <w:bookmarkStart w:id="21"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3"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4"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5"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 xml:space="preserve">Huawei, </w:t>
      </w:r>
      <w:proofErr w:type="spellStart"/>
      <w:r>
        <w:rPr>
          <w:rStyle w:val="af6"/>
          <w:rFonts w:ascii="Times New Roman" w:eastAsia="宋体" w:hAnsi="Times New Roman" w:cs="Times New Roman"/>
          <w:color w:val="auto"/>
          <w:kern w:val="0"/>
          <w:sz w:val="20"/>
          <w:szCs w:val="20"/>
          <w:u w:val="none"/>
          <w:lang w:eastAsia="en-US"/>
        </w:rPr>
        <w:t>HiSilicon</w:t>
      </w:r>
      <w:proofErr w:type="spellEnd"/>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Spreadtrum</w:t>
      </w:r>
      <w:proofErr w:type="spellEnd"/>
      <w:r>
        <w:rPr>
          <w:rStyle w:val="af6"/>
          <w:rFonts w:ascii="Times New Roman" w:eastAsia="宋体" w:hAnsi="Times New Roman" w:cs="Times New Roman"/>
          <w:color w:val="auto"/>
          <w:kern w:val="0"/>
          <w:sz w:val="20"/>
          <w:szCs w:val="20"/>
          <w:u w:val="none"/>
          <w:lang w:eastAsia="en-US"/>
        </w:rPr>
        <w:t xml:space="preserve">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InterDigital</w:t>
      </w:r>
      <w:proofErr w:type="spellEnd"/>
      <w:r>
        <w:rPr>
          <w:rStyle w:val="af6"/>
          <w:rFonts w:ascii="Times New Roman" w:eastAsia="宋体" w:hAnsi="Times New Roman" w:cs="Times New Roman"/>
          <w:color w:val="auto"/>
          <w:kern w:val="0"/>
          <w:sz w:val="20"/>
          <w:szCs w:val="20"/>
          <w:u w:val="none"/>
          <w:lang w:eastAsia="en-US"/>
        </w:rPr>
        <w:t>,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1A125" w14:textId="77777777" w:rsidR="00DC7960" w:rsidRDefault="00DC7960" w:rsidP="009D2AD8">
      <w:pPr>
        <w:spacing w:after="0" w:line="240" w:lineRule="auto"/>
      </w:pPr>
      <w:r>
        <w:separator/>
      </w:r>
    </w:p>
  </w:endnote>
  <w:endnote w:type="continuationSeparator" w:id="0">
    <w:p w14:paraId="1CA50EDD" w14:textId="77777777" w:rsidR="00DC7960" w:rsidRDefault="00DC7960"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91057" w14:textId="77777777" w:rsidR="00DC7960" w:rsidRDefault="00DC7960" w:rsidP="009D2AD8">
      <w:pPr>
        <w:spacing w:after="0" w:line="240" w:lineRule="auto"/>
      </w:pPr>
      <w:r>
        <w:separator/>
      </w:r>
    </w:p>
  </w:footnote>
  <w:footnote w:type="continuationSeparator" w:id="0">
    <w:p w14:paraId="704E3596" w14:textId="77777777" w:rsidR="00DC7960" w:rsidRDefault="00DC7960"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164</Pages>
  <Words>54089</Words>
  <Characters>308308</Characters>
  <Application>Microsoft Office Word</Application>
  <DocSecurity>0</DocSecurity>
  <Lines>2569</Lines>
  <Paragraphs>723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361674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zhengyi</cp:lastModifiedBy>
  <cp:revision>2</cp:revision>
  <cp:lastPrinted>2021-04-15T03:16:00Z</cp:lastPrinted>
  <dcterms:created xsi:type="dcterms:W3CDTF">2021-08-27T01:32:00Z</dcterms:created>
  <dcterms:modified xsi:type="dcterms:W3CDTF">2021-08-27T01:32:00Z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