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60pt" o:ole="">
            <v:imagedata r:id="rId16" o:title=""/>
          </v:shape>
          <o:OLEObject Type="Embed" ProgID="Visio.Drawing.11" ShapeID="_x0000_i1025" DrawAspect="Content" ObjectID="_1691469467"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75pt;height:94.5pt" o:ole="">
            <v:imagedata r:id="rId18" o:title=""/>
          </v:shape>
          <o:OLEObject Type="Embed" ProgID="Visio.Drawing.11" ShapeID="_x0000_i1026" DrawAspect="Content" ObjectID="_1691469468"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75pt;height:60pt" o:ole="">
            <v:imagedata r:id="rId20" o:title=""/>
          </v:shape>
          <o:OLEObject Type="Embed" ProgID="Visio.Drawing.11" ShapeID="_x0000_i1027" DrawAspect="Content" ObjectID="_1691469469"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75pt;height:60pt" o:ole="">
            <v:imagedata r:id="rId22" o:title=""/>
          </v:shape>
          <o:OLEObject Type="Embed" ProgID="Visio.Drawing.11" ShapeID="_x0000_i1028" DrawAspect="Content" ObjectID="_1691469470"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75pt;height:94.5pt" o:ole="">
            <v:imagedata r:id="rId24" o:title=""/>
          </v:shape>
          <o:OLEObject Type="Embed" ProgID="Visio.Drawing.11" ShapeID="_x0000_i1029" DrawAspect="Content" ObjectID="_1691469471"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rsidRPr="002D6D76"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5pt;height:96pt" o:ole="">
            <v:imagedata r:id="rId29" o:title=""/>
          </v:shape>
          <o:OLEObject Type="Embed" ProgID="Visio.Drawing.15" ShapeID="_x0000_i1030" DrawAspect="Content" ObjectID="_1691469472"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5pt;height:101.25pt" o:ole="">
            <v:imagedata r:id="rId32" o:title=""/>
          </v:shape>
          <o:OLEObject Type="Embed" ProgID="Visio.Drawing.15" ShapeID="_x0000_i1031" DrawAspect="Content" ObjectID="_1691469473"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25pt;height:148.5pt" o:ole="">
            <v:imagedata r:id="rId35" o:title=""/>
          </v:shape>
          <o:OLEObject Type="Embed" ProgID="Visio.Drawing.15" ShapeID="_x0000_i1032" DrawAspect="Content" ObjectID="_1691469474"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8.25pt" o:ole="">
            <v:imagedata r:id="rId39" o:title=""/>
          </v:shape>
          <o:OLEObject Type="Embed" ProgID="Visio.Drawing.11" ShapeID="_x0000_i1033" DrawAspect="Content" ObjectID="_1691469475" r:id="rId40"/>
        </w:object>
      </w:r>
    </w:p>
    <w:p w14:paraId="206624D9" w14:textId="77777777" w:rsidR="0003425A" w:rsidRDefault="00186778">
      <w:pPr>
        <w:jc w:val="center"/>
      </w:pPr>
      <w:r>
        <w:object w:dxaOrig="6870" w:dyaOrig="6280" w14:anchorId="13B6B744">
          <v:shape id="_x0000_i1034" type="#_x0000_t75" style="width:343.5pt;height:315pt" o:ole="">
            <v:imagedata r:id="rId41" o:title=""/>
          </v:shape>
          <o:OLEObject Type="Embed" ProgID="Visio.Drawing.11" ShapeID="_x0000_i1034" DrawAspect="Content" ObjectID="_1691469476" r:id="rId42"/>
        </w:object>
      </w:r>
    </w:p>
    <w:p w14:paraId="09A0560D" w14:textId="77777777" w:rsidR="0003425A" w:rsidRDefault="00186778">
      <w:pPr>
        <w:jc w:val="center"/>
      </w:pPr>
      <w:r>
        <w:object w:dxaOrig="6970" w:dyaOrig="5160" w14:anchorId="63A1719D">
          <v:shape id="_x0000_i1035" type="#_x0000_t75" style="width:349.5pt;height:258pt" o:ole="">
            <v:imagedata r:id="rId43" o:title=""/>
          </v:shape>
          <o:OLEObject Type="Embed" ProgID="Visio.Drawing.11" ShapeID="_x0000_i1035" DrawAspect="Content" ObjectID="_1691469477"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2.5pt;height:117pt" o:ole="">
                  <v:imagedata r:id="rId46" o:title=""/>
                </v:shape>
                <o:OLEObject Type="Embed" ProgID="Visio.Drawing.15" ShapeID="_x0000_i1036" DrawAspect="Content" ObjectID="_1691469478"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pt;height:295.5pt" o:ole="">
                  <v:imagedata r:id="rId48" o:title=""/>
                </v:shape>
                <o:OLEObject Type="Embed" ProgID="Visio.Drawing.11" ShapeID="_x0000_i1037" DrawAspect="Content" ObjectID="_1691469479"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pt;height:333.75pt" o:ole="">
                  <v:imagedata r:id="rId50" o:title=""/>
                </v:shape>
                <o:OLEObject Type="Embed" ProgID="Visio.Drawing.11" ShapeID="_x0000_i1038" DrawAspect="Content" ObjectID="_1691469480"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5pt;height:281.25pt" o:ole="">
                  <v:imagedata r:id="rId52" o:title=""/>
                </v:shape>
                <o:OLEObject Type="Embed" ProgID="Visio.Drawing.11" ShapeID="_x0000_i1039" DrawAspect="Content" ObjectID="_1691469481"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pt;height:295.5pt" o:ole="">
            <v:imagedata r:id="rId48" o:title=""/>
          </v:shape>
          <o:OLEObject Type="Embed" ProgID="Visio.Drawing.11" ShapeID="_x0000_i1040" DrawAspect="Content" ObjectID="_1691469482"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pt;height:333.75pt" o:ole="">
            <v:imagedata r:id="rId50" o:title=""/>
          </v:shape>
          <o:OLEObject Type="Embed" ProgID="Visio.Drawing.11" ShapeID="_x0000_i1041" DrawAspect="Content" ObjectID="_1691469483"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5pt;height:281.25pt" o:ole="">
            <v:imagedata r:id="rId52" o:title=""/>
          </v:shape>
          <o:OLEObject Type="Embed" ProgID="Visio.Drawing.11" ShapeID="_x0000_i1042" DrawAspect="Content" ObjectID="_1691469484"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9pt" o:ole="">
                  <v:imagedata r:id="rId57" o:title=""/>
                </v:shape>
                <o:OLEObject Type="Embed" ProgID="Visio.Drawing.11" ShapeID="_x0000_i1043" DrawAspect="Content" ObjectID="_1691469485"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1.25pt" o:ole="">
                  <v:imagedata r:id="rId57" o:title=""/>
                </v:shape>
                <o:OLEObject Type="Embed" ProgID="Visio.Drawing.11" ShapeID="_x0000_i1044" DrawAspect="Content" ObjectID="_1691469486"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2D6D76">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5pt;height:87.7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r w:rsidR="00425281" w14:paraId="1E7A32FE" w14:textId="77777777" w:rsidTr="004C7AC8">
        <w:trPr>
          <w:trHeight w:val="409"/>
          <w:jc w:val="center"/>
        </w:trPr>
        <w:tc>
          <w:tcPr>
            <w:tcW w:w="1733" w:type="dxa"/>
            <w:shd w:val="clear" w:color="auto" w:fill="auto"/>
            <w:vAlign w:val="center"/>
          </w:tcPr>
          <w:p w14:paraId="351819E6" w14:textId="30A7482B" w:rsidR="00425281" w:rsidRDefault="00425281"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8A64A38" w14:textId="1C886CA5" w:rsidR="00425281" w:rsidRDefault="00425281" w:rsidP="0009661A">
            <w:pPr>
              <w:rPr>
                <w:rFonts w:ascii="Times New Roman" w:hAnsi="Times New Roman" w:cs="Times New Roman"/>
                <w:bCs/>
              </w:rPr>
            </w:pPr>
            <w:r>
              <w:rPr>
                <w:rFonts w:ascii="Times New Roman" w:hAnsi="Times New Roman" w:cs="Times New Roman"/>
                <w:bCs/>
              </w:rPr>
              <w:t>Support</w:t>
            </w:r>
          </w:p>
        </w:tc>
      </w:tr>
      <w:tr w:rsidR="007052F6" w14:paraId="6F8C1972" w14:textId="77777777" w:rsidTr="004C7AC8">
        <w:trPr>
          <w:trHeight w:val="409"/>
          <w:jc w:val="center"/>
        </w:trPr>
        <w:tc>
          <w:tcPr>
            <w:tcW w:w="1733" w:type="dxa"/>
            <w:shd w:val="clear" w:color="auto" w:fill="auto"/>
            <w:vAlign w:val="center"/>
          </w:tcPr>
          <w:p w14:paraId="27A9FA14" w14:textId="2F12DC5F"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EEB9A52" w14:textId="73A92907"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DA649A" w14:paraId="63A00B6B" w14:textId="77777777" w:rsidTr="004C7AC8">
        <w:trPr>
          <w:trHeight w:val="409"/>
          <w:jc w:val="center"/>
        </w:trPr>
        <w:tc>
          <w:tcPr>
            <w:tcW w:w="1733" w:type="dxa"/>
            <w:shd w:val="clear" w:color="auto" w:fill="auto"/>
            <w:vAlign w:val="center"/>
          </w:tcPr>
          <w:p w14:paraId="5B90EB0E" w14:textId="5009952C" w:rsidR="00DA649A" w:rsidRDefault="00DA649A" w:rsidP="00DA649A">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19671FE" w14:textId="1AACA7A8" w:rsidR="00DA649A" w:rsidRDefault="00DA649A" w:rsidP="00DA649A">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6A63BC" w14:paraId="600B33AA" w14:textId="77777777" w:rsidTr="004C7AC8">
        <w:trPr>
          <w:trHeight w:val="409"/>
          <w:jc w:val="center"/>
        </w:trPr>
        <w:tc>
          <w:tcPr>
            <w:tcW w:w="1733" w:type="dxa"/>
            <w:shd w:val="clear" w:color="auto" w:fill="auto"/>
            <w:vAlign w:val="center"/>
          </w:tcPr>
          <w:p w14:paraId="41EF0EED" w14:textId="2B28FC5B" w:rsidR="006A63BC" w:rsidRPr="006A63BC" w:rsidRDefault="006A63BC" w:rsidP="00DA649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1C8446" w14:textId="7D2A7735" w:rsidR="006A63BC" w:rsidRPr="006A63BC" w:rsidRDefault="006A63BC" w:rsidP="00DA649A">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2D6D76" w14:paraId="3F20D9AE" w14:textId="77777777" w:rsidTr="004C7AC8">
        <w:trPr>
          <w:trHeight w:val="409"/>
          <w:jc w:val="center"/>
        </w:trPr>
        <w:tc>
          <w:tcPr>
            <w:tcW w:w="1733" w:type="dxa"/>
            <w:shd w:val="clear" w:color="auto" w:fill="auto"/>
            <w:vAlign w:val="center"/>
          </w:tcPr>
          <w:p w14:paraId="6D2EB106" w14:textId="34DA9F51" w:rsidR="002D6D76" w:rsidRDefault="002D6D76" w:rsidP="00DA649A">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34A2958" w14:textId="29BC9935" w:rsidR="002D6D76" w:rsidRDefault="002D6D76" w:rsidP="00DA649A">
            <w:pP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 xml:space="preserve">We support the proposal </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9E66F9" w14:paraId="0521461A" w14:textId="77777777" w:rsidTr="004C7AC8">
        <w:trPr>
          <w:trHeight w:val="409"/>
          <w:jc w:val="center"/>
        </w:trPr>
        <w:tc>
          <w:tcPr>
            <w:tcW w:w="1733" w:type="dxa"/>
            <w:shd w:val="clear" w:color="auto" w:fill="auto"/>
            <w:vAlign w:val="center"/>
          </w:tcPr>
          <w:p w14:paraId="0AEA3F35" w14:textId="06D2E2A8" w:rsidR="009E66F9" w:rsidRDefault="009E66F9"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78785B5" w14:textId="1803AC7E" w:rsidR="009E66F9" w:rsidRDefault="009E66F9" w:rsidP="0009661A">
            <w:pPr>
              <w:rPr>
                <w:rFonts w:ascii="Times New Roman" w:hAnsi="Times New Roman" w:cs="Times New Roman"/>
                <w:bCs/>
              </w:rPr>
            </w:pPr>
            <w:r>
              <w:rPr>
                <w:rFonts w:ascii="Times New Roman" w:hAnsi="Times New Roman" w:cs="Times New Roman"/>
                <w:bCs/>
              </w:rPr>
              <w:t>Support</w:t>
            </w:r>
          </w:p>
        </w:tc>
      </w:tr>
      <w:tr w:rsidR="007052F6" w14:paraId="6BF61F6C" w14:textId="77777777" w:rsidTr="004C7AC8">
        <w:trPr>
          <w:trHeight w:val="409"/>
          <w:jc w:val="center"/>
        </w:trPr>
        <w:tc>
          <w:tcPr>
            <w:tcW w:w="1733" w:type="dxa"/>
            <w:shd w:val="clear" w:color="auto" w:fill="auto"/>
            <w:vAlign w:val="center"/>
          </w:tcPr>
          <w:p w14:paraId="2ECA7E3C" w14:textId="0301EEC0" w:rsidR="007052F6" w:rsidRPr="007052F6" w:rsidRDefault="007052F6" w:rsidP="0009661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9599000" w14:textId="51916891" w:rsidR="007052F6" w:rsidRPr="007052F6" w:rsidRDefault="007052F6" w:rsidP="0009661A">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F0478" w14:paraId="2F98F3F5" w14:textId="77777777" w:rsidTr="004C7AC8">
        <w:trPr>
          <w:trHeight w:val="409"/>
          <w:jc w:val="center"/>
        </w:trPr>
        <w:tc>
          <w:tcPr>
            <w:tcW w:w="1733" w:type="dxa"/>
            <w:shd w:val="clear" w:color="auto" w:fill="auto"/>
            <w:vAlign w:val="center"/>
          </w:tcPr>
          <w:p w14:paraId="0A9AB087" w14:textId="76C1D47B" w:rsidR="00FF0478" w:rsidRDefault="00FF0478" w:rsidP="00FF0478">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B72D66D" w14:textId="0501773C" w:rsidR="00FF0478" w:rsidRDefault="00FF0478" w:rsidP="00FF0478">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6A63BC" w14:paraId="39EB2363" w14:textId="77777777" w:rsidTr="004C7AC8">
        <w:trPr>
          <w:trHeight w:val="409"/>
          <w:jc w:val="center"/>
        </w:trPr>
        <w:tc>
          <w:tcPr>
            <w:tcW w:w="1733" w:type="dxa"/>
            <w:shd w:val="clear" w:color="auto" w:fill="auto"/>
            <w:vAlign w:val="center"/>
          </w:tcPr>
          <w:p w14:paraId="17024A13" w14:textId="0159D617" w:rsidR="006A63BC" w:rsidRDefault="006A63BC" w:rsidP="006A63BC">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DE088C1" w14:textId="6E76EF5E" w:rsidR="006A63BC" w:rsidRDefault="006A63BC" w:rsidP="006A63BC">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D7256A" w14:paraId="2F328B7D" w14:textId="77777777" w:rsidTr="004C7AC8">
        <w:trPr>
          <w:trHeight w:val="409"/>
          <w:jc w:val="center"/>
        </w:trPr>
        <w:tc>
          <w:tcPr>
            <w:tcW w:w="1733" w:type="dxa"/>
            <w:shd w:val="clear" w:color="auto" w:fill="auto"/>
            <w:vAlign w:val="center"/>
          </w:tcPr>
          <w:p w14:paraId="06FC0852" w14:textId="32EFBA52" w:rsidR="00D7256A" w:rsidRDefault="00D7256A" w:rsidP="006A63BC">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DD7E9D7" w14:textId="76585D2E" w:rsidR="00D7256A" w:rsidRDefault="00D7256A" w:rsidP="006A63BC">
            <w:pP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We support the proposal to confirm the WA</w:t>
            </w:r>
          </w:p>
        </w:tc>
      </w:tr>
    </w:tbl>
    <w:p w14:paraId="201E0F60" w14:textId="1BB451E2" w:rsidR="00582D78" w:rsidRDefault="00582D78" w:rsidP="00582D78">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lastRenderedPageBreak/>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lastRenderedPageBreak/>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lastRenderedPageBreak/>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 xml:space="preserve">t </w:t>
            </w:r>
            <w:r w:rsidR="00454AC8">
              <w:rPr>
                <w:rFonts w:ascii="Times New Roman" w:hAnsi="Times New Roman" w:cs="Times New Roman"/>
                <w:bCs/>
              </w:rPr>
              <w:lastRenderedPageBreak/>
              <w:t>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5FD20496" w14:textId="77777777" w:rsidR="00887AA8" w:rsidRDefault="00887AA8" w:rsidP="00887AA8">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lastRenderedPageBreak/>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ListParagraph"/>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ListParagraph"/>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ListParagraph"/>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ListParagraph"/>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@FL, if you happen to have clarity on any of the questions above, that will also be 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FD1EC3"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r w:rsidR="0062310C" w14:paraId="5C469626" w14:textId="77777777" w:rsidTr="004C7AC8">
        <w:trPr>
          <w:trHeight w:val="409"/>
          <w:jc w:val="center"/>
        </w:trPr>
        <w:tc>
          <w:tcPr>
            <w:tcW w:w="1733" w:type="dxa"/>
            <w:shd w:val="clear" w:color="auto" w:fill="auto"/>
            <w:vAlign w:val="center"/>
          </w:tcPr>
          <w:p w14:paraId="5AF0EAA3" w14:textId="694F9E70" w:rsidR="0062310C" w:rsidRDefault="0062310C" w:rsidP="0009661A">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6657E3" w14:textId="54AE07A2" w:rsidR="0062310C" w:rsidRPr="004C7AC8" w:rsidRDefault="0062310C" w:rsidP="0009661A">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proposal, and revision from Nokia seems </w:t>
            </w:r>
            <w:r w:rsidR="00361F9B">
              <w:rPr>
                <w:rFonts w:ascii="Times New Roman" w:hAnsi="Times New Roman" w:cs="Times New Roman"/>
                <w:bCs/>
                <w:szCs w:val="21"/>
                <w:lang w:val="en-GB"/>
              </w:rPr>
              <w:t>clearer</w:t>
            </w:r>
            <w:r>
              <w:rPr>
                <w:rFonts w:ascii="Times New Roman" w:hAnsi="Times New Roman" w:cs="Times New Roman"/>
                <w:bCs/>
                <w:szCs w:val="21"/>
                <w:lang w:val="en-GB"/>
              </w:rPr>
              <w:t xml:space="preserve"> to us.</w:t>
            </w:r>
          </w:p>
        </w:tc>
      </w:tr>
      <w:tr w:rsidR="00FD1EC3" w14:paraId="3D479E95" w14:textId="77777777" w:rsidTr="004C7AC8">
        <w:trPr>
          <w:trHeight w:val="409"/>
          <w:jc w:val="center"/>
        </w:trPr>
        <w:tc>
          <w:tcPr>
            <w:tcW w:w="1733" w:type="dxa"/>
            <w:shd w:val="clear" w:color="auto" w:fill="auto"/>
            <w:vAlign w:val="center"/>
          </w:tcPr>
          <w:p w14:paraId="4F3461D0" w14:textId="0DE48A24" w:rsidR="00FD1EC3" w:rsidRDefault="00FD1EC3" w:rsidP="0009661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4168865" w14:textId="4ABFD61D" w:rsidR="00FD1EC3" w:rsidRPr="00507FC0" w:rsidRDefault="00FD1EC3" w:rsidP="00FD1EC3">
            <w:pPr>
              <w:rPr>
                <w:rFonts w:ascii="Times New Roman" w:hAnsi="Times New Roman" w:cs="Times New Roman"/>
                <w:bCs/>
              </w:rPr>
            </w:pPr>
            <w:r w:rsidRPr="00240032">
              <w:rPr>
                <w:rFonts w:ascii="Times New Roman" w:hAnsi="Times New Roman" w:cs="Times New Roman"/>
              </w:rPr>
              <w:t>@</w:t>
            </w:r>
            <w:r w:rsidRPr="00240032">
              <w:rPr>
                <w:rFonts w:ascii="Times New Roman" w:eastAsia="MS Mincho" w:hAnsi="Times New Roman" w:cs="Times New Roman"/>
                <w:bCs/>
                <w:lang w:val="en-GB" w:eastAsia="ja-JP"/>
              </w:rPr>
              <w:t>InterDigital</w:t>
            </w:r>
            <w:r w:rsidRPr="00240032">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sidRPr="00F46A4F">
              <w:rPr>
                <w:rFonts w:ascii="Times New Roman" w:hAnsi="Times New Roman" w:cs="Times New Roman"/>
                <w:bCs/>
                <w:i/>
                <w:lang w:val="en-GB"/>
              </w:rPr>
              <w:t>L</w:t>
            </w:r>
            <w:r w:rsidRPr="00F46A4F">
              <w:rPr>
                <w:rFonts w:ascii="Times New Roman" w:hAnsi="Times New Roman" w:cs="Times New Roman"/>
                <w:bCs/>
                <w:lang w:val="en-GB"/>
              </w:rPr>
              <w:t xml:space="preserve"> is </w:t>
            </w:r>
            <w:r w:rsidRPr="00F46A4F">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sidRPr="00240032">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sidRPr="00240032">
              <w:rPr>
                <w:rFonts w:ascii="Times New Roman" w:hAnsi="Times New Roman" w:cs="Times New Roman"/>
                <w:bCs/>
              </w:rPr>
              <w:t>L&lt;Md</w:t>
            </w:r>
            <w:r>
              <w:rPr>
                <w:rFonts w:ascii="Times New Roman" w:hAnsi="Times New Roman" w:cs="Times New Roman" w:hint="eastAsia"/>
                <w:bCs/>
                <w:lang w:val="en-GB"/>
              </w:rPr>
              <w:t>),</w:t>
            </w:r>
            <w:r w:rsidRPr="00240032">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sidRPr="00A71A1F">
              <w:rPr>
                <w:rFonts w:ascii="Times New Roman" w:hAnsi="Times New Roman" w:cs="Times New Roman"/>
                <w:bCs/>
              </w:rPr>
              <w:t xml:space="preserve"> </w:t>
            </w:r>
            <w:r>
              <w:rPr>
                <w:rFonts w:ascii="Times New Roman" w:hAnsi="Times New Roman" w:cs="Times New Roman"/>
                <w:bCs/>
              </w:rPr>
              <w:t xml:space="preserve">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sidRPr="00240032">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sidRPr="00240032">
              <w:rPr>
                <w:rFonts w:ascii="Times New Roman" w:hAnsi="Times New Roman" w:cs="Times New Roman"/>
                <w:bCs/>
              </w:rPr>
              <w:t xml:space="preserve">From FL’s </w:t>
            </w:r>
            <w:r w:rsidRPr="00240032">
              <w:rPr>
                <w:rFonts w:ascii="Times New Roman" w:hAnsi="Times New Roman" w:cs="Times New Roman"/>
                <w:bCs/>
                <w:lang w:val="en-GB"/>
              </w:rPr>
              <w:t>understanding</w:t>
            </w:r>
            <w:r w:rsidRPr="00240032">
              <w:rPr>
                <w:rFonts w:ascii="Times New Roman" w:hAnsi="Times New Roman" w:cs="Times New Roman"/>
                <w:bCs/>
              </w:rPr>
              <w:t xml:space="preserve">, the “resume” </w:t>
            </w:r>
            <w:r>
              <w:rPr>
                <w:rFonts w:ascii="Times New Roman" w:hAnsi="Times New Roman" w:cs="Times New Roman" w:hint="eastAsia"/>
                <w:bCs/>
              </w:rPr>
              <w:t>means</w:t>
            </w:r>
            <w:r w:rsidRPr="00240032">
              <w:rPr>
                <w:rFonts w:ascii="Times New Roman" w:hAnsi="Times New Roman" w:cs="Times New Roman"/>
                <w:bCs/>
              </w:rPr>
              <w:t xml:space="preserve"> </w:t>
            </w:r>
            <w:r w:rsidRPr="00697835">
              <w:rPr>
                <w:rFonts w:ascii="Times New Roman" w:hAnsi="Times New Roman" w:cs="Times New Roman" w:hint="eastAsia"/>
                <w:bCs/>
                <w:color w:val="FF0000"/>
              </w:rPr>
              <w:t>restart</w:t>
            </w:r>
            <w:r w:rsidRPr="00240032">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sidRPr="00240032">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2B878A2F" w14:textId="7E4EF1A3" w:rsidR="00FD1EC3" w:rsidRDefault="00FD1EC3" w:rsidP="00FD1EC3">
            <w:pPr>
              <w:rPr>
                <w:rFonts w:ascii="Times New Roman" w:hAnsi="Times New Roman" w:cs="Times New Roman"/>
                <w:bCs/>
              </w:rPr>
            </w:pPr>
            <w:r w:rsidRPr="00240032">
              <w:rPr>
                <w:rFonts w:ascii="Times New Roman" w:hAnsi="Times New Roman" w:cs="Times New Roman"/>
              </w:rPr>
              <w:lastRenderedPageBreak/>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sidRPr="00185CDB">
              <w:rPr>
                <w:rFonts w:ascii="Times New Roman" w:hAnsi="Times New Roman" w:cs="Times New Roman" w:hint="eastAsia"/>
                <w:vertAlign w:val="superscript"/>
              </w:rPr>
              <w:t>th</w:t>
            </w:r>
            <w:r>
              <w:rPr>
                <w:rFonts w:ascii="Times New Roman" w:hAnsi="Times New Roman" w:cs="Times New Roman" w:hint="eastAsia"/>
              </w:rPr>
              <w:t xml:space="preserve"> round, f</w:t>
            </w:r>
            <w:r w:rsidRPr="00240032">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sidRPr="00240032">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sidRPr="00240032">
              <w:rPr>
                <w:rFonts w:ascii="Times New Roman" w:hAnsi="Times New Roman" w:cs="Times New Roman"/>
              </w:rPr>
              <w:t xml:space="preserve">the event which violates </w:t>
            </w:r>
            <w:r w:rsidRPr="00240032">
              <w:rPr>
                <w:rFonts w:ascii="Times New Roman" w:hAnsi="Times New Roman" w:cs="Times New Roman"/>
                <w:bCs/>
              </w:rPr>
              <w:t xml:space="preserve">power consistency and phase continuity. </w:t>
            </w:r>
            <w:r>
              <w:rPr>
                <w:rFonts w:ascii="Times New Roman" w:hAnsi="Times New Roman" w:cs="Times New Roman" w:hint="eastAsia"/>
                <w:bCs/>
              </w:rPr>
              <w:t>If we</w:t>
            </w:r>
            <w:r w:rsidRPr="00240032">
              <w:rPr>
                <w:rFonts w:ascii="Times New Roman" w:hAnsi="Times New Roman" w:cs="Times New Roman"/>
                <w:bCs/>
              </w:rPr>
              <w:t xml:space="preserve"> use a single term “TDW” to describe the </w:t>
            </w:r>
            <w:r>
              <w:rPr>
                <w:rFonts w:ascii="Times New Roman" w:hAnsi="Times New Roman" w:cs="Times New Roman" w:hint="eastAsia"/>
                <w:bCs/>
              </w:rPr>
              <w:t>combined</w:t>
            </w:r>
            <w:r w:rsidRPr="00240032">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sidRPr="00240032">
              <w:rPr>
                <w:rFonts w:ascii="Times New Roman" w:hAnsi="Times New Roman" w:cs="Times New Roman"/>
                <w:bCs/>
              </w:rPr>
              <w:t>a</w:t>
            </w:r>
            <w:r>
              <w:rPr>
                <w:rFonts w:ascii="Times New Roman" w:hAnsi="Times New Roman" w:cs="Times New Roman"/>
                <w:bCs/>
              </w:rPr>
              <w:t>mbiguit</w:t>
            </w:r>
            <w:r>
              <w:rPr>
                <w:rFonts w:ascii="Times New Roman" w:hAnsi="Times New Roman" w:cs="Times New Roman" w:hint="eastAsia"/>
                <w:bCs/>
              </w:rPr>
              <w:t>ies</w:t>
            </w:r>
            <w:r w:rsidRPr="00240032">
              <w:rPr>
                <w:rFonts w:ascii="Times New Roman" w:hAnsi="Times New Roman" w:cs="Times New Roman"/>
                <w:bCs/>
              </w:rPr>
              <w:t>.</w:t>
            </w:r>
          </w:p>
          <w:p w14:paraId="1710ED65" w14:textId="66971D97" w:rsidR="00FD1EC3" w:rsidRDefault="00FD1EC3" w:rsidP="00FD1EC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sidRPr="008C5EB0">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069D782C" w14:textId="77777777" w:rsidR="00FD1EC3" w:rsidRDefault="00FD1EC3" w:rsidP="0009661A">
            <w:pPr>
              <w:rPr>
                <w:rFonts w:ascii="Times New Roman" w:hAnsi="Times New Roman" w:cs="Times New Roman"/>
                <w:bCs/>
              </w:rPr>
            </w:pPr>
            <w:r w:rsidRPr="00240032">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477B6EB0" w14:textId="77777777" w:rsidR="00FD1EC3" w:rsidRDefault="00FD1EC3" w:rsidP="0009661A">
            <w:pPr>
              <w:rPr>
                <w:rFonts w:ascii="Times New Roman" w:hAnsi="Times New Roman" w:cs="Times New Roman"/>
                <w:bCs/>
              </w:rPr>
            </w:pPr>
          </w:p>
          <w:p w14:paraId="65523817" w14:textId="77777777" w:rsidR="00FD1EC3" w:rsidRPr="00754276" w:rsidRDefault="00FD1EC3" w:rsidP="00FD1EC3">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1E3EC89D" w14:textId="77777777" w:rsidR="00FD1EC3" w:rsidRPr="00754276" w:rsidRDefault="00FD1EC3" w:rsidP="00FD1EC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All the repetitions are covered by one or multiple consecutive/non-consecutive TDWs</w:t>
            </w:r>
          </w:p>
          <w:p w14:paraId="69A2E4FB"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293768FF"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4DC3C31F"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6A2156D9"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1C0DB3D4" w14:textId="77777777" w:rsidR="00FD1EC3" w:rsidRPr="00754276" w:rsidRDefault="00FD1EC3" w:rsidP="00FD1EC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54B87C32" w14:textId="77777777" w:rsidR="00FD1EC3" w:rsidRPr="00754276" w:rsidRDefault="00FD1EC3" w:rsidP="00FD1EC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44815C23" w14:textId="77777777" w:rsidR="00FD1EC3" w:rsidRPr="00FD1EC3" w:rsidRDefault="00FD1EC3" w:rsidP="00FD1EC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31B8799E"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D1E6025"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615B1254"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7DDB04C4"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The 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5652D4C1"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lastRenderedPageBreak/>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42B8CC33"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67EA36F" w14:textId="77777777" w:rsidR="00FD1EC3" w:rsidRPr="00FD1EC3" w:rsidRDefault="00FD1EC3" w:rsidP="00FD1EC3">
            <w:pPr>
              <w:widowControl/>
              <w:numPr>
                <w:ilvl w:val="4"/>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 xml:space="preserve">FFS: The events may include e.g., DL/UL configuration for unpaired spectrum, the </w:t>
            </w:r>
            <w:r w:rsidRPr="00FD1EC3">
              <w:rPr>
                <w:rFonts w:ascii="Times New Roman" w:hAnsi="Times New Roman" w:cs="Times New Roman" w:hint="eastAsia"/>
                <w:lang w:val="en-GB"/>
              </w:rPr>
              <w:t xml:space="preserve">configured </w:t>
            </w:r>
            <w:r w:rsidRPr="00FD1EC3">
              <w:rPr>
                <w:rFonts w:ascii="Times New Roman" w:hAnsi="Times New Roman" w:cs="Times New Roman"/>
                <w:lang w:val="en-GB"/>
              </w:rPr>
              <w:t>TDW exceeds the maximum duration, DL reception/monitoring occasion for unpaired spectrum, high priority transmission, frequency hopping.</w:t>
            </w:r>
          </w:p>
          <w:p w14:paraId="0350AA2D" w14:textId="77777777" w:rsidR="00FD1EC3" w:rsidRPr="00FD1EC3" w:rsidRDefault="00FD1EC3" w:rsidP="00FD1EC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489D3373" w14:textId="77777777" w:rsidR="00FD1EC3" w:rsidRPr="00FD1EC3" w:rsidRDefault="00FD1EC3" w:rsidP="00FD1EC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51CB97F9" w14:textId="77777777" w:rsidR="00FD1EC3" w:rsidRPr="00FD1EC3" w:rsidRDefault="00FD1EC3" w:rsidP="00FD1EC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0A920A18" w14:textId="77777777" w:rsidR="00FD1EC3" w:rsidRPr="00FD1EC3" w:rsidRDefault="00FD1EC3" w:rsidP="00FD1EC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27994061" w14:textId="6AFDAC48" w:rsidR="00FD1EC3" w:rsidRPr="00FD1EC3" w:rsidRDefault="00FD1EC3" w:rsidP="0009661A">
            <w:pPr>
              <w:widowControl/>
              <w:numPr>
                <w:ilvl w:val="3"/>
                <w:numId w:val="18"/>
              </w:numPr>
              <w:autoSpaceDE w:val="0"/>
              <w:autoSpaceDN w:val="0"/>
              <w:snapToGrid w:val="0"/>
              <w:spacing w:after="120" w:line="252" w:lineRule="auto"/>
              <w:rPr>
                <w:sz w:val="22"/>
                <w:lang w:eastAsia="en-US"/>
              </w:rPr>
            </w:pPr>
            <w:r w:rsidRPr="00FD1EC3">
              <w:rPr>
                <w:rFonts w:ascii="Times New Roman" w:hAnsi="Times New Roman" w:cs="Times New Roman"/>
                <w:color w:val="FF0000"/>
                <w:lang w:val="en-GB"/>
              </w:rPr>
              <w:t xml:space="preserve">If UE is not capable of resuming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r w:rsidRPr="00FD1EC3">
              <w:rPr>
                <w:rFonts w:ascii="Times New Roman" w:hAnsi="Times New Roman" w:cs="Times New Roman"/>
                <w:color w:val="FF0000"/>
                <w:lang w:val="en-GB" w:eastAsia="ja-JP"/>
              </w:rPr>
              <w:t>.</w:t>
            </w:r>
          </w:p>
        </w:tc>
      </w:tr>
      <w:tr w:rsidR="001638E6" w14:paraId="6609DFF5" w14:textId="77777777" w:rsidTr="004C7AC8">
        <w:trPr>
          <w:trHeight w:val="409"/>
          <w:jc w:val="center"/>
        </w:trPr>
        <w:tc>
          <w:tcPr>
            <w:tcW w:w="1733" w:type="dxa"/>
            <w:shd w:val="clear" w:color="auto" w:fill="auto"/>
            <w:vAlign w:val="center"/>
          </w:tcPr>
          <w:p w14:paraId="47B3FC3D" w14:textId="4DABDD54" w:rsidR="001638E6" w:rsidRDefault="001638E6" w:rsidP="0009661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C6D044C" w14:textId="26CDCE9E" w:rsidR="001638E6" w:rsidRDefault="000E048F" w:rsidP="00FD1EC3">
            <w:pPr>
              <w:rPr>
                <w:rFonts w:ascii="Times New Roman" w:hAnsi="Times New Roman" w:cs="Times New Roman"/>
              </w:rPr>
            </w:pPr>
            <w:r>
              <w:rPr>
                <w:rFonts w:ascii="Times New Roman" w:hAnsi="Times New Roman" w:cs="Times New Roman"/>
              </w:rPr>
              <w:t>Firstly, we appreciate effort</w:t>
            </w:r>
            <w:r w:rsidR="00EC3AD1">
              <w:rPr>
                <w:rFonts w:ascii="Times New Roman" w:hAnsi="Times New Roman" w:cs="Times New Roman"/>
              </w:rPr>
              <w:t>s</w:t>
            </w:r>
            <w:r>
              <w:rPr>
                <w:rFonts w:ascii="Times New Roman" w:hAnsi="Times New Roman" w:cs="Times New Roman"/>
              </w:rPr>
              <w:t xml:space="preserve"> of FL and Nokia for</w:t>
            </w:r>
            <w:r w:rsidR="008E0867">
              <w:rPr>
                <w:rFonts w:ascii="Times New Roman" w:hAnsi="Times New Roman" w:cs="Times New Roman"/>
              </w:rPr>
              <w:t xml:space="preserve"> updating </w:t>
            </w:r>
            <w:r>
              <w:rPr>
                <w:rFonts w:ascii="Times New Roman" w:hAnsi="Times New Roman" w:cs="Times New Roman"/>
              </w:rPr>
              <w:t>the combined proposal</w:t>
            </w:r>
            <w:r w:rsidR="008E0867">
              <w:rPr>
                <w:rFonts w:ascii="Times New Roman" w:hAnsi="Times New Roman" w:cs="Times New Roman"/>
              </w:rPr>
              <w:t xml:space="preserve"> 7-v2</w:t>
            </w:r>
            <w:r>
              <w:rPr>
                <w:rFonts w:ascii="Times New Roman" w:hAnsi="Times New Roman" w:cs="Times New Roman"/>
              </w:rPr>
              <w:t>.</w:t>
            </w:r>
          </w:p>
          <w:p w14:paraId="3ECC52A5" w14:textId="432F3DC8" w:rsidR="008E0867" w:rsidRDefault="008E0867" w:rsidP="00DC3C27">
            <w:pPr>
              <w:widowControl/>
              <w:jc w:val="left"/>
              <w:rPr>
                <w:rFonts w:ascii="Times New Roman" w:hAnsi="Times New Roman" w:cs="Times New Roman"/>
              </w:rPr>
            </w:pPr>
            <w:r>
              <w:rPr>
                <w:rFonts w:ascii="Times New Roman" w:hAnsi="Times New Roman" w:cs="Times New Roman"/>
              </w:rPr>
              <w:t>Secondly, we are fine</w:t>
            </w:r>
            <w:r w:rsidR="00225B3F">
              <w:rPr>
                <w:rFonts w:ascii="Times New Roman" w:hAnsi="Times New Roman" w:cs="Times New Roman"/>
              </w:rPr>
              <w:t xml:space="preserve"> if FL can add</w:t>
            </w:r>
            <w:r w:rsidR="0065520E">
              <w:rPr>
                <w:rFonts w:ascii="Times New Roman" w:hAnsi="Times New Roman" w:cs="Times New Roman"/>
              </w:rPr>
              <w:t xml:space="preserve"> </w:t>
            </w:r>
            <w:r w:rsidR="00DC3C27">
              <w:rPr>
                <w:rFonts w:ascii="Times New Roman" w:hAnsi="Times New Roman" w:cs="Times New Roman"/>
              </w:rPr>
              <w:t>“</w:t>
            </w:r>
            <w:r w:rsidR="00DC3C27" w:rsidRPr="00DC3C27">
              <w:rPr>
                <w:rFonts w:ascii="Times New Roman" w:hAnsi="Times New Roman" w:cs="Times New Roman"/>
              </w:rPr>
              <w:t>FFS: UE capability is applied only to dynamic event or not</w:t>
            </w:r>
            <w:r w:rsidR="00DC3C27">
              <w:rPr>
                <w:rFonts w:ascii="Times New Roman" w:hAnsi="Times New Roman" w:cs="Times New Roman"/>
              </w:rPr>
              <w:t>” under the last</w:t>
            </w:r>
            <w:r w:rsidR="00F529D9">
              <w:rPr>
                <w:rFonts w:ascii="Times New Roman" w:hAnsi="Times New Roman" w:cs="Times New Roman"/>
              </w:rPr>
              <w:t xml:space="preserve"> sub-sub</w:t>
            </w:r>
            <w:r w:rsidR="00230883">
              <w:rPr>
                <w:rFonts w:ascii="Times New Roman" w:hAnsi="Times New Roman" w:cs="Times New Roman"/>
              </w:rPr>
              <w:t>-</w:t>
            </w:r>
            <w:r w:rsidR="00F529D9">
              <w:rPr>
                <w:rFonts w:ascii="Times New Roman" w:hAnsi="Times New Roman" w:cs="Times New Roman"/>
              </w:rPr>
              <w:t>bullet</w:t>
            </w:r>
            <w:r w:rsidR="00C83325">
              <w:rPr>
                <w:rFonts w:ascii="Times New Roman" w:hAnsi="Times New Roman" w:cs="Times New Roman"/>
              </w:rPr>
              <w:t xml:space="preserve"> (highlighted in </w:t>
            </w:r>
            <w:r w:rsidR="00C83325" w:rsidRPr="00C83325">
              <w:rPr>
                <w:rFonts w:ascii="Times New Roman" w:hAnsi="Times New Roman" w:cs="Times New Roman"/>
                <w:highlight w:val="lightGray"/>
              </w:rPr>
              <w:t>grey color</w:t>
            </w:r>
            <w:r w:rsidR="00C83325">
              <w:rPr>
                <w:rFonts w:ascii="Times New Roman" w:hAnsi="Times New Roman" w:cs="Times New Roman"/>
              </w:rPr>
              <w:t>)</w:t>
            </w:r>
            <w:r w:rsidR="00F529D9">
              <w:rPr>
                <w:rFonts w:ascii="Times New Roman" w:hAnsi="Times New Roman" w:cs="Times New Roman"/>
              </w:rPr>
              <w:t xml:space="preserve"> in</w:t>
            </w:r>
            <w:r>
              <w:rPr>
                <w:rFonts w:ascii="Times New Roman" w:hAnsi="Times New Roman" w:cs="Times New Roman"/>
              </w:rPr>
              <w:t xml:space="preserve"> the combined proposal 7-v2</w:t>
            </w:r>
            <w:r w:rsidR="00C83325">
              <w:rPr>
                <w:rFonts w:ascii="Times New Roman" w:hAnsi="Times New Roman" w:cs="Times New Roman"/>
              </w:rPr>
              <w:t xml:space="preserve"> as follows</w:t>
            </w:r>
            <w:r w:rsidR="0076451D">
              <w:rPr>
                <w:rFonts w:ascii="Times New Roman" w:hAnsi="Times New Roman" w:cs="Times New Roman"/>
              </w:rPr>
              <w:t xml:space="preserve">. </w:t>
            </w:r>
            <w:r w:rsidR="002A097D">
              <w:rPr>
                <w:rFonts w:ascii="Times New Roman" w:hAnsi="Times New Roman" w:cs="Times New Roman"/>
              </w:rPr>
              <w:t>We mentioned the reason in previous round(s) and during GTW session.</w:t>
            </w:r>
            <w:r w:rsidR="00FA3911">
              <w:rPr>
                <w:rFonts w:ascii="Times New Roman" w:hAnsi="Times New Roman" w:cs="Times New Roman"/>
              </w:rPr>
              <w:t xml:space="preserve"> That could address our concern.</w:t>
            </w:r>
          </w:p>
          <w:p w14:paraId="25CE90EB" w14:textId="1DC62E93" w:rsidR="006747E8" w:rsidRDefault="006747E8" w:rsidP="00DC3C27">
            <w:pPr>
              <w:widowControl/>
              <w:jc w:val="left"/>
              <w:rPr>
                <w:rFonts w:ascii="Times New Roman" w:hAnsi="Times New Roman" w:cs="Times New Roman"/>
                <w:b/>
                <w:szCs w:val="21"/>
              </w:rPr>
            </w:pPr>
            <w:r>
              <w:rPr>
                <w:rFonts w:ascii="Times New Roman" w:hAnsi="Times New Roman" w:cs="Times New Roman"/>
                <w:b/>
                <w:szCs w:val="21"/>
                <w:highlight w:val="yellow"/>
              </w:rPr>
              <w:t>“</w:t>
            </w: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7-v2:</w:t>
            </w:r>
          </w:p>
          <w:p w14:paraId="56F5742D" w14:textId="39486840" w:rsidR="006747E8" w:rsidRDefault="00A00F03" w:rsidP="00DC3C27">
            <w:pPr>
              <w:widowControl/>
              <w:jc w:val="left"/>
              <w:rPr>
                <w:rFonts w:ascii="Times New Roman" w:hAnsi="Times New Roman" w:cs="Times New Roman"/>
              </w:rPr>
            </w:pPr>
            <w:r>
              <w:rPr>
                <w:rFonts w:ascii="Times New Roman" w:hAnsi="Times New Roman" w:cs="Times New Roman"/>
              </w:rPr>
              <w:t>&lt;omitted</w:t>
            </w:r>
            <w:r w:rsidR="007B7FDE">
              <w:rPr>
                <w:rFonts w:ascii="Times New Roman" w:hAnsi="Times New Roman" w:cs="Times New Roman"/>
              </w:rPr>
              <w:t xml:space="preserve"> part</w:t>
            </w:r>
            <w:r>
              <w:rPr>
                <w:rFonts w:ascii="Times New Roman" w:hAnsi="Times New Roman" w:cs="Times New Roman"/>
              </w:rPr>
              <w:t>&gt;</w:t>
            </w:r>
          </w:p>
          <w:p w14:paraId="02C88A7E" w14:textId="77777777" w:rsidR="00A00F03" w:rsidRPr="00FD1EC3" w:rsidRDefault="00A00F03" w:rsidP="00A00F03">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6275AFD4" w14:textId="77777777" w:rsidR="00A00F03" w:rsidRPr="00FD1EC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57DD25A5" w14:textId="77777777" w:rsidR="00A00F03" w:rsidRPr="00A00F03" w:rsidRDefault="00A00F03" w:rsidP="00A00F03">
            <w:pPr>
              <w:widowControl/>
              <w:numPr>
                <w:ilvl w:val="4"/>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37B8C43E" w14:textId="7E3A634E" w:rsidR="00A00F03"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A00F03">
              <w:rPr>
                <w:rFonts w:ascii="Times New Roman" w:hAnsi="Times New Roman" w:cs="Times New Roman"/>
                <w:color w:val="FF0000"/>
                <w:lang w:val="en-GB"/>
              </w:rPr>
              <w:t xml:space="preserve">If UE is not capable of resuming DM-RS bundling, no </w:t>
            </w:r>
            <w:r w:rsidRPr="00A00F03">
              <w:rPr>
                <w:rFonts w:ascii="Times New Roman" w:hAnsi="Times New Roman" w:cs="Times New Roman" w:hint="eastAsia"/>
                <w:color w:val="FF0000"/>
                <w:lang w:val="en-GB"/>
              </w:rPr>
              <w:t xml:space="preserve">new </w:t>
            </w:r>
            <w:r w:rsidRPr="00A00F03">
              <w:rPr>
                <w:rFonts w:ascii="Times New Roman" w:hAnsi="Times New Roman" w:cs="Times New Roman"/>
                <w:color w:val="FF0000"/>
                <w:lang w:val="en-GB"/>
              </w:rPr>
              <w:t>actual TDW is created until the end of the configured TDW.</w:t>
            </w:r>
          </w:p>
          <w:p w14:paraId="2100A212" w14:textId="14EC0D25" w:rsidR="00A00F03" w:rsidRPr="00C83325" w:rsidRDefault="00A00F03" w:rsidP="00A00F0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r w:rsidR="00C83325">
              <w:rPr>
                <w:rFonts w:ascii="Times New Roman" w:hAnsi="Times New Roman" w:cs="Times New Roman"/>
                <w:color w:val="FF0000"/>
                <w:highlight w:val="lightGray"/>
              </w:rPr>
              <w:t>”</w:t>
            </w:r>
          </w:p>
          <w:p w14:paraId="5EE082E1" w14:textId="20A38689" w:rsidR="000E048F" w:rsidRPr="00240032" w:rsidRDefault="000E048F" w:rsidP="00FD1EC3">
            <w:pPr>
              <w:rPr>
                <w:rFonts w:ascii="Times New Roman" w:hAnsi="Times New Roman" w:cs="Times New Roman"/>
              </w:rPr>
            </w:pPr>
          </w:p>
        </w:tc>
      </w:tr>
      <w:tr w:rsidR="007052F6" w14:paraId="435E8605" w14:textId="77777777" w:rsidTr="004C7AC8">
        <w:trPr>
          <w:trHeight w:val="409"/>
          <w:jc w:val="center"/>
        </w:trPr>
        <w:tc>
          <w:tcPr>
            <w:tcW w:w="1733" w:type="dxa"/>
            <w:shd w:val="clear" w:color="auto" w:fill="auto"/>
            <w:vAlign w:val="center"/>
          </w:tcPr>
          <w:p w14:paraId="0851A918" w14:textId="76019E8B"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72C3BE6" w14:textId="65967F01" w:rsidR="007052F6" w:rsidRDefault="00E93B25" w:rsidP="007052F6">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sidR="007052F6">
              <w:rPr>
                <w:rFonts w:ascii="Times New Roman" w:eastAsia="MS Mincho" w:hAnsi="Times New Roman" w:cs="Times New Roman" w:hint="eastAsia"/>
                <w:lang w:eastAsia="ja-JP"/>
              </w:rPr>
              <w:t>W</w:t>
            </w:r>
            <w:r w:rsidR="007052F6">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sidR="007052F6" w:rsidRPr="00C7469E">
              <w:rPr>
                <w:rFonts w:ascii="Times New Roman" w:eastAsia="MS Mincho" w:hAnsi="Times New Roman" w:cs="Times New Roman"/>
                <w:i/>
                <w:iCs/>
                <w:lang w:eastAsia="ja-JP"/>
              </w:rPr>
              <w:t>L</w:t>
            </w:r>
            <w:r w:rsidR="007052F6">
              <w:rPr>
                <w:rFonts w:ascii="Times New Roman" w:eastAsia="MS Mincho" w:hAnsi="Times New Roman" w:cs="Times New Roman"/>
                <w:i/>
                <w:iCs/>
                <w:lang w:eastAsia="ja-JP"/>
              </w:rPr>
              <w:t xml:space="preserve"> </w:t>
            </w:r>
            <w:r w:rsidR="007052F6">
              <w:rPr>
                <w:rFonts w:ascii="Times New Roman" w:eastAsia="MS Mincho" w:hAnsi="Times New Roman" w:cs="Times New Roman"/>
                <w:lang w:eastAsia="ja-JP"/>
              </w:rPr>
              <w:t>is not longer than the all allocated slots (or whole repetition duration) for clarification.</w:t>
            </w:r>
          </w:p>
          <w:p w14:paraId="3702B4B5" w14:textId="09CDE300" w:rsidR="007052F6" w:rsidRDefault="007052F6" w:rsidP="007052F6">
            <w:pPr>
              <w:rPr>
                <w:rFonts w:ascii="Times New Roman" w:eastAsia="MS Mincho" w:hAnsi="Times New Roman" w:cs="Times New Roman"/>
                <w:lang w:eastAsia="ja-JP"/>
              </w:rPr>
            </w:pPr>
            <w:r w:rsidRPr="00C7469E">
              <w:rPr>
                <w:rFonts w:ascii="Times New Roman" w:eastAsia="MS Mincho" w:hAnsi="Times New Roman" w:cs="Times New Roman" w:hint="eastAsia"/>
                <w:i/>
                <w:iCs/>
                <w:lang w:eastAsia="ja-JP"/>
              </w:rPr>
              <w:lastRenderedPageBreak/>
              <w:t>L</w:t>
            </w:r>
            <w:r>
              <w:rPr>
                <w:rFonts w:ascii="Times New Roman" w:eastAsia="MS Mincho" w:hAnsi="Times New Roman" w:cs="Times New Roman"/>
                <w:lang w:eastAsia="ja-JP"/>
              </w:rPr>
              <w:t xml:space="preserve"> determines the window length of configured TDW. Regardless of</w:t>
            </w:r>
            <w:r w:rsidRPr="00C7469E">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7DDB4889"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607AA63B" w14:textId="77777777" w:rsidR="007052F6" w:rsidRDefault="007052F6" w:rsidP="007052F6">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FD0ABE0" w14:textId="5C480604" w:rsidR="007052F6" w:rsidRDefault="007052F6" w:rsidP="007052F6">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sidRPr="00C7469E">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62033A" w14:paraId="13C55733" w14:textId="77777777" w:rsidTr="004C7AC8">
        <w:trPr>
          <w:trHeight w:val="409"/>
          <w:jc w:val="center"/>
        </w:trPr>
        <w:tc>
          <w:tcPr>
            <w:tcW w:w="1733" w:type="dxa"/>
            <w:shd w:val="clear" w:color="auto" w:fill="auto"/>
            <w:vAlign w:val="center"/>
          </w:tcPr>
          <w:p w14:paraId="1334E5BE" w14:textId="05FAABB6" w:rsidR="0062033A" w:rsidRDefault="0062033A" w:rsidP="0062033A">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7C9A28C6" w14:textId="77777777" w:rsidR="0062033A" w:rsidRDefault="0062033A" w:rsidP="0062033A">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411B34F5"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sidRPr="000D242C">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4BCB6CC0"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5617E21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6D4A1646" w14:textId="77777777" w:rsidR="0062033A" w:rsidRDefault="0062033A" w:rsidP="0062033A">
            <w:pPr>
              <w:widowControl/>
              <w:spacing w:after="0" w:line="240" w:lineRule="auto"/>
              <w:jc w:val="left"/>
              <w:rPr>
                <w:rFonts w:ascii="Times New Roman" w:hAnsi="Times New Roman" w:cs="Times New Roman"/>
                <w:kern w:val="0"/>
                <w:szCs w:val="21"/>
                <w:lang w:eastAsia="en-US"/>
              </w:rPr>
            </w:pPr>
          </w:p>
          <w:p w14:paraId="4E456DEB" w14:textId="77777777" w:rsidR="0062033A" w:rsidRDefault="0062033A" w:rsidP="0062033A">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6F5E67E9" w14:textId="77777777" w:rsidR="0062033A" w:rsidRDefault="0062033A" w:rsidP="0062033A">
            <w:pPr>
              <w:rPr>
                <w:rFonts w:ascii="Times New Roman" w:eastAsia="MS Mincho" w:hAnsi="Times New Roman" w:cs="Times New Roman"/>
                <w:lang w:eastAsia="ja-JP"/>
              </w:rPr>
            </w:pPr>
          </w:p>
        </w:tc>
      </w:tr>
      <w:tr w:rsidR="006A63BC" w14:paraId="69EFCC03" w14:textId="77777777" w:rsidTr="004C7AC8">
        <w:trPr>
          <w:trHeight w:val="409"/>
          <w:jc w:val="center"/>
        </w:trPr>
        <w:tc>
          <w:tcPr>
            <w:tcW w:w="1733" w:type="dxa"/>
            <w:shd w:val="clear" w:color="auto" w:fill="auto"/>
            <w:vAlign w:val="center"/>
          </w:tcPr>
          <w:p w14:paraId="22B00212" w14:textId="4BE7B403" w:rsidR="006A63BC" w:rsidRDefault="006A63BC" w:rsidP="006A63BC">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54C4494" w14:textId="11E7E54B" w:rsidR="006A63BC" w:rsidRDefault="006A63BC" w:rsidP="006A63BC">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E97FD5" w14:paraId="3762FEE7" w14:textId="77777777" w:rsidTr="004C7AC8">
        <w:trPr>
          <w:trHeight w:val="409"/>
          <w:jc w:val="center"/>
        </w:trPr>
        <w:tc>
          <w:tcPr>
            <w:tcW w:w="1733" w:type="dxa"/>
            <w:shd w:val="clear" w:color="auto" w:fill="auto"/>
            <w:vAlign w:val="center"/>
          </w:tcPr>
          <w:p w14:paraId="48C4B079" w14:textId="39338A71" w:rsidR="00E97FD5" w:rsidRDefault="00E97FD5" w:rsidP="006A63BC">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CB2EE0B" w14:textId="711579A3" w:rsidR="00E97FD5" w:rsidRDefault="00DE30A3" w:rsidP="00DE30A3">
            <w:pP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Thanks, Nokia,</w:t>
            </w:r>
            <w:r w:rsidR="00E97FD5">
              <w:rPr>
                <w:rFonts w:ascii="Times New Roman" w:eastAsia="MS Mincho" w:hAnsi="Times New Roman" w:cs="Times New Roman"/>
                <w:bCs/>
                <w:lang w:val="en-GB" w:eastAsia="ja-JP"/>
              </w:rPr>
              <w:t xml:space="preserve"> for the efforts in further updating the proposal and better incorporating aspects of Alt B. And thanks FL for further updating the proposal.</w:t>
            </w:r>
            <w:r>
              <w:rPr>
                <w:rFonts w:ascii="Times New Roman" w:eastAsia="MS Mincho" w:hAnsi="Times New Roman" w:cs="Times New Roman"/>
                <w:bCs/>
                <w:lang w:val="en-GB" w:eastAsia="ja-JP"/>
              </w:rPr>
              <w:t xml:space="preserve"> However, we share similar concern as Qualcomm and Intel about the values of L that can be larger than the maximum duration. Therefore, we would be more comfortable to keep an FFS regarding the maximum value of L that can be configured. Otherwise, we</w:t>
            </w:r>
            <w:r w:rsidR="00E97FD5">
              <w:rPr>
                <w:rFonts w:ascii="Times New Roman" w:eastAsia="MS Mincho" w:hAnsi="Times New Roman" w:cs="Times New Roman"/>
                <w:bCs/>
                <w:lang w:val="en-GB" w:eastAsia="ja-JP"/>
              </w:rPr>
              <w:t xml:space="preserve"> are fine to support the latest updated Proposal from FL.</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w:t>
      </w:r>
      <w:r w:rsidRPr="0081796A">
        <w:rPr>
          <w:rFonts w:ascii="Times New Roman" w:eastAsia="SimSun" w:hAnsi="Times New Roman" w:cs="Times New Roman"/>
          <w:b/>
          <w:kern w:val="0"/>
          <w:szCs w:val="21"/>
          <w:highlight w:val="yellow"/>
          <w:lang w:eastAsia="en-US"/>
        </w:rPr>
        <w:lastRenderedPageBreak/>
        <w:t>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6FE34208" w:rsidR="000F033B" w:rsidRDefault="00C91524"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7F55F71" w14:textId="77777777" w:rsidR="00C27D44"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57735428" w14:textId="4B5B642B" w:rsidR="000F033B" w:rsidRDefault="00C27D44" w:rsidP="00C27D4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95DAE" w14:paraId="3620B9E6" w14:textId="77777777" w:rsidTr="004C7AC8">
        <w:trPr>
          <w:trHeight w:val="419"/>
          <w:jc w:val="center"/>
        </w:trPr>
        <w:tc>
          <w:tcPr>
            <w:tcW w:w="1733" w:type="dxa"/>
            <w:shd w:val="clear" w:color="auto" w:fill="auto"/>
            <w:vAlign w:val="center"/>
          </w:tcPr>
          <w:p w14:paraId="372CFED7" w14:textId="130F6B3E" w:rsidR="00C95DAE" w:rsidRDefault="00C95DAE" w:rsidP="00C95DAE">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5439528C" w14:textId="5191E970" w:rsidR="00C95DAE" w:rsidRDefault="00C95DAE" w:rsidP="00C95DAE">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0F033B" w14:paraId="3F8AE6B3" w14:textId="77777777" w:rsidTr="004C7AC8">
        <w:trPr>
          <w:trHeight w:val="409"/>
          <w:jc w:val="center"/>
        </w:trPr>
        <w:tc>
          <w:tcPr>
            <w:tcW w:w="1733" w:type="dxa"/>
            <w:shd w:val="clear" w:color="auto" w:fill="auto"/>
            <w:vAlign w:val="center"/>
          </w:tcPr>
          <w:p w14:paraId="20887BC2" w14:textId="1F5B9500" w:rsidR="000F033B" w:rsidRPr="006A63BC" w:rsidRDefault="006A63BC"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0074BB" w14:textId="730A6570" w:rsidR="000F033B" w:rsidRPr="006A63BC" w:rsidRDefault="006A63BC" w:rsidP="004C7AC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986F98" w14:paraId="5F15EB65" w14:textId="77777777" w:rsidTr="004C7AC8">
        <w:trPr>
          <w:trHeight w:val="409"/>
          <w:jc w:val="center"/>
        </w:trPr>
        <w:tc>
          <w:tcPr>
            <w:tcW w:w="1733" w:type="dxa"/>
            <w:shd w:val="clear" w:color="auto" w:fill="auto"/>
            <w:vAlign w:val="center"/>
          </w:tcPr>
          <w:p w14:paraId="63FB8A26" w14:textId="49A47964" w:rsidR="00986F98" w:rsidRDefault="00986F98" w:rsidP="004C7AC8">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3EFBC41" w14:textId="42AA9976" w:rsidR="00986F98" w:rsidRDefault="00986F98" w:rsidP="004C7AC8">
            <w:pPr>
              <w:rPr>
                <w:rFonts w:ascii="Times New Roman" w:eastAsia="MS Mincho" w:hAnsi="Times New Roman" w:cs="Times New Roman" w:hint="eastAsia"/>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p>
        </w:tc>
      </w:tr>
      <w:tr w:rsidR="0090399F" w14:paraId="02C0470E" w14:textId="77777777" w:rsidTr="004C7AC8">
        <w:trPr>
          <w:trHeight w:val="409"/>
          <w:jc w:val="center"/>
        </w:trPr>
        <w:tc>
          <w:tcPr>
            <w:tcW w:w="1733" w:type="dxa"/>
            <w:shd w:val="clear" w:color="auto" w:fill="auto"/>
            <w:vAlign w:val="center"/>
          </w:tcPr>
          <w:p w14:paraId="348F2CD9" w14:textId="4094BF6C" w:rsidR="0090399F" w:rsidRDefault="003C756F" w:rsidP="004C7AC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3B85C77" w14:textId="1E935533" w:rsidR="0090399F" w:rsidRDefault="003C756F" w:rsidP="004C7AC8">
            <w:pPr>
              <w:rPr>
                <w:rFonts w:ascii="Times New Roman" w:hAnsi="Times New Roman" w:cs="Times New Roman"/>
                <w:bCs/>
              </w:rPr>
            </w:pPr>
            <w:r>
              <w:rPr>
                <w:rFonts w:ascii="Times New Roman" w:eastAsia="MS Mincho" w:hAnsi="Times New Roman" w:cs="Times New Roman"/>
                <w:bCs/>
                <w:lang w:val="en-GB" w:eastAsia="ja-JP"/>
              </w:rPr>
              <w:t>Support</w:t>
            </w:r>
          </w:p>
        </w:tc>
      </w:tr>
      <w:tr w:rsidR="00342D74" w14:paraId="0006EDF3" w14:textId="77777777" w:rsidTr="004C7AC8">
        <w:trPr>
          <w:trHeight w:val="409"/>
          <w:jc w:val="center"/>
        </w:trPr>
        <w:tc>
          <w:tcPr>
            <w:tcW w:w="1733" w:type="dxa"/>
            <w:shd w:val="clear" w:color="auto" w:fill="auto"/>
            <w:vAlign w:val="center"/>
          </w:tcPr>
          <w:p w14:paraId="4A91C87B" w14:textId="0FB430AE" w:rsidR="00342D74" w:rsidRDefault="00342D74"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C4F564" w14:textId="7C813535" w:rsidR="00342D74" w:rsidRDefault="00342D74" w:rsidP="004C7AC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6021833A" w14:textId="77777777" w:rsidTr="004C7AC8">
        <w:trPr>
          <w:trHeight w:val="409"/>
          <w:jc w:val="center"/>
        </w:trPr>
        <w:tc>
          <w:tcPr>
            <w:tcW w:w="1733" w:type="dxa"/>
            <w:shd w:val="clear" w:color="auto" w:fill="auto"/>
            <w:vAlign w:val="center"/>
          </w:tcPr>
          <w:p w14:paraId="67023663" w14:textId="6A469AF0" w:rsidR="007052F6" w:rsidRPr="007052F6" w:rsidRDefault="007052F6"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ED63FB" w14:textId="22C5C54B" w:rsidR="007052F6" w:rsidRDefault="007052F6" w:rsidP="004C7AC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18242E4A" w14:textId="77777777" w:rsidTr="004C7AC8">
        <w:trPr>
          <w:trHeight w:val="409"/>
          <w:jc w:val="center"/>
        </w:trPr>
        <w:tc>
          <w:tcPr>
            <w:tcW w:w="1733" w:type="dxa"/>
            <w:shd w:val="clear" w:color="auto" w:fill="auto"/>
            <w:vAlign w:val="center"/>
          </w:tcPr>
          <w:p w14:paraId="047C5B9E" w14:textId="4C9EDE42" w:rsidR="003C2896" w:rsidRDefault="003C2896" w:rsidP="003C289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D3745F" w14:textId="05C16C10" w:rsidR="003C2896" w:rsidRDefault="003C2896" w:rsidP="003C289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EDA" w14:paraId="654ACA19" w14:textId="77777777" w:rsidTr="004C7AC8">
        <w:trPr>
          <w:trHeight w:val="409"/>
          <w:jc w:val="center"/>
        </w:trPr>
        <w:tc>
          <w:tcPr>
            <w:tcW w:w="1733" w:type="dxa"/>
            <w:shd w:val="clear" w:color="auto" w:fill="auto"/>
            <w:vAlign w:val="center"/>
          </w:tcPr>
          <w:p w14:paraId="51E1CD48" w14:textId="2F69D1E5" w:rsidR="00673EDA" w:rsidRDefault="00673EDA" w:rsidP="00673ED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8D1425" w14:textId="3CBEE1CB" w:rsidR="00673EDA" w:rsidRDefault="00673EDA"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87BE9" w14:paraId="77588DBE" w14:textId="77777777" w:rsidTr="004C7AC8">
        <w:trPr>
          <w:trHeight w:val="409"/>
          <w:jc w:val="center"/>
        </w:trPr>
        <w:tc>
          <w:tcPr>
            <w:tcW w:w="1733" w:type="dxa"/>
            <w:shd w:val="clear" w:color="auto" w:fill="auto"/>
            <w:vAlign w:val="center"/>
          </w:tcPr>
          <w:p w14:paraId="1E2CA9F0" w14:textId="74EDC95B" w:rsidR="00487BE9" w:rsidRDefault="00487BE9" w:rsidP="00673EDA">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2801955" w14:textId="3D55B210" w:rsidR="00487BE9" w:rsidRDefault="00487BE9"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E5CC6" w14:paraId="757149F3" w14:textId="77777777" w:rsidTr="004C7AC8">
        <w:trPr>
          <w:trHeight w:val="409"/>
          <w:jc w:val="center"/>
        </w:trPr>
        <w:tc>
          <w:tcPr>
            <w:tcW w:w="1733" w:type="dxa"/>
            <w:shd w:val="clear" w:color="auto" w:fill="auto"/>
            <w:vAlign w:val="center"/>
          </w:tcPr>
          <w:p w14:paraId="23CF252C" w14:textId="7665BA43" w:rsidR="00AE5CC6" w:rsidRDefault="00AE5CC6" w:rsidP="009E210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D1BDF5" w14:textId="37A7A310" w:rsidR="00AE5CC6" w:rsidRDefault="00AE5CC6" w:rsidP="009E2108">
            <w:pPr>
              <w:rPr>
                <w:rFonts w:ascii="Times New Roman" w:hAnsi="Times New Roman" w:cs="Times New Roman"/>
                <w:bCs/>
              </w:rPr>
            </w:pPr>
            <w:r>
              <w:rPr>
                <w:rFonts w:ascii="Times New Roman" w:eastAsia="MS Mincho" w:hAnsi="Times New Roman" w:cs="Times New Roman"/>
                <w:bCs/>
                <w:lang w:val="en-GB" w:eastAsia="ja-JP"/>
              </w:rPr>
              <w:t>Support</w:t>
            </w:r>
          </w:p>
        </w:tc>
      </w:tr>
      <w:tr w:rsidR="00423050" w14:paraId="62CA9343" w14:textId="77777777" w:rsidTr="004C7AC8">
        <w:trPr>
          <w:trHeight w:val="409"/>
          <w:jc w:val="center"/>
        </w:trPr>
        <w:tc>
          <w:tcPr>
            <w:tcW w:w="1733" w:type="dxa"/>
            <w:shd w:val="clear" w:color="auto" w:fill="auto"/>
            <w:vAlign w:val="center"/>
          </w:tcPr>
          <w:p w14:paraId="032C0C1B" w14:textId="341FCA9D" w:rsidR="00423050" w:rsidRDefault="00423050" w:rsidP="009E210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D91A16" w14:textId="46B5C5E4" w:rsidR="00423050" w:rsidRDefault="00423050" w:rsidP="009E210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7052F6" w14:paraId="302C3C98" w14:textId="77777777" w:rsidTr="004C7AC8">
        <w:trPr>
          <w:trHeight w:val="409"/>
          <w:jc w:val="center"/>
        </w:trPr>
        <w:tc>
          <w:tcPr>
            <w:tcW w:w="1733" w:type="dxa"/>
            <w:shd w:val="clear" w:color="auto" w:fill="auto"/>
            <w:vAlign w:val="center"/>
          </w:tcPr>
          <w:p w14:paraId="6491415F" w14:textId="4BF7EF95" w:rsidR="007052F6" w:rsidRDefault="007052F6" w:rsidP="007052F6">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385D43F" w14:textId="01AF06D1" w:rsidR="007052F6" w:rsidRDefault="007052F6" w:rsidP="007052F6">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C2896" w14:paraId="33BC1B71" w14:textId="77777777" w:rsidTr="004C7AC8">
        <w:trPr>
          <w:trHeight w:val="409"/>
          <w:jc w:val="center"/>
        </w:trPr>
        <w:tc>
          <w:tcPr>
            <w:tcW w:w="1733" w:type="dxa"/>
            <w:shd w:val="clear" w:color="auto" w:fill="auto"/>
            <w:vAlign w:val="center"/>
          </w:tcPr>
          <w:p w14:paraId="37528CF6" w14:textId="0C613876" w:rsidR="003C2896" w:rsidRDefault="003C2896" w:rsidP="007052F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4F69B98" w14:textId="798ED91C" w:rsidR="003C2896" w:rsidRDefault="003C2896" w:rsidP="007052F6">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EDA" w14:paraId="26C61CF5" w14:textId="77777777" w:rsidTr="004C7AC8">
        <w:trPr>
          <w:trHeight w:val="409"/>
          <w:jc w:val="center"/>
        </w:trPr>
        <w:tc>
          <w:tcPr>
            <w:tcW w:w="1733" w:type="dxa"/>
            <w:shd w:val="clear" w:color="auto" w:fill="auto"/>
            <w:vAlign w:val="center"/>
          </w:tcPr>
          <w:p w14:paraId="5B5B91BF" w14:textId="0829BB8C" w:rsidR="00673EDA" w:rsidRDefault="00673EDA" w:rsidP="00673ED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F331B0" w14:textId="6469B2A6" w:rsidR="00673EDA" w:rsidRDefault="00673EDA"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F67B8F" w14:paraId="41544C01" w14:textId="77777777" w:rsidTr="004C7AC8">
        <w:trPr>
          <w:trHeight w:val="409"/>
          <w:jc w:val="center"/>
        </w:trPr>
        <w:tc>
          <w:tcPr>
            <w:tcW w:w="1733" w:type="dxa"/>
            <w:shd w:val="clear" w:color="auto" w:fill="auto"/>
            <w:vAlign w:val="center"/>
          </w:tcPr>
          <w:p w14:paraId="6ADF54AF" w14:textId="4B99DDDF" w:rsidR="00F67B8F" w:rsidRDefault="00F67B8F" w:rsidP="00673EDA">
            <w:pPr>
              <w:jc w:val="center"/>
              <w:rPr>
                <w:rFonts w:ascii="Times New Roman" w:eastAsia="MS Mincho" w:hAnsi="Times New Roman" w:cs="Times New Roman" w:hint="eastAsia"/>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4C0BE61" w14:textId="615CC83F" w:rsidR="00F67B8F" w:rsidRDefault="00F67B8F" w:rsidP="00673ED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lastRenderedPageBreak/>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lastRenderedPageBreak/>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lastRenderedPageBreak/>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FF2B4" w14:textId="77777777" w:rsidR="005A52E2" w:rsidRDefault="005A52E2" w:rsidP="00186778">
      <w:pPr>
        <w:spacing w:after="0" w:line="240" w:lineRule="auto"/>
      </w:pPr>
      <w:r>
        <w:separator/>
      </w:r>
    </w:p>
  </w:endnote>
  <w:endnote w:type="continuationSeparator" w:id="0">
    <w:p w14:paraId="19F5B27F" w14:textId="77777777" w:rsidR="005A52E2" w:rsidRDefault="005A52E2"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3F21D" w14:textId="77777777" w:rsidR="005A52E2" w:rsidRDefault="005A52E2" w:rsidP="00186778">
      <w:pPr>
        <w:spacing w:after="0" w:line="240" w:lineRule="auto"/>
      </w:pPr>
      <w:r>
        <w:separator/>
      </w:r>
    </w:p>
  </w:footnote>
  <w:footnote w:type="continuationSeparator" w:id="0">
    <w:p w14:paraId="1B868F68" w14:textId="77777777" w:rsidR="005A52E2" w:rsidRDefault="005A52E2"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297758425">
      <w:bodyDiv w:val="1"/>
      <w:marLeft w:val="0"/>
      <w:marRight w:val="0"/>
      <w:marTop w:val="0"/>
      <w:marBottom w:val="0"/>
      <w:divBdr>
        <w:top w:val="none" w:sz="0" w:space="0" w:color="auto"/>
        <w:left w:val="none" w:sz="0" w:space="0" w:color="auto"/>
        <w:bottom w:val="none" w:sz="0" w:space="0" w:color="auto"/>
        <w:right w:val="none" w:sz="0" w:space="0" w:color="auto"/>
      </w:divBdr>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699">
      <w:bodyDiv w:val="1"/>
      <w:marLeft w:val="0"/>
      <w:marRight w:val="0"/>
      <w:marTop w:val="0"/>
      <w:marBottom w:val="0"/>
      <w:divBdr>
        <w:top w:val="none" w:sz="0" w:space="0" w:color="auto"/>
        <w:left w:val="none" w:sz="0" w:space="0" w:color="auto"/>
        <w:bottom w:val="none" w:sz="0" w:space="0" w:color="auto"/>
        <w:right w:val="none" w:sz="0" w:space="0" w:color="auto"/>
      </w:divBdr>
    </w:div>
    <w:div w:id="891498535">
      <w:bodyDiv w:val="1"/>
      <w:marLeft w:val="0"/>
      <w:marRight w:val="0"/>
      <w:marTop w:val="0"/>
      <w:marBottom w:val="0"/>
      <w:divBdr>
        <w:top w:val="none" w:sz="0" w:space="0" w:color="auto"/>
        <w:left w:val="none" w:sz="0" w:space="0" w:color="auto"/>
        <w:bottom w:val="none" w:sz="0" w:space="0" w:color="auto"/>
        <w:right w:val="none" w:sz="0" w:space="0" w:color="auto"/>
      </w:divBdr>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470512623">
      <w:bodyDiv w:val="1"/>
      <w:marLeft w:val="0"/>
      <w:marRight w:val="0"/>
      <w:marTop w:val="0"/>
      <w:marBottom w:val="0"/>
      <w:divBdr>
        <w:top w:val="none" w:sz="0" w:space="0" w:color="auto"/>
        <w:left w:val="none" w:sz="0" w:space="0" w:color="auto"/>
        <w:bottom w:val="none" w:sz="0" w:space="0" w:color="auto"/>
        <w:right w:val="none" w:sz="0" w:space="0" w:color="auto"/>
      </w:divBdr>
      <w:divsChild>
        <w:div w:id="106313824">
          <w:marLeft w:val="0"/>
          <w:marRight w:val="0"/>
          <w:marTop w:val="0"/>
          <w:marBottom w:val="0"/>
          <w:divBdr>
            <w:top w:val="none" w:sz="0" w:space="0" w:color="auto"/>
            <w:left w:val="none" w:sz="0" w:space="0" w:color="auto"/>
            <w:bottom w:val="none" w:sz="0" w:space="0" w:color="auto"/>
            <w:right w:val="none" w:sz="0" w:space="0" w:color="auto"/>
          </w:divBdr>
        </w:div>
      </w:divsChild>
    </w:div>
    <w:div w:id="1702243034">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DC996384-E16A-42DD-960A-4DC69F3E1075}">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149</Pages>
  <Words>49015</Words>
  <Characters>279390</Characters>
  <Application>Microsoft Office Word</Application>
  <DocSecurity>0</DocSecurity>
  <Lines>2328</Lines>
  <Paragraphs>655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327750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ANKIT BHAMRI</cp:lastModifiedBy>
  <cp:revision>11</cp:revision>
  <cp:lastPrinted>2021-04-15T03:16:00Z</cp:lastPrinted>
  <dcterms:created xsi:type="dcterms:W3CDTF">2021-08-26T05:25:00Z</dcterms:created>
  <dcterms:modified xsi:type="dcterms:W3CDTF">2021-08-26T05:49:00Z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