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proofErr w:type="spellStart"/>
            <w:r w:rsidRPr="00D14577">
              <w:rPr>
                <w:rFonts w:ascii="Times New Roman" w:eastAsia="SimSun" w:hAnsi="Times New Roman" w:cs="Times New Roman"/>
                <w:kern w:val="0"/>
                <w:szCs w:val="21"/>
                <w:lang w:val="en-US" w:eastAsia="en-US"/>
              </w:rPr>
              <w:t>the</w:t>
            </w:r>
            <w:proofErr w:type="spellEnd"/>
            <w:r w:rsidRPr="00D14577">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xml:space="preserve">, and the fact that </w:t>
            </w:r>
            <w:proofErr w:type="spellStart"/>
            <w:r w:rsidRPr="00D14577">
              <w:rPr>
                <w:rFonts w:ascii="Times New Roman" w:eastAsia="SimSun" w:hAnsi="Times New Roman" w:cs="Times New Roman"/>
                <w:kern w:val="0"/>
                <w:szCs w:val="21"/>
                <w:lang w:val="en-US"/>
              </w:rPr>
              <w:t>its</w:t>
            </w:r>
            <w:proofErr w:type="spellEnd"/>
            <w:r w:rsidRPr="00D14577">
              <w:rPr>
                <w:rFonts w:ascii="Times New Roman" w:eastAsia="SimSun" w:hAnsi="Times New Roman" w:cs="Times New Roman"/>
                <w:kern w:val="0"/>
                <w:szCs w:val="21"/>
                <w:lang w:val="en-US"/>
              </w:rPr>
              <w:t xml:space="preserve">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291.1pt;height:60.1pt;mso-width-percent:0;mso-height-percent:0;mso-width-percent:0;mso-height-percent:0" o:ole="">
            <v:imagedata r:id="rId16" o:title=""/>
          </v:shape>
          <o:OLEObject Type="Embed" ProgID="Visio.Drawing.11" ShapeID="_x0000_i1045" DrawAspect="Content" ObjectID="_1691355307"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880" w14:anchorId="51DC87E6">
          <v:shape id="_x0000_i1044" type="#_x0000_t75" alt="" style="width:291.1pt;height:94.25pt;mso-width-percent:0;mso-height-percent:0;mso-width-percent:0;mso-height-percent:0" o:ole="">
            <v:imagedata r:id="rId18" o:title=""/>
          </v:shape>
          <o:OLEObject Type="Embed" ProgID="Visio.Drawing.11" ShapeID="_x0000_i1044" DrawAspect="Content" ObjectID="_1691355308"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14567439">
          <v:shape id="_x0000_i1043" type="#_x0000_t75" alt="" style="width:291.1pt;height:60.1pt;mso-width-percent:0;mso-height-percent:0;mso-width-percent:0;mso-height-percent:0" o:ole="">
            <v:imagedata r:id="rId20" o:title=""/>
          </v:shape>
          <o:OLEObject Type="Embed" ProgID="Visio.Drawing.11" ShapeID="_x0000_i1043" DrawAspect="Content" ObjectID="_1691355309"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200" w14:anchorId="53B5773D">
          <v:shape id="_x0000_i1042" type="#_x0000_t75" alt="" style="width:291.1pt;height:60.1pt;mso-width-percent:0;mso-height-percent:0;mso-width-percent:0;mso-height-percent:0" o:ole="">
            <v:imagedata r:id="rId22" o:title=""/>
          </v:shape>
          <o:OLEObject Type="Embed" ProgID="Visio.Drawing.11" ShapeID="_x0000_i1042" DrawAspect="Content" ObjectID="_1691355310"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8D5D1E">
      <w:pPr>
        <w:widowControl/>
        <w:autoSpaceDE w:val="0"/>
        <w:autoSpaceDN w:val="0"/>
        <w:adjustRightInd w:val="0"/>
        <w:snapToGrid w:val="0"/>
        <w:spacing w:after="120" w:line="240" w:lineRule="auto"/>
        <w:jc w:val="center"/>
        <w:rPr>
          <w:rFonts w:ascii="Times" w:hAnsi="Times" w:cs="Times New Roman"/>
          <w:kern w:val="0"/>
          <w:szCs w:val="21"/>
          <w:lang w:val="en-GB"/>
        </w:rPr>
      </w:pPr>
      <w:r w:rsidRPr="008D5D1E">
        <w:rPr>
          <w:rFonts w:ascii="Times" w:hAnsi="Times" w:cs="Times New Roman"/>
          <w:noProof/>
          <w:kern w:val="0"/>
          <w:szCs w:val="21"/>
          <w:lang w:val="en-GB"/>
        </w:rPr>
        <w:object w:dxaOrig="5820" w:dyaOrig="1880" w14:anchorId="73AC3267">
          <v:shape id="_x0000_i1041" type="#_x0000_t75" alt="" style="width:291.1pt;height:94.25pt;mso-width-percent:0;mso-height-percent:0;mso-width-percent:0;mso-height-percent:0" o:ole="">
            <v:imagedata r:id="rId24" o:title=""/>
          </v:shape>
          <o:OLEObject Type="Embed" ProgID="Visio.Drawing.11" ShapeID="_x0000_i1041" DrawAspect="Content" ObjectID="_1691355311"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8D5D1E">
      <w:pPr>
        <w:tabs>
          <w:tab w:val="left" w:pos="1701"/>
        </w:tabs>
        <w:spacing w:after="120" w:line="240" w:lineRule="auto"/>
        <w:rPr>
          <w:rFonts w:ascii="Times New Roman" w:hAnsi="Times New Roman" w:cs="Times New Roman"/>
          <w:b/>
          <w:u w:val="single"/>
        </w:rPr>
      </w:pPr>
      <w:r w:rsidRPr="008D5D1E">
        <w:rPr>
          <w:rFonts w:ascii="Times New Roman" w:eastAsia="Batang" w:hAnsi="Times New Roman" w:cs="Times New Roman"/>
          <w:noProof/>
          <w:kern w:val="0"/>
          <w:sz w:val="20"/>
          <w:szCs w:val="20"/>
          <w:lang w:eastAsia="ko-KR"/>
        </w:rPr>
        <w:object w:dxaOrig="9780" w:dyaOrig="1940" w14:anchorId="34EFF948">
          <v:shape id="_x0000_i1040" type="#_x0000_t75" alt="" style="width:490pt;height:96.85pt;mso-width-percent:0;mso-height-percent:0;mso-width-percent:0;mso-height-percent:0" o:ole="">
            <v:imagedata r:id="rId29" o:title=""/>
          </v:shape>
          <o:OLEObject Type="Embed" ProgID="Visio.Drawing.15" ShapeID="_x0000_i1040" DrawAspect="Content" ObjectID="_1691355312"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8D5D1E">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9" type="#_x0000_t75" alt="" style="width:437.2pt;height:99.95pt;mso-width-percent:0;mso-height-percent:0;mso-width-percent:0;mso-height-percent:0" o:ole="">
            <v:imagedata r:id="rId32" o:title=""/>
          </v:shape>
          <o:OLEObject Type="Embed" ProgID="Visio.Drawing.15" ShapeID="_x0000_i1039" DrawAspect="Content" ObjectID="_1691355313"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8D5D1E">
      <w:pPr>
        <w:tabs>
          <w:tab w:val="left" w:pos="1701"/>
        </w:tabs>
        <w:spacing w:after="120" w:line="240" w:lineRule="auto"/>
        <w:jc w:val="center"/>
      </w:pPr>
      <w:r>
        <w:rPr>
          <w:noProof/>
        </w:rPr>
        <w:object w:dxaOrig="8010" w:dyaOrig="2970" w14:anchorId="1E7B2B58">
          <v:shape id="_x0000_i1038" type="#_x0000_t75" alt="" style="width:401.45pt;height:149.2pt;mso-width-percent:0;mso-height-percent:0;mso-width-percent:0;mso-height-percent:0" o:ole="">
            <v:imagedata r:id="rId35" o:title=""/>
          </v:shape>
          <o:OLEObject Type="Embed" ProgID="Visio.Drawing.15" ShapeID="_x0000_i1038" DrawAspect="Content" ObjectID="_1691355314"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r>
        <w:rPr>
          <w:rFonts w:ascii="Times New Roman" w:eastAsia="SimSun" w:hAnsi="Times New Roman" w:cs="Times New Roman"/>
          <w:kern w:val="0"/>
          <w:szCs w:val="21"/>
          <w:highlight w:val="cyan"/>
        </w:rPr>
        <w:t>Ericsson,OPPO</w:t>
      </w:r>
      <w:proofErr w:type="spellEnd"/>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8D5D1E">
      <w:pPr>
        <w:jc w:val="center"/>
      </w:pPr>
      <w:r>
        <w:rPr>
          <w:noProof/>
        </w:rPr>
        <w:object w:dxaOrig="6820" w:dyaOrig="5530" w14:anchorId="42B463F7">
          <v:shape id="_x0000_i1037" type="#_x0000_t75" alt="" style="width:341.35pt;height:277.65pt;mso-width-percent:0;mso-height-percent:0;mso-width-percent:0;mso-height-percent:0" o:ole="">
            <v:imagedata r:id="rId39" o:title=""/>
          </v:shape>
          <o:OLEObject Type="Embed" ProgID="Visio.Drawing.11" ShapeID="_x0000_i1037" DrawAspect="Content" ObjectID="_1691355315" r:id="rId40"/>
        </w:object>
      </w:r>
    </w:p>
    <w:p w14:paraId="041C73DD" w14:textId="77777777" w:rsidR="002D34FC" w:rsidRDefault="008D5D1E">
      <w:pPr>
        <w:jc w:val="center"/>
      </w:pPr>
      <w:r>
        <w:rPr>
          <w:noProof/>
        </w:rPr>
        <w:object w:dxaOrig="6860" w:dyaOrig="6290" w14:anchorId="1D6BD28D">
          <v:shape id="_x0000_i1036" type="#_x0000_t75" alt="" style="width:342.9pt;height:313.9pt;mso-width-percent:0;mso-height-percent:0;mso-width-percent:0;mso-height-percent:0" o:ole="">
            <v:imagedata r:id="rId41" o:title=""/>
          </v:shape>
          <o:OLEObject Type="Embed" ProgID="Visio.Drawing.11" ShapeID="_x0000_i1036" DrawAspect="Content" ObjectID="_1691355316" r:id="rId42"/>
        </w:object>
      </w:r>
    </w:p>
    <w:p w14:paraId="52959F5B" w14:textId="77777777" w:rsidR="002D34FC" w:rsidRDefault="008D5D1E">
      <w:pPr>
        <w:jc w:val="center"/>
      </w:pPr>
      <w:r>
        <w:rPr>
          <w:noProof/>
        </w:rPr>
        <w:object w:dxaOrig="6970" w:dyaOrig="5180" w14:anchorId="4C791A34">
          <v:shape id="_x0000_i1035" type="#_x0000_t75" alt="" style="width:349.1pt;height:257.95pt;mso-width-percent:0;mso-height-percent:0;mso-width-percent:0;mso-height-percent:0" o:ole="">
            <v:imagedata r:id="rId43" o:title=""/>
          </v:shape>
          <o:OLEObject Type="Embed" ProgID="Visio.Drawing.11" ShapeID="_x0000_i1035" DrawAspect="Content" ObjectID="_1691355317"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8D5D1E">
            <w:pPr>
              <w:rPr>
                <w:rFonts w:ascii="Times New Roman" w:hAnsi="Times New Roman" w:cs="Times New Roman"/>
                <w:bCs/>
              </w:rPr>
            </w:pPr>
            <w:r>
              <w:rPr>
                <w:noProof/>
                <w:sz w:val="20"/>
                <w:szCs w:val="20"/>
              </w:rPr>
              <w:object w:dxaOrig="6440" w:dyaOrig="2340" w14:anchorId="602CE0EE">
                <v:shape id="_x0000_i1034" type="#_x0000_t75" alt="" style="width:321.15pt;height:117.05pt;mso-width-percent:0;mso-height-percent:0;mso-width-percent:0;mso-height-percent:0" o:ole="">
                  <v:imagedata r:id="rId46" o:title=""/>
                </v:shape>
                <o:OLEObject Type="Embed" ProgID="Visio.Drawing.15" ShapeID="_x0000_i1034" DrawAspect="Content" ObjectID="_1691355318"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8D5D1E" w:rsidP="00C90A5A">
            <w:pPr>
              <w:rPr>
                <w:rFonts w:ascii="Times New Roman" w:hAnsi="Times New Roman" w:cs="Times New Roman"/>
                <w:bCs/>
              </w:rPr>
            </w:pPr>
            <w:r>
              <w:rPr>
                <w:rFonts w:ascii="Times New Roman" w:hAnsi="Times New Roman" w:cs="Times New Roman"/>
                <w:bCs/>
                <w:noProof/>
              </w:rPr>
              <w:object w:dxaOrig="6829" w:dyaOrig="5956" w14:anchorId="4718D6C9">
                <v:shape id="_x0000_i1033" type="#_x0000_t75" alt="" style="width:342.4pt;height:295.75pt;mso-width-percent:0;mso-height-percent:0;mso-width-percent:0;mso-height-percent:0" o:ole="">
                  <v:imagedata r:id="rId48" o:title=""/>
                </v:shape>
                <o:OLEObject Type="Embed" ProgID="Visio.Drawing.11" ShapeID="_x0000_i1033" DrawAspect="Content" ObjectID="_1691355319" r:id="rId49"/>
              </w:object>
            </w:r>
          </w:p>
          <w:p w14:paraId="47F49743" w14:textId="77777777" w:rsidR="00C90A5A" w:rsidRDefault="008D5D1E" w:rsidP="00C90A5A">
            <w:pPr>
              <w:rPr>
                <w:rFonts w:ascii="Times New Roman" w:hAnsi="Times New Roman" w:cs="Times New Roman"/>
                <w:bCs/>
              </w:rPr>
            </w:pPr>
            <w:r>
              <w:rPr>
                <w:rFonts w:ascii="Times New Roman" w:hAnsi="Times New Roman" w:cs="Times New Roman"/>
                <w:bCs/>
                <w:noProof/>
              </w:rPr>
              <w:object w:dxaOrig="6843" w:dyaOrig="6682" w14:anchorId="1EF4C625">
                <v:shape id="_x0000_i1032" type="#_x0000_t75" alt="" style="width:342.4pt;height:334.1pt;mso-width-percent:0;mso-height-percent:0;mso-width-percent:0;mso-height-percent:0" o:ole="">
                  <v:imagedata r:id="rId50" o:title=""/>
                </v:shape>
                <o:OLEObject Type="Embed" ProgID="Visio.Drawing.11" ShapeID="_x0000_i1032" DrawAspect="Content" ObjectID="_1691355320" r:id="rId51"/>
              </w:object>
            </w:r>
          </w:p>
          <w:p w14:paraId="008ACD9A" w14:textId="0D5BBB96" w:rsidR="00C90A5A" w:rsidRPr="00953D9A" w:rsidRDefault="008D5D1E"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87" w:dyaOrig="5615" w14:anchorId="2F624D36">
                <v:shape id="_x0000_i1031" type="#_x0000_t75" alt="" style="width:348.6pt;height:280.75pt;mso-width-percent:0;mso-height-percent:0;mso-width-percent:0;mso-height-percent:0" o:ole="">
                  <v:imagedata r:id="rId52" o:title=""/>
                </v:shape>
                <o:OLEObject Type="Embed" ProgID="Visio.Drawing.11" ShapeID="_x0000_i1031" DrawAspect="Content" ObjectID="_1691355321"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D5D1E" w:rsidP="00836483">
      <w:pPr>
        <w:jc w:val="center"/>
        <w:rPr>
          <w:rFonts w:ascii="Times New Roman" w:hAnsi="Times New Roman" w:cs="Times New Roman"/>
          <w:bCs/>
        </w:rPr>
      </w:pPr>
      <w:r>
        <w:rPr>
          <w:rFonts w:ascii="Times New Roman" w:hAnsi="Times New Roman" w:cs="Times New Roman"/>
          <w:bCs/>
          <w:noProof/>
        </w:rPr>
        <w:object w:dxaOrig="6829" w:dyaOrig="5956" w14:anchorId="598B0639">
          <v:shape id="_x0000_i1030" type="#_x0000_t75" alt="" style="width:342.4pt;height:295.75pt;mso-width-percent:0;mso-height-percent:0;mso-width-percent:0;mso-height-percent:0" o:ole="">
            <v:imagedata r:id="rId48" o:title=""/>
          </v:shape>
          <o:OLEObject Type="Embed" ProgID="Visio.Drawing.11" ShapeID="_x0000_i1030" DrawAspect="Content" ObjectID="_1691355322" r:id="rId54"/>
        </w:object>
      </w:r>
    </w:p>
    <w:p w14:paraId="13B8540C" w14:textId="77777777" w:rsidR="00836483" w:rsidRDefault="008D5D1E" w:rsidP="00836483">
      <w:pPr>
        <w:jc w:val="center"/>
        <w:rPr>
          <w:rFonts w:ascii="Times New Roman" w:hAnsi="Times New Roman" w:cs="Times New Roman"/>
          <w:bCs/>
        </w:rPr>
      </w:pPr>
      <w:r>
        <w:rPr>
          <w:rFonts w:ascii="Times New Roman" w:hAnsi="Times New Roman" w:cs="Times New Roman"/>
          <w:bCs/>
          <w:noProof/>
        </w:rPr>
        <w:object w:dxaOrig="6843" w:dyaOrig="6682" w14:anchorId="457AB17E">
          <v:shape id="_x0000_i1029" type="#_x0000_t75" alt="" style="width:342.4pt;height:334.1pt;mso-width-percent:0;mso-height-percent:0;mso-width-percent:0;mso-height-percent:0" o:ole="">
            <v:imagedata r:id="rId50" o:title=""/>
          </v:shape>
          <o:OLEObject Type="Embed" ProgID="Visio.Drawing.11" ShapeID="_x0000_i1029" DrawAspect="Content" ObjectID="_1691355323" r:id="rId55"/>
        </w:object>
      </w:r>
    </w:p>
    <w:p w14:paraId="217D0DA7" w14:textId="77777777" w:rsidR="00836483" w:rsidRDefault="008D5D1E" w:rsidP="00836483">
      <w:pPr>
        <w:tabs>
          <w:tab w:val="left" w:pos="1701"/>
        </w:tabs>
        <w:spacing w:after="120" w:line="240" w:lineRule="auto"/>
        <w:jc w:val="center"/>
        <w:rPr>
          <w:lang w:val="en-GB"/>
        </w:rPr>
      </w:pPr>
      <w:r>
        <w:rPr>
          <w:rFonts w:ascii="Times New Roman" w:hAnsi="Times New Roman" w:cs="Times New Roman"/>
          <w:bCs/>
          <w:noProof/>
        </w:rPr>
        <w:object w:dxaOrig="6987" w:dyaOrig="5615" w14:anchorId="0EF8011F">
          <v:shape id="_x0000_i1028" type="#_x0000_t75" alt="" style="width:348.6pt;height:280.75pt;mso-width-percent:0;mso-height-percent:0;mso-width-percent:0;mso-height-percent:0" o:ole="">
            <v:imagedata r:id="rId52" o:title=""/>
          </v:shape>
          <o:OLEObject Type="Embed" ProgID="Visio.Drawing.11" ShapeID="_x0000_i1028" DrawAspect="Content" ObjectID="_1691355324"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1C96BDA8"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38F70DAB"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r w:rsidR="00C761B9">
              <w:rPr>
                <w:rFonts w:ascii="Times New Roman" w:hAnsi="Times New Roman" w:cs="Times New Roman"/>
                <w:bCs/>
                <w:lang w:val="en-GB"/>
              </w:rPr>
              <w:t>, Intel</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1BED963A"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TDW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corresponds to the final length of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UE is expected to maintain power consistency and phase continuity among PUSCH transmissions</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We support that TDW is determined in an implicit manner by violation events or deriving from another signalling/configuration. Hence, we think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sub-window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in option C</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as actual TDW should be called as just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TDW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Separately, based on current formulations of 3 Alts., we think there are 2 main discussion points that need to be addressed</w:t>
            </w:r>
          </w:p>
          <w:p w14:paraId="087B5314" w14:textId="25F7B1BC"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w:t>
            </w:r>
            <w:r w:rsidRPr="00644661">
              <w:rPr>
                <w:rFonts w:eastAsia="MS Mincho"/>
                <w:bCs/>
                <w:sz w:val="21"/>
                <w:szCs w:val="21"/>
                <w:vertAlign w:val="superscript"/>
                <w:lang w:val="en-GB" w:eastAsia="ja-JP"/>
              </w:rPr>
              <w:t>st</w:t>
            </w:r>
            <w:r w:rsidRPr="00100607">
              <w:rPr>
                <w:rFonts w:eastAsia="MS Mincho"/>
                <w:bCs/>
                <w:sz w:val="21"/>
                <w:szCs w:val="21"/>
                <w:lang w:val="en-GB" w:eastAsia="ja-JP"/>
              </w:rPr>
              <w:t xml:space="preserve"> discussion point between Alt. 2-B and Alt. 2-C/2-C</w:t>
            </w:r>
            <w:r w:rsidR="00644661">
              <w:rPr>
                <w:rFonts w:eastAsia="MS Mincho"/>
                <w:bCs/>
                <w:sz w:val="21"/>
                <w:szCs w:val="21"/>
                <w:lang w:val="en-GB" w:eastAsia="ja-JP"/>
              </w:rPr>
              <w:t>’</w:t>
            </w:r>
            <w:r w:rsidRPr="00100607">
              <w:rPr>
                <w:rFonts w:eastAsia="MS Mincho"/>
                <w:bCs/>
                <w:sz w:val="21"/>
                <w:szCs w:val="21"/>
                <w:lang w:val="en-GB" w:eastAsia="ja-JP"/>
              </w:rPr>
              <w:t xml:space="preserve"> is whether we introduce </w:t>
            </w:r>
            <w:r w:rsidR="00644661">
              <w:rPr>
                <w:rFonts w:eastAsia="MS Mincho"/>
                <w:bCs/>
                <w:sz w:val="21"/>
                <w:szCs w:val="21"/>
                <w:lang w:val="en-GB" w:eastAsia="ja-JP"/>
              </w:rPr>
              <w:t>“</w:t>
            </w:r>
            <w:r w:rsidRPr="00100607">
              <w:rPr>
                <w:rFonts w:eastAsia="MS Mincho"/>
                <w:bCs/>
                <w:sz w:val="21"/>
                <w:szCs w:val="21"/>
                <w:lang w:val="en-GB" w:eastAsia="ja-JP"/>
              </w:rPr>
              <w:t>the window length L</w:t>
            </w:r>
            <w:r w:rsidR="00644661">
              <w:rPr>
                <w:rFonts w:eastAsia="MS Mincho"/>
                <w:bCs/>
                <w:sz w:val="21"/>
                <w:szCs w:val="21"/>
                <w:lang w:val="en-GB" w:eastAsia="ja-JP"/>
              </w:rPr>
              <w:t>”</w:t>
            </w:r>
            <w:r w:rsidRPr="00100607">
              <w:rPr>
                <w:rFonts w:eastAsia="MS Mincho"/>
                <w:bCs/>
                <w:sz w:val="21"/>
                <w:szCs w:val="21"/>
                <w:lang w:val="en-GB" w:eastAsia="ja-JP"/>
              </w:rPr>
              <w:t xml:space="preserve">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w:t>
            </w:r>
            <w:r w:rsidRPr="00644661">
              <w:rPr>
                <w:rFonts w:eastAsia="MS Mincho"/>
                <w:bCs/>
                <w:sz w:val="21"/>
                <w:szCs w:val="21"/>
                <w:vertAlign w:val="superscript"/>
                <w:lang w:val="en-GB" w:eastAsia="ja-JP"/>
              </w:rPr>
              <w:t>nd</w:t>
            </w:r>
            <w:r w:rsidRPr="00100607">
              <w:rPr>
                <w:rFonts w:eastAsia="MS Mincho"/>
                <w:bCs/>
                <w:sz w:val="21"/>
                <w:szCs w:val="21"/>
                <w:lang w:val="en-GB" w:eastAsia="ja-JP"/>
              </w:rPr>
              <w:t xml:space="preserve">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56268369"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 xml:space="preserve">Whether we introduce </w:t>
            </w:r>
            <w:r w:rsidR="00644661">
              <w:rPr>
                <w:rFonts w:eastAsia="MS Mincho"/>
                <w:b/>
                <w:sz w:val="21"/>
                <w:szCs w:val="21"/>
                <w:lang w:val="en-GB" w:eastAsia="ja-JP"/>
              </w:rPr>
              <w:t>“</w:t>
            </w:r>
            <w:r w:rsidRPr="00100607">
              <w:rPr>
                <w:rFonts w:eastAsia="MS Mincho"/>
                <w:b/>
                <w:sz w:val="21"/>
                <w:szCs w:val="21"/>
                <w:lang w:val="en-GB" w:eastAsia="ja-JP"/>
              </w:rPr>
              <w:t>the window length L</w:t>
            </w:r>
            <w:r w:rsidR="00644661">
              <w:rPr>
                <w:rFonts w:eastAsia="MS Mincho"/>
                <w:b/>
                <w:sz w:val="21"/>
                <w:szCs w:val="21"/>
                <w:lang w:val="en-GB" w:eastAsia="ja-JP"/>
              </w:rPr>
              <w:t>”</w:t>
            </w:r>
            <w:r w:rsidRPr="00100607">
              <w:rPr>
                <w:rFonts w:eastAsia="MS Mincho"/>
                <w:b/>
                <w:sz w:val="21"/>
                <w:szCs w:val="21"/>
                <w:lang w:val="en-GB" w:eastAsia="ja-JP"/>
              </w:rPr>
              <w:t xml:space="preserve"> (not call it as TDW) or not</w:t>
            </w:r>
          </w:p>
          <w:p w14:paraId="3556857F" w14:textId="7487057F"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say </w:t>
            </w:r>
            <w:r w:rsidR="00644661">
              <w:rPr>
                <w:rFonts w:eastAsia="MS Mincho"/>
                <w:bCs/>
                <w:sz w:val="21"/>
                <w:szCs w:val="21"/>
                <w:lang w:val="en-GB" w:eastAsia="ja-JP"/>
              </w:rPr>
              <w:t>“</w:t>
            </w:r>
            <w:r w:rsidRPr="00100607">
              <w:rPr>
                <w:rFonts w:eastAsia="MS Mincho"/>
                <w:bCs/>
                <w:sz w:val="21"/>
                <w:szCs w:val="21"/>
                <w:lang w:val="en-GB" w:eastAsia="ja-JP"/>
              </w:rPr>
              <w:t>it is beneficial for the interaction with frequency hopping and precoder cycling</w:t>
            </w:r>
            <w:r w:rsidR="00644661">
              <w:rPr>
                <w:rFonts w:eastAsia="MS Mincho"/>
                <w:bCs/>
                <w:sz w:val="21"/>
                <w:szCs w:val="21"/>
                <w:lang w:val="en-GB" w:eastAsia="ja-JP"/>
              </w:rPr>
              <w:t>”</w:t>
            </w:r>
            <w:r w:rsidRPr="00100607">
              <w:rPr>
                <w:rFonts w:eastAsia="MS Mincho"/>
                <w:bCs/>
                <w:sz w:val="21"/>
                <w:szCs w:val="21"/>
                <w:lang w:val="en-GB" w:eastAsia="ja-JP"/>
              </w:rPr>
              <w:t>.</w:t>
            </w:r>
          </w:p>
          <w:p w14:paraId="6686853F" w14:textId="5B89515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 xml:space="preserve">we ensure to say </w:t>
            </w:r>
            <w:r w:rsidR="00644661">
              <w:rPr>
                <w:rFonts w:eastAsia="MS Mincho"/>
                <w:bCs/>
                <w:sz w:val="21"/>
                <w:szCs w:val="21"/>
                <w:lang w:val="en-GB" w:eastAsia="ja-JP"/>
              </w:rPr>
              <w:t>“</w:t>
            </w:r>
            <w:r w:rsidRPr="00100607">
              <w:rPr>
                <w:rFonts w:eastAsia="MS Mincho"/>
                <w:bCs/>
                <w:sz w:val="21"/>
                <w:szCs w:val="21"/>
                <w:lang w:val="en-GB" w:eastAsia="ja-JP"/>
              </w:rPr>
              <w:t>it can achieve the best performance for joint channel estimation</w:t>
            </w:r>
            <w:r w:rsidR="00644661">
              <w:rPr>
                <w:rFonts w:eastAsia="MS Mincho"/>
                <w:bCs/>
                <w:sz w:val="21"/>
                <w:szCs w:val="21"/>
                <w:lang w:val="en-GB" w:eastAsia="ja-JP"/>
              </w:rPr>
              <w:t>”</w:t>
            </w:r>
            <w:r w:rsidRPr="00100607">
              <w:rPr>
                <w:rFonts w:eastAsia="MS Mincho"/>
                <w:bCs/>
                <w:sz w:val="21"/>
                <w:szCs w:val="21"/>
                <w:lang w:val="en-GB" w:eastAsia="ja-JP"/>
              </w:rPr>
              <w:t>.</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8D5D1E" w:rsidP="00B603C7">
            <w:pPr>
              <w:jc w:val="center"/>
            </w:pPr>
            <w:r>
              <w:rPr>
                <w:noProof/>
              </w:rPr>
              <w:object w:dxaOrig="5150" w:dyaOrig="6815" w14:anchorId="278FA85E">
                <v:shape id="_x0000_i1027" type="#_x0000_t75" alt="" style="width:257.95pt;height:339.8pt;mso-width-percent:0;mso-height-percent:0;mso-width-percent:0;mso-height-percent:0" o:ole="">
                  <v:imagedata r:id="rId57" o:title=""/>
                </v:shape>
                <o:OLEObject Type="Embed" ProgID="Visio.Drawing.11" ShapeID="_x0000_i1027" DrawAspect="Content" ObjectID="_1691355325"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1EB2871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actual 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sub-window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in alt 2-C and alt 2-C</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not for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nominal 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0C3CE8D6"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FL, thanks for your reply. We fully agree that using only one term is quite complicated to describe Alt 2-C</w:t>
            </w:r>
            <w:r w:rsidR="00644661">
              <w:rPr>
                <w:rFonts w:ascii="Times New Roman" w:hAnsi="Times New Roman" w:cs="Times New Roman"/>
                <w:bCs/>
                <w:lang w:val="en-GB"/>
              </w:rPr>
              <w:t>’</w:t>
            </w:r>
            <w:r w:rsidRPr="007319C5">
              <w:rPr>
                <w:rFonts w:ascii="Times New Roman" w:hAnsi="Times New Roman" w:cs="Times New Roman"/>
                <w:bCs/>
                <w:lang w:val="en-GB"/>
              </w:rPr>
              <w:t xml:space="preserve">. That why we propose to use </w:t>
            </w:r>
            <w:r w:rsidR="00644661">
              <w:rPr>
                <w:rFonts w:ascii="Times New Roman" w:hAnsi="Times New Roman" w:cs="Times New Roman"/>
                <w:bCs/>
                <w:lang w:val="en-GB"/>
              </w:rPr>
              <w:t>“</w:t>
            </w:r>
            <w:r w:rsidRPr="007319C5">
              <w:rPr>
                <w:rFonts w:ascii="Times New Roman" w:hAnsi="Times New Roman" w:cs="Times New Roman"/>
                <w:bCs/>
                <w:lang w:val="en-GB"/>
              </w:rPr>
              <w:t>window length L</w:t>
            </w:r>
            <w:r w:rsidR="00644661">
              <w:rPr>
                <w:rFonts w:ascii="Times New Roman" w:hAnsi="Times New Roman" w:cs="Times New Roman"/>
                <w:bCs/>
                <w:lang w:val="en-GB"/>
              </w:rPr>
              <w:t>”</w:t>
            </w:r>
            <w:r w:rsidRPr="007319C5">
              <w:rPr>
                <w:rFonts w:ascii="Times New Roman" w:hAnsi="Times New Roman" w:cs="Times New Roman"/>
                <w:bCs/>
                <w:lang w:val="en-GB"/>
              </w:rPr>
              <w:t xml:space="preserve"> (or any name is fine) to replace the current usage of TDW in Alt 2-C. Then sub-window in Alt 2-C is based on the existing agreement of usage of </w:t>
            </w:r>
            <w:r w:rsidR="00644661">
              <w:rPr>
                <w:rFonts w:ascii="Times New Roman" w:hAnsi="Times New Roman" w:cs="Times New Roman"/>
                <w:bCs/>
                <w:lang w:val="en-GB"/>
              </w:rPr>
              <w:t>“</w:t>
            </w:r>
            <w:r w:rsidRPr="007319C5">
              <w:rPr>
                <w:rFonts w:ascii="Times New Roman" w:hAnsi="Times New Roman" w:cs="Times New Roman"/>
                <w:bCs/>
                <w:lang w:val="en-GB"/>
              </w:rPr>
              <w:t>TDW</w:t>
            </w:r>
            <w:r w:rsidR="00644661">
              <w:rPr>
                <w:rFonts w:ascii="Times New Roman" w:hAnsi="Times New Roman" w:cs="Times New Roman"/>
                <w:bCs/>
                <w:lang w:val="en-GB"/>
              </w:rPr>
              <w:t>”</w:t>
            </w:r>
            <w:r w:rsidRPr="007319C5">
              <w:rPr>
                <w:rFonts w:ascii="Times New Roman" w:hAnsi="Times New Roman" w:cs="Times New Roman"/>
                <w:bCs/>
                <w:lang w:val="en-GB"/>
              </w:rPr>
              <w:t xml:space="preserve">. That can avoid a complicated description by just changing the terminology. </w:t>
            </w:r>
          </w:p>
          <w:p w14:paraId="59D91B2E" w14:textId="6C02C96B"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 xml:space="preserve">@Qualcomm, we agree </w:t>
            </w:r>
            <w:r w:rsidR="00644661">
              <w:rPr>
                <w:rFonts w:ascii="Times New Roman" w:hAnsi="Times New Roman" w:cs="Times New Roman"/>
                <w:bCs/>
                <w:lang w:val="en-GB"/>
              </w:rPr>
              <w:t>“</w:t>
            </w:r>
            <w:r w:rsidRPr="007319C5">
              <w:rPr>
                <w:rFonts w:ascii="Times New Roman" w:hAnsi="Times New Roman" w:cs="Times New Roman"/>
                <w:bCs/>
                <w:lang w:val="en-GB"/>
              </w:rPr>
              <w:t>UE may not be in a position to dynamically react to events/violations and immediately start a new TDW</w:t>
            </w:r>
            <w:r w:rsidR="00644661">
              <w:rPr>
                <w:rFonts w:ascii="Times New Roman" w:hAnsi="Times New Roman" w:cs="Times New Roman"/>
                <w:bCs/>
                <w:lang w:val="en-GB"/>
              </w:rPr>
              <w:t>”</w:t>
            </w:r>
            <w:r w:rsidRPr="007319C5">
              <w:rPr>
                <w:rFonts w:ascii="Times New Roman" w:hAnsi="Times New Roman" w:cs="Times New Roman"/>
                <w:bCs/>
                <w:lang w:val="en-GB"/>
              </w:rPr>
              <w:t>. That</w:t>
            </w:r>
            <w:r w:rsidR="00644661">
              <w:rPr>
                <w:rFonts w:ascii="Times New Roman" w:hAnsi="Times New Roman" w:cs="Times New Roman"/>
                <w:bCs/>
                <w:lang w:val="en-GB"/>
              </w:rPr>
              <w:t>’</w:t>
            </w:r>
            <w:r w:rsidRPr="007319C5">
              <w:rPr>
                <w:rFonts w:ascii="Times New Roman" w:hAnsi="Times New Roman" w:cs="Times New Roman"/>
                <w:bCs/>
                <w:lang w:val="en-GB"/>
              </w:rPr>
              <w: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24A9C74D"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t>
            </w:r>
            <w:r w:rsidR="00644661">
              <w:rPr>
                <w:rFonts w:ascii="Times New Roman" w:hAnsi="Times New Roman" w:cs="Times New Roman"/>
                <w:kern w:val="0"/>
                <w:szCs w:val="21"/>
              </w:rPr>
              <w:t>“</w:t>
            </w:r>
            <w:r w:rsidRPr="002049C2">
              <w:rPr>
                <w:rFonts w:ascii="Times New Roman" w:hAnsi="Times New Roman" w:cs="Times New Roman"/>
                <w:kern w:val="0"/>
                <w:szCs w:val="21"/>
              </w:rPr>
              <w:t>window length L</w:t>
            </w:r>
            <w:r w:rsidR="00644661">
              <w:rPr>
                <w:rFonts w:ascii="Times New Roman" w:hAnsi="Times New Roman" w:cs="Times New Roman"/>
                <w:kern w:val="0"/>
                <w:szCs w:val="21"/>
              </w:rPr>
              <w:t>”</w:t>
            </w:r>
            <w:r w:rsidRPr="002049C2">
              <w:rPr>
                <w:rFonts w:ascii="Times New Roman" w:hAnsi="Times New Roman" w:cs="Times New Roman"/>
                <w:kern w:val="0"/>
                <w:szCs w:val="21"/>
              </w:rPr>
              <w:t xml:space="preserve">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taking into account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E46197" w:rsidRPr="006A5FB2" w14:paraId="514F88FF" w14:textId="77777777" w:rsidTr="00A6352D">
        <w:trPr>
          <w:trHeight w:val="409"/>
          <w:jc w:val="center"/>
        </w:trPr>
        <w:tc>
          <w:tcPr>
            <w:tcW w:w="1733" w:type="dxa"/>
            <w:shd w:val="clear" w:color="auto" w:fill="auto"/>
            <w:vAlign w:val="center"/>
          </w:tcPr>
          <w:p w14:paraId="18B2D5FC" w14:textId="064CD346" w:rsidR="00E46197" w:rsidRPr="00E46197" w:rsidRDefault="00E46197" w:rsidP="00BF674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6D7B2BAE" w14:textId="087AB0C5" w:rsidR="000F7651" w:rsidRDefault="000F7651" w:rsidP="000F7651">
            <w:pPr>
              <w:rPr>
                <w:rFonts w:ascii="Times New Roman" w:hAnsi="Times New Roman" w:cs="Times New Roman"/>
                <w:bCs/>
                <w:lang w:val="en-GB"/>
              </w:rPr>
            </w:pPr>
            <w:r w:rsidRPr="000F7651">
              <w:rPr>
                <w:rFonts w:ascii="Times New Roman" w:hAnsi="Times New Roman" w:cs="Times New Roman"/>
                <w:bCs/>
                <w:lang w:val="en-GB"/>
              </w:rPr>
              <w:t>@</w:t>
            </w:r>
            <w:r>
              <w:rPr>
                <w:rFonts w:ascii="Times New Roman" w:hAnsi="Times New Roman" w:cs="Times New Roman"/>
                <w:bCs/>
                <w:lang w:val="en-GB"/>
              </w:rPr>
              <w:t>FL</w:t>
            </w:r>
            <w:r w:rsidR="00481FDB">
              <w:rPr>
                <w:rFonts w:ascii="Times New Roman" w:hAnsi="Times New Roman" w:cs="Times New Roman"/>
                <w:bCs/>
                <w:lang w:val="en-GB"/>
              </w:rPr>
              <w:t>, thanks so much for your reply. Yes</w:t>
            </w:r>
            <w:r>
              <w:rPr>
                <w:rFonts w:ascii="Times New Roman" w:hAnsi="Times New Roman" w:cs="Times New Roman"/>
                <w:bCs/>
                <w:lang w:val="en-GB"/>
              </w:rPr>
              <w:t xml:space="preserve">, we </w:t>
            </w:r>
            <w:r w:rsidRPr="000F7651">
              <w:rPr>
                <w:rFonts w:ascii="Times New Roman" w:hAnsi="Times New Roman" w:cs="Times New Roman"/>
                <w:bCs/>
                <w:lang w:val="en-GB"/>
              </w:rPr>
              <w:t xml:space="preserve">propose </w:t>
            </w:r>
            <w:r w:rsidR="00644661">
              <w:rPr>
                <w:rFonts w:ascii="Times New Roman" w:hAnsi="Times New Roman" w:cs="Times New Roman"/>
                <w:bCs/>
                <w:lang w:val="en-GB"/>
              </w:rPr>
              <w:t>“</w:t>
            </w:r>
            <w:r w:rsidRPr="000F7651">
              <w:rPr>
                <w:rFonts w:ascii="Times New Roman" w:hAnsi="Times New Roman" w:cs="Times New Roman"/>
                <w:bCs/>
                <w:lang w:val="en-GB"/>
              </w:rPr>
              <w:t>window length L</w:t>
            </w:r>
            <w:r w:rsidR="00644661">
              <w:rPr>
                <w:rFonts w:ascii="Times New Roman" w:hAnsi="Times New Roman" w:cs="Times New Roman"/>
                <w:bCs/>
                <w:lang w:val="en-GB"/>
              </w:rPr>
              <w:t>”</w:t>
            </w:r>
            <w:r w:rsidRPr="000F7651">
              <w:rPr>
                <w:rFonts w:ascii="Times New Roman" w:hAnsi="Times New Roman" w:cs="Times New Roman"/>
                <w:bCs/>
                <w:lang w:val="en-GB"/>
              </w:rPr>
              <w:t xml:space="preserve"> plus “TDW”</w:t>
            </w:r>
            <w:r>
              <w:rPr>
                <w:rFonts w:ascii="Times New Roman" w:hAnsi="Times New Roman" w:cs="Times New Roman"/>
                <w:bCs/>
                <w:lang w:val="en-GB"/>
              </w:rPr>
              <w:t xml:space="preserve">. It </w:t>
            </w:r>
            <w:r w:rsidRPr="000F7651">
              <w:rPr>
                <w:rFonts w:ascii="Times New Roman" w:hAnsi="Times New Roman" w:cs="Times New Roman"/>
                <w:bCs/>
                <w:lang w:val="en-GB"/>
              </w:rPr>
              <w:t>is still 2-step</w:t>
            </w:r>
            <w:r>
              <w:rPr>
                <w:rFonts w:ascii="Times New Roman" w:hAnsi="Times New Roman" w:cs="Times New Roman"/>
                <w:bCs/>
                <w:lang w:val="en-GB"/>
              </w:rPr>
              <w:t>. We agree t</w:t>
            </w:r>
            <w:r w:rsidRPr="000F7651">
              <w:rPr>
                <w:rFonts w:ascii="Times New Roman" w:hAnsi="Times New Roman" w:cs="Times New Roman"/>
                <w:bCs/>
                <w:lang w:val="en-GB"/>
              </w:rPr>
              <w:t>he only difference is the name of the terms</w:t>
            </w:r>
            <w:r>
              <w:rPr>
                <w:rFonts w:ascii="Times New Roman" w:hAnsi="Times New Roman" w:cs="Times New Roman"/>
                <w:bCs/>
                <w:lang w:val="en-GB"/>
              </w:rPr>
              <w:t xml:space="preserve">. By just using </w:t>
            </w:r>
            <w:r w:rsidR="00CE1A08">
              <w:rPr>
                <w:rFonts w:ascii="Times New Roman" w:hAnsi="Times New Roman" w:cs="Times New Roman"/>
                <w:bCs/>
                <w:lang w:val="en-GB"/>
              </w:rPr>
              <w:t>other</w:t>
            </w:r>
            <w:r>
              <w:rPr>
                <w:rFonts w:ascii="Times New Roman" w:hAnsi="Times New Roman" w:cs="Times New Roman"/>
                <w:bCs/>
                <w:lang w:val="en-GB"/>
              </w:rPr>
              <w:t xml:space="preserve"> name helps to avoid </w:t>
            </w:r>
            <w:r w:rsidR="00481FDB">
              <w:rPr>
                <w:rFonts w:ascii="Times New Roman" w:hAnsi="Times New Roman" w:cs="Times New Roman"/>
                <w:bCs/>
                <w:lang w:val="en-GB"/>
              </w:rPr>
              <w:t xml:space="preserve">any confusion in </w:t>
            </w:r>
            <w:r>
              <w:rPr>
                <w:rFonts w:ascii="Times New Roman" w:hAnsi="Times New Roman" w:cs="Times New Roman"/>
                <w:bCs/>
                <w:lang w:val="en-GB"/>
              </w:rPr>
              <w:t>the</w:t>
            </w:r>
            <w:r w:rsidR="00F83EA4">
              <w:rPr>
                <w:rFonts w:ascii="Times New Roman" w:hAnsi="Times New Roman" w:cs="Times New Roman"/>
                <w:bCs/>
                <w:lang w:val="en-GB"/>
              </w:rPr>
              <w:t xml:space="preserve"> further</w:t>
            </w:r>
            <w:r w:rsidR="00481FDB">
              <w:rPr>
                <w:rFonts w:ascii="Times New Roman" w:hAnsi="Times New Roman" w:cs="Times New Roman"/>
                <w:bCs/>
                <w:lang w:val="en-GB"/>
              </w:rPr>
              <w:t xml:space="preserve"> </w:t>
            </w:r>
            <w:r>
              <w:rPr>
                <w:rFonts w:ascii="Times New Roman" w:hAnsi="Times New Roman" w:cs="Times New Roman"/>
                <w:bCs/>
                <w:lang w:val="en-GB"/>
              </w:rPr>
              <w:t>discussion</w:t>
            </w:r>
            <w:r w:rsidR="00F83EA4">
              <w:rPr>
                <w:rFonts w:ascii="Times New Roman" w:hAnsi="Times New Roman" w:cs="Times New Roman"/>
                <w:bCs/>
                <w:lang w:val="en-GB"/>
              </w:rPr>
              <w:t xml:space="preserve"> because adding </w:t>
            </w:r>
            <w:r w:rsidR="00644661">
              <w:rPr>
                <w:rFonts w:ascii="Times New Roman" w:hAnsi="Times New Roman" w:cs="Times New Roman"/>
                <w:bCs/>
                <w:lang w:val="en-GB"/>
              </w:rPr>
              <w:t>“</w:t>
            </w:r>
            <w:r>
              <w:t xml:space="preserve"> </w:t>
            </w:r>
            <w:r w:rsidRPr="000F7651">
              <w:rPr>
                <w:rFonts w:ascii="Times New Roman" w:hAnsi="Times New Roman" w:cs="Times New Roman"/>
                <w:bCs/>
                <w:lang w:val="en-GB"/>
              </w:rPr>
              <w:t>Note 1: The term “time domain window” may need to be revised taking into account that power consistency and phase continuity may be violated due to certain events</w:t>
            </w:r>
            <w:r w:rsidR="00644661">
              <w:rPr>
                <w:rFonts w:ascii="Times New Roman" w:hAnsi="Times New Roman" w:cs="Times New Roman"/>
                <w:bCs/>
                <w:lang w:val="en-GB"/>
              </w:rPr>
              <w:t>”</w:t>
            </w:r>
            <w:r>
              <w:rPr>
                <w:rFonts w:ascii="Times New Roman" w:hAnsi="Times New Roman" w:cs="Times New Roman"/>
                <w:bCs/>
                <w:lang w:val="en-GB"/>
              </w:rPr>
              <w:t>, we think it helps to the progress of 3gpp as TU is limited.</w:t>
            </w:r>
          </w:p>
          <w:p w14:paraId="6C44E60B" w14:textId="1AA9CDD6" w:rsidR="00E46197" w:rsidRDefault="000F7651" w:rsidP="000F7651">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w:t>
            </w:r>
            <w:r w:rsidR="00704F3C">
              <w:rPr>
                <w:rFonts w:ascii="Times New Roman" w:eastAsia="MS Mincho" w:hAnsi="Times New Roman" w:cs="Times New Roman"/>
                <w:bCs/>
                <w:lang w:val="en-GB" w:eastAsia="ja-JP"/>
              </w:rPr>
              <w:t>do not</w:t>
            </w:r>
            <w:r>
              <w:rPr>
                <w:rFonts w:ascii="Times New Roman" w:eastAsia="MS Mincho" w:hAnsi="Times New Roman" w:cs="Times New Roman"/>
                <w:bCs/>
                <w:lang w:val="en-GB" w:eastAsia="ja-JP"/>
              </w:rPr>
              <w:t xml:space="preserve"> stick to the term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window length L</w:t>
            </w:r>
            <w:r w:rsidR="00644661">
              <w:rPr>
                <w:rFonts w:ascii="Times New Roman" w:eastAsia="MS Mincho" w:hAnsi="Times New Roman" w:cs="Times New Roman"/>
                <w:bCs/>
                <w:lang w:val="en-GB" w:eastAsia="ja-JP"/>
              </w:rPr>
              <w:t>”</w:t>
            </w:r>
            <w:r w:rsidR="00022ED8">
              <w:rPr>
                <w:rFonts w:ascii="Times New Roman" w:eastAsia="MS Mincho" w:hAnsi="Times New Roman" w:cs="Times New Roman"/>
                <w:bCs/>
                <w:lang w:val="en-GB" w:eastAsia="ja-JP"/>
              </w:rPr>
              <w:t>, and</w:t>
            </w:r>
            <w:r>
              <w:rPr>
                <w:rFonts w:ascii="Times New Roman" w:eastAsia="MS Mincho" w:hAnsi="Times New Roman" w:cs="Times New Roman"/>
                <w:bCs/>
                <w:lang w:val="en-GB" w:eastAsia="ja-JP"/>
              </w:rPr>
              <w:t xml:space="preserve"> according to your explanation, we understand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window length L</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not so suitable</w:t>
            </w:r>
            <w:r w:rsidR="00FF1F98">
              <w:rPr>
                <w:rFonts w:ascii="Times New Roman" w:eastAsia="MS Mincho" w:hAnsi="Times New Roman" w:cs="Times New Roman"/>
                <w:bCs/>
                <w:lang w:val="en-GB" w:eastAsia="ja-JP"/>
              </w:rPr>
              <w:t xml:space="preserve">. We can use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pre-TDW</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or something</w:t>
            </w:r>
            <w:r w:rsidR="00FF1F98">
              <w:rPr>
                <w:rFonts w:ascii="Times New Roman" w:eastAsia="MS Mincho" w:hAnsi="Times New Roman" w:cs="Times New Roman"/>
                <w:bCs/>
                <w:lang w:val="en-GB" w:eastAsia="ja-JP"/>
              </w:rPr>
              <w:t xml:space="preserve"> like this</w:t>
            </w:r>
            <w:r>
              <w:rPr>
                <w:rFonts w:ascii="Times New Roman" w:eastAsia="MS Mincho" w:hAnsi="Times New Roman" w:cs="Times New Roman"/>
                <w:bCs/>
                <w:lang w:val="en-GB" w:eastAsia="ja-JP"/>
              </w:rPr>
              <w:t xml:space="preserve">. </w:t>
            </w:r>
            <w:r w:rsidR="003B3579">
              <w:rPr>
                <w:rFonts w:ascii="Times New Roman" w:eastAsia="MS Mincho" w:hAnsi="Times New Roman" w:cs="Times New Roman"/>
                <w:bCs/>
                <w:lang w:val="en-GB" w:eastAsia="ja-JP"/>
              </w:rPr>
              <w:t xml:space="preserve">For the </w:t>
            </w:r>
            <w:r w:rsidR="004B4C78">
              <w:rPr>
                <w:rFonts w:ascii="Times New Roman" w:eastAsia="MS Mincho" w:hAnsi="Times New Roman" w:cs="Times New Roman"/>
                <w:bCs/>
                <w:lang w:val="en-GB" w:eastAsia="ja-JP"/>
              </w:rPr>
              <w:t>detailed</w:t>
            </w:r>
            <w:r w:rsidR="003B3579">
              <w:rPr>
                <w:rFonts w:ascii="Times New Roman" w:eastAsia="MS Mincho" w:hAnsi="Times New Roman" w:cs="Times New Roman"/>
                <w:bCs/>
                <w:lang w:val="en-GB" w:eastAsia="ja-JP"/>
              </w:rPr>
              <w:t xml:space="preserve"> description</w:t>
            </w:r>
            <w:r w:rsidR="004B4C78">
              <w:rPr>
                <w:rFonts w:ascii="Times New Roman" w:eastAsia="MS Mincho" w:hAnsi="Times New Roman" w:cs="Times New Roman"/>
                <w:bCs/>
                <w:lang w:val="en-GB" w:eastAsia="ja-JP"/>
              </w:rPr>
              <w:t xml:space="preserve"> of Alt. 2-C’</w:t>
            </w:r>
            <w:r w:rsidR="003B3579">
              <w:rPr>
                <w:rFonts w:ascii="Times New Roman" w:eastAsia="MS Mincho" w:hAnsi="Times New Roman" w:cs="Times New Roman"/>
                <w:bCs/>
                <w:lang w:val="en-GB" w:eastAsia="ja-JP"/>
              </w:rPr>
              <w:t xml:space="preserve">, </w:t>
            </w:r>
            <w:r w:rsidR="004B4C78">
              <w:rPr>
                <w:rFonts w:ascii="Times New Roman" w:eastAsia="MS Mincho" w:hAnsi="Times New Roman" w:cs="Times New Roman"/>
                <w:bCs/>
                <w:lang w:val="en-GB" w:eastAsia="ja-JP"/>
              </w:rPr>
              <w:t>we can use</w:t>
            </w:r>
            <w:r w:rsidR="003B3579">
              <w:rPr>
                <w:rFonts w:ascii="Times New Roman" w:eastAsia="MS Mincho" w:hAnsi="Times New Roman" w:cs="Times New Roman"/>
                <w:bCs/>
                <w:lang w:val="en-GB" w:eastAsia="ja-JP"/>
              </w:rPr>
              <w:t xml:space="preserve"> the term</w:t>
            </w:r>
            <w:r w:rsidR="00995DF0">
              <w:rPr>
                <w:rFonts w:ascii="Times New Roman" w:eastAsia="MS Mincho" w:hAnsi="Times New Roman" w:cs="Times New Roman"/>
                <w:bCs/>
                <w:lang w:val="en-GB" w:eastAsia="ja-JP"/>
              </w:rPr>
              <w:t xml:space="preserve"> of</w:t>
            </w:r>
            <w:r w:rsidR="003B3579">
              <w:rPr>
                <w:rFonts w:ascii="Times New Roman" w:eastAsia="MS Mincho" w:hAnsi="Times New Roman" w:cs="Times New Roman"/>
                <w:bCs/>
                <w:lang w:val="en-GB" w:eastAsia="ja-JP"/>
              </w:rPr>
              <w:t xml:space="preserve"> </w:t>
            </w:r>
            <w:r w:rsidR="00991DDA">
              <w:rPr>
                <w:rFonts w:ascii="Times New Roman" w:eastAsia="MS Mincho" w:hAnsi="Times New Roman" w:cs="Times New Roman"/>
                <w:bCs/>
                <w:lang w:val="en-GB" w:eastAsia="ja-JP"/>
              </w:rPr>
              <w:t>“</w:t>
            </w:r>
            <w:r w:rsidR="003B3579">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4B4C78">
              <w:rPr>
                <w:rFonts w:ascii="Times New Roman" w:eastAsia="MS Mincho" w:hAnsi="Times New Roman" w:cs="Times New Roman"/>
                <w:bCs/>
                <w:lang w:val="en-GB" w:eastAsia="ja-JP"/>
              </w:rPr>
              <w:t xml:space="preserve"> as an example in</w:t>
            </w:r>
            <w:r w:rsidR="003B3579">
              <w:rPr>
                <w:rFonts w:ascii="Times New Roman" w:eastAsia="MS Mincho" w:hAnsi="Times New Roman" w:cs="Times New Roman"/>
                <w:bCs/>
                <w:lang w:val="en-GB" w:eastAsia="ja-JP"/>
              </w:rPr>
              <w:t xml:space="preserve"> following.</w:t>
            </w:r>
            <w:r w:rsidR="00BE29DF">
              <w:rPr>
                <w:rFonts w:ascii="Times New Roman" w:eastAsia="MS Mincho" w:hAnsi="Times New Roman" w:cs="Times New Roman"/>
                <w:bCs/>
                <w:lang w:val="en-GB" w:eastAsia="ja-JP"/>
              </w:rPr>
              <w:t xml:space="preserve"> If </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pre-TDW</w:t>
            </w:r>
            <w:r w:rsidR="004B4C78">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is acceptable</w:t>
            </w:r>
            <w:r w:rsidR="004B4C78">
              <w:rPr>
                <w:rFonts w:ascii="Times New Roman" w:eastAsia="MS Mincho" w:hAnsi="Times New Roman" w:cs="Times New Roman"/>
                <w:bCs/>
                <w:lang w:val="en-GB" w:eastAsia="ja-JP"/>
              </w:rPr>
              <w:t xml:space="preserve"> to everyone</w:t>
            </w:r>
            <w:r w:rsidR="00BE29DF">
              <w:rPr>
                <w:rFonts w:ascii="Times New Roman" w:eastAsia="MS Mincho" w:hAnsi="Times New Roman" w:cs="Times New Roman"/>
                <w:bCs/>
                <w:lang w:val="en-GB" w:eastAsia="ja-JP"/>
              </w:rPr>
              <w:t xml:space="preserve">, just replace </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w:t>
            </w:r>
            <w:r w:rsidR="00995DF0">
              <w:rPr>
                <w:rFonts w:ascii="Times New Roman" w:eastAsia="MS Mincho" w:hAnsi="Times New Roman" w:cs="Times New Roman"/>
                <w:bCs/>
                <w:lang w:val="en-GB" w:eastAsia="ja-JP"/>
              </w:rPr>
              <w:t>by</w:t>
            </w:r>
            <w:r w:rsidR="00BE29DF">
              <w:rPr>
                <w:rFonts w:ascii="Times New Roman" w:eastAsia="MS Mincho" w:hAnsi="Times New Roman" w:cs="Times New Roman"/>
                <w:bCs/>
                <w:lang w:val="en-GB" w:eastAsia="ja-JP"/>
              </w:rPr>
              <w:t xml:space="preserve"> </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pre-TDW</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w:t>
            </w:r>
          </w:p>
          <w:p w14:paraId="20B87673" w14:textId="77777777" w:rsidR="003B3579" w:rsidRDefault="003B3579" w:rsidP="003B357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FA4DD23" w14:textId="77777777"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2C46CDE" w14:textId="003D3165"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00345481" w:rsidRPr="00345481">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549162BB"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570DB" w14:textId="6B88C5BA" w:rsidR="003B3579" w:rsidRPr="00C9360B"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00345481" w:rsidRPr="00BE29DF">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4761FD" w14:textId="134BD4DE"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871E58" w14:textId="19A8E529"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A40457" w14:textId="3D9BFFBF"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w:t>
            </w:r>
            <w:r w:rsidR="00345481">
              <w:rPr>
                <w:rFonts w:ascii="Times New Roman" w:eastAsia="MS Mincho" w:hAnsi="Times New Roman" w:cs="Times New Roman"/>
                <w:bCs/>
                <w:lang w:val="en-GB" w:eastAsia="ja-JP"/>
              </w:rPr>
              <w:t xml:space="preserve"> </w:t>
            </w:r>
            <w:r w:rsidR="00345481" w:rsidRPr="00BE29DF">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XXXX</w:t>
            </w:r>
            <w:r w:rsidR="004F6934">
              <w:rPr>
                <w:rFonts w:ascii="Times New Roman" w:hAnsi="Times New Roman" w:cs="Times New Roman"/>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40474670"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C7DBFF" w14:textId="491563D3" w:rsidR="003B3579" w:rsidRPr="00995DF0" w:rsidRDefault="003B3579" w:rsidP="000F7651">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sidRPr="00BE29DF">
              <w:rPr>
                <w:rFonts w:ascii="Times New Roman" w:eastAsia="Batang" w:hAnsi="Times New Roman" w:cs="Times New Roman"/>
                <w:strike/>
                <w:kern w:val="0"/>
                <w:szCs w:val="21"/>
                <w:highlight w:val="yellow"/>
                <w:lang w:val="en-GB"/>
              </w:rPr>
              <w:t>FFS: details of sub-windows</w:t>
            </w:r>
          </w:p>
        </w:tc>
      </w:tr>
      <w:tr w:rsidR="00712066" w:rsidRPr="006A5FB2" w14:paraId="46814A72" w14:textId="77777777" w:rsidTr="00A6352D">
        <w:trPr>
          <w:trHeight w:val="409"/>
          <w:jc w:val="center"/>
        </w:trPr>
        <w:tc>
          <w:tcPr>
            <w:tcW w:w="1733" w:type="dxa"/>
            <w:shd w:val="clear" w:color="auto" w:fill="auto"/>
            <w:vAlign w:val="center"/>
          </w:tcPr>
          <w:p w14:paraId="11C92D11" w14:textId="73CC4D09" w:rsidR="00712066" w:rsidRPr="00712066" w:rsidRDefault="00712066"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4765626" w14:textId="77777777" w:rsidR="00712066" w:rsidRDefault="00712066" w:rsidP="00712066">
            <w:pPr>
              <w:spacing w:after="0"/>
              <w:rPr>
                <w:rFonts w:ascii="Times New Roman" w:eastAsia="Malgun Gothic" w:hAnsi="Times New Roman" w:cs="Times New Roman"/>
                <w:bCs/>
                <w:lang w:val="en-GB" w:eastAsia="ko-KR"/>
              </w:rPr>
            </w:pPr>
            <w:r w:rsidRPr="00925270">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0AD3CA3F" w14:textId="77777777" w:rsidR="00712066" w:rsidRPr="00BF26BB" w:rsidRDefault="00712066" w:rsidP="00712066">
            <w:pPr>
              <w:spacing w:after="0"/>
              <w:rPr>
                <w:rFonts w:ascii="Times New Roman" w:eastAsia="Malgun Gothic" w:hAnsi="Times New Roman" w:cs="Times New Roman"/>
                <w:bCs/>
                <w:lang w:val="en-GB" w:eastAsia="ko-KR"/>
              </w:rPr>
            </w:pPr>
          </w:p>
          <w:p w14:paraId="7A028F93" w14:textId="77777777" w:rsidR="00712066" w:rsidRDefault="00712066" w:rsidP="00712066">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4F4AFF8D" w14:textId="77777777" w:rsidR="00712066" w:rsidRPr="00A7592D" w:rsidRDefault="00712066" w:rsidP="00712066">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A7592D">
              <w:rPr>
                <w:rFonts w:ascii="Times New Roman" w:eastAsia="Batang" w:hAnsi="Times New Roman" w:cs="Times New Roman"/>
                <w:kern w:val="0"/>
                <w:szCs w:val="21"/>
                <w:highlight w:val="yellow"/>
                <w:lang w:val="en-GB"/>
              </w:rPr>
              <w:t xml:space="preserve">FFS: Whether the window length ‘L’ </w:t>
            </w:r>
            <w:r>
              <w:rPr>
                <w:rFonts w:ascii="Times New Roman" w:eastAsia="Batang" w:hAnsi="Times New Roman" w:cs="Times New Roman"/>
                <w:kern w:val="0"/>
                <w:szCs w:val="21"/>
                <w:highlight w:val="yellow"/>
                <w:lang w:val="en-GB"/>
              </w:rPr>
              <w:t>can be implicitly determin</w:t>
            </w:r>
            <w:r w:rsidRPr="00A7592D">
              <w:rPr>
                <w:rFonts w:ascii="Times New Roman" w:eastAsia="Batang" w:hAnsi="Times New Roman" w:cs="Times New Roman"/>
                <w:kern w:val="0"/>
                <w:szCs w:val="21"/>
                <w:highlight w:val="yellow"/>
                <w:lang w:val="en-GB"/>
              </w:rPr>
              <w:t>ed as the maximum duration</w:t>
            </w:r>
            <w:r>
              <w:rPr>
                <w:rFonts w:ascii="Times New Roman" w:eastAsia="Batang" w:hAnsi="Times New Roman" w:cs="Times New Roman"/>
                <w:kern w:val="0"/>
                <w:szCs w:val="21"/>
                <w:highlight w:val="yellow"/>
                <w:lang w:val="en-GB"/>
              </w:rPr>
              <w:t>,</w:t>
            </w:r>
            <w:r w:rsidRPr="00A7592D">
              <w:rPr>
                <w:rFonts w:ascii="Times New Roman" w:eastAsia="Batang" w:hAnsi="Times New Roman" w:cs="Times New Roman"/>
                <w:kern w:val="0"/>
                <w:szCs w:val="21"/>
                <w:highlight w:val="yellow"/>
                <w:lang w:val="en-GB"/>
              </w:rPr>
              <w:t xml:space="preserve"> or </w:t>
            </w:r>
            <w:r>
              <w:rPr>
                <w:rFonts w:ascii="Times New Roman" w:eastAsia="Batang" w:hAnsi="Times New Roman" w:cs="Times New Roman"/>
                <w:kern w:val="0"/>
                <w:szCs w:val="21"/>
                <w:highlight w:val="yellow"/>
                <w:lang w:val="en-GB"/>
              </w:rPr>
              <w:t xml:space="preserve">as </w:t>
            </w:r>
            <w:r w:rsidRPr="00A7592D">
              <w:rPr>
                <w:rFonts w:ascii="Times New Roman" w:eastAsia="Batang" w:hAnsi="Times New Roman" w:cs="Times New Roman"/>
                <w:kern w:val="0"/>
                <w:szCs w:val="21"/>
                <w:highlight w:val="yellow"/>
                <w:lang w:val="en-GB"/>
              </w:rPr>
              <w:t>a fraction of the number of repetitions</w:t>
            </w:r>
            <w:r>
              <w:rPr>
                <w:rFonts w:ascii="Times New Roman" w:eastAsia="Batang" w:hAnsi="Times New Roman" w:cs="Times New Roman"/>
                <w:kern w:val="0"/>
                <w:szCs w:val="21"/>
                <w:highlight w:val="yellow"/>
                <w:lang w:val="en-GB"/>
              </w:rPr>
              <w:t>, etc</w:t>
            </w:r>
            <w:r w:rsidRPr="00A7592D">
              <w:rPr>
                <w:rFonts w:ascii="Times New Roman" w:eastAsia="Batang" w:hAnsi="Times New Roman" w:cs="Times New Roman"/>
                <w:kern w:val="0"/>
                <w:szCs w:val="21"/>
                <w:highlight w:val="yellow"/>
                <w:lang w:val="en-GB"/>
              </w:rPr>
              <w:t>.</w:t>
            </w:r>
          </w:p>
          <w:p w14:paraId="6DD2AE9A" w14:textId="7FB456E4" w:rsidR="00712066" w:rsidRPr="00712066" w:rsidRDefault="00712066" w:rsidP="00712066">
            <w:pPr>
              <w:rPr>
                <w:rFonts w:ascii="Times New Roman" w:hAnsi="Times New Roman" w:cs="Times New Roman"/>
                <w:bCs/>
                <w:lang w:val="en-GB"/>
              </w:rPr>
            </w:pPr>
          </w:p>
        </w:tc>
      </w:tr>
      <w:tr w:rsidR="00AE4AAE" w:rsidRPr="006A5FB2" w14:paraId="61FEEE42" w14:textId="77777777" w:rsidTr="00A6352D">
        <w:trPr>
          <w:trHeight w:val="409"/>
          <w:jc w:val="center"/>
        </w:trPr>
        <w:tc>
          <w:tcPr>
            <w:tcW w:w="1733" w:type="dxa"/>
            <w:shd w:val="clear" w:color="auto" w:fill="auto"/>
            <w:vAlign w:val="center"/>
          </w:tcPr>
          <w:p w14:paraId="18B295B9" w14:textId="58EB770B" w:rsidR="00AE4AAE" w:rsidRDefault="00AE4AAE" w:rsidP="00AE4AAE">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D710161" w14:textId="16FD94FD"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sidRPr="00A31A4F">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134EB60A" w14:textId="77777777" w:rsidR="00AE4AAE" w:rsidRDefault="00AE4AAE" w:rsidP="00AE4AAE">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sidRPr="00AE4AAE">
              <w:rPr>
                <w:rFonts w:ascii="Times New Roman" w:hAnsi="Times New Roman" w:cs="Times New Roman"/>
                <w:strike/>
                <w:color w:val="FF0000"/>
                <w:kern w:val="0"/>
                <w:szCs w:val="21"/>
                <w:lang w:val="en-GB"/>
              </w:rPr>
              <w:t xml:space="preserve">and </w:t>
            </w:r>
            <w:r w:rsidRPr="00AE4AAE">
              <w:rPr>
                <w:rFonts w:ascii="Times New Roman" w:hAnsi="Times New Roman" w:cs="Times New Roman"/>
                <w:i/>
                <w:strike/>
                <w:color w:val="FF0000"/>
                <w:kern w:val="0"/>
                <w:szCs w:val="21"/>
                <w:lang w:val="en-GB"/>
              </w:rPr>
              <w:t>L</w:t>
            </w:r>
            <w:r w:rsidRPr="00AE4AAE">
              <w:rPr>
                <w:rFonts w:ascii="Times New Roman" w:hAnsi="Times New Roman" w:cs="Times New Roman"/>
                <w:strike/>
                <w:color w:val="FF0000"/>
                <w:kern w:val="0"/>
                <w:szCs w:val="21"/>
                <w:lang w:val="en-GB"/>
              </w:rPr>
              <w:t xml:space="preserve"> </w:t>
            </w:r>
            <w:r w:rsidRPr="00AE4AAE">
              <w:rPr>
                <w:rFonts w:ascii="Times New Roman" w:hAnsi="Times New Roman" w:cs="Times New Roman"/>
                <w:strike/>
                <w:color w:val="FF0000"/>
                <w:szCs w:val="21"/>
              </w:rPr>
              <w:t xml:space="preserve">is </w:t>
            </w:r>
            <w:r w:rsidRPr="00AE4AAE">
              <w:rPr>
                <w:rFonts w:ascii="Times New Roman" w:hAnsi="Times New Roman" w:cs="Times New Roman" w:hint="eastAsia"/>
                <w:strike/>
                <w:color w:val="FF0000"/>
                <w:szCs w:val="21"/>
              </w:rPr>
              <w:t>no longer than the maximum duration</w:t>
            </w:r>
          </w:p>
          <w:p w14:paraId="336E337E" w14:textId="634764A8" w:rsidR="00AE4AAE" w:rsidRPr="004D1BE9" w:rsidRDefault="00AE4AAE" w:rsidP="00AE4AAE">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sidRPr="00AE4AAE">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sidR="004D1BE9">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04600110" w14:textId="4347755E"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16269A6C" w14:textId="72157DB4" w:rsidR="00AE4AAE" w:rsidRPr="00925270" w:rsidRDefault="008D5D1E" w:rsidP="00AE4AAE">
            <w:pPr>
              <w:spacing w:after="0"/>
              <w:rPr>
                <w:rFonts w:ascii="Times New Roman" w:eastAsia="Malgun Gothic" w:hAnsi="Times New Roman" w:cs="Times New Roman"/>
                <w:bCs/>
                <w:lang w:val="en-GB" w:eastAsia="ko-KR"/>
              </w:rPr>
            </w:pPr>
            <w:r>
              <w:rPr>
                <w:noProof/>
              </w:rPr>
              <w:object w:dxaOrig="5150" w:dyaOrig="6815" w14:anchorId="47BBA2C3">
                <v:shape id="_x0000_i1026" type="#_x0000_t75" alt="" style="width:257.95pt;height:340.85pt;mso-width-percent:0;mso-height-percent:0;mso-width-percent:0;mso-height-percent:0" o:ole="">
                  <v:imagedata r:id="rId57" o:title=""/>
                </v:shape>
                <o:OLEObject Type="Embed" ProgID="Visio.Drawing.11" ShapeID="_x0000_i1026" DrawAspect="Content" ObjectID="_1691355326" r:id="rId59"/>
              </w:object>
            </w:r>
          </w:p>
        </w:tc>
      </w:tr>
      <w:tr w:rsidR="00A310BF" w:rsidRPr="006A5FB2" w14:paraId="72D85DFF" w14:textId="77777777" w:rsidTr="00A6352D">
        <w:trPr>
          <w:trHeight w:val="409"/>
          <w:jc w:val="center"/>
        </w:trPr>
        <w:tc>
          <w:tcPr>
            <w:tcW w:w="1733" w:type="dxa"/>
            <w:shd w:val="clear" w:color="auto" w:fill="auto"/>
            <w:vAlign w:val="center"/>
          </w:tcPr>
          <w:p w14:paraId="541DF106" w14:textId="38724F48" w:rsidR="00A310BF" w:rsidRDefault="00A310BF" w:rsidP="00A310B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14585BF2" w14:textId="77777777" w:rsidR="00A310BF" w:rsidRPr="0093109B" w:rsidRDefault="00A310BF" w:rsidP="00A310BF">
            <w:pPr>
              <w:rPr>
                <w:rFonts w:ascii="Times New Roman" w:hAnsi="Times New Roman" w:cs="Times New Roman"/>
                <w:bCs/>
                <w:sz w:val="22"/>
                <w:lang w:val="en-GB"/>
              </w:rPr>
            </w:pPr>
            <w:r w:rsidRPr="0093109B">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1CCBFDC7" w14:textId="77777777" w:rsidR="00A310BF" w:rsidRPr="0093109B" w:rsidRDefault="00A310BF" w:rsidP="00A310BF">
            <w:pPr>
              <w:spacing w:after="0"/>
              <w:rPr>
                <w:rFonts w:ascii="Times New Roman" w:eastAsia="Malgun Gothic" w:hAnsi="Times New Roman" w:cs="Times New Roman"/>
                <w:bCs/>
                <w:sz w:val="22"/>
                <w:lang w:val="en-GB" w:eastAsia="ko-KR"/>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p>
          <w:p w14:paraId="58D36ADF" w14:textId="77777777" w:rsidR="00A310BF" w:rsidRPr="0093109B" w:rsidRDefault="00A310BF" w:rsidP="00A310BF">
            <w:pPr>
              <w:pStyle w:val="ListParagraph"/>
              <w:numPr>
                <w:ilvl w:val="0"/>
                <w:numId w:val="69"/>
              </w:numPr>
              <w:spacing w:after="0"/>
              <w:ind w:firstLineChars="0"/>
              <w:rPr>
                <w:rFonts w:eastAsia="Malgun Gothic"/>
                <w:bCs/>
                <w:lang w:val="en-GB" w:eastAsia="ko-KR"/>
              </w:rPr>
            </w:pPr>
            <w:r w:rsidRPr="0093109B">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w:t>
            </w:r>
            <w:r>
              <w:rPr>
                <w:bCs/>
                <w:lang w:val="en-GB"/>
              </w:rPr>
              <w:t xml:space="preserve"> The same observation is also valid if you replace “maximum duration” in Alt 2-B by L (which is RRC configured).</w:t>
            </w:r>
          </w:p>
          <w:p w14:paraId="41B7D3F7" w14:textId="77777777" w:rsidR="00A310BF" w:rsidRDefault="00A310BF" w:rsidP="00A310BF">
            <w:pPr>
              <w:pStyle w:val="ListParagraph"/>
              <w:numPr>
                <w:ilvl w:val="0"/>
                <w:numId w:val="69"/>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44B743C" w14:textId="77777777" w:rsidR="00A310BF" w:rsidRDefault="00A310BF" w:rsidP="00A310BF">
            <w:pPr>
              <w:spacing w:after="0"/>
              <w:rPr>
                <w:rFonts w:ascii="Times New Roman" w:eastAsia="Malgun Gothic" w:hAnsi="Times New Roman" w:cs="Times New Roman"/>
                <w:bCs/>
                <w:sz w:val="22"/>
                <w:lang w:val="en-GB" w:eastAsia="ko-KR"/>
              </w:rPr>
            </w:pPr>
            <w:r w:rsidRPr="00AF4178">
              <w:rPr>
                <w:rFonts w:ascii="Times New Roman" w:eastAsia="Malgun Gothic" w:hAnsi="Times New Roman" w:cs="Times New Roman"/>
                <w:bCs/>
                <w:sz w:val="22"/>
                <w:lang w:val="en-GB" w:eastAsia="ko-KR"/>
              </w:rPr>
              <w:t xml:space="preserve">From the above observations, we would like to </w:t>
            </w:r>
            <w:r>
              <w:rPr>
                <w:rFonts w:ascii="Times New Roman" w:eastAsia="Malgun Gothic" w:hAnsi="Times New Roman" w:cs="Times New Roman"/>
                <w:bCs/>
                <w:sz w:val="22"/>
                <w:lang w:val="en-GB" w:eastAsia="ko-KR"/>
              </w:rPr>
              <w:t>slightly modify</w:t>
            </w:r>
            <w:r w:rsidRPr="00AF4178">
              <w:rPr>
                <w:rFonts w:ascii="Times New Roman" w:eastAsia="Malgun Gothic" w:hAnsi="Times New Roman" w:cs="Times New Roman"/>
                <w:bCs/>
                <w:sz w:val="22"/>
                <w:lang w:val="en-GB" w:eastAsia="ko-KR"/>
              </w:rPr>
              <w:t xml:space="preserve"> Alt 2-B</w:t>
            </w:r>
            <w:r>
              <w:rPr>
                <w:rFonts w:ascii="Times New Roman" w:eastAsia="Malgun Gothic" w:hAnsi="Times New Roman" w:cs="Times New Roman"/>
                <w:bCs/>
                <w:sz w:val="22"/>
                <w:lang w:val="en-GB" w:eastAsia="ko-KR"/>
              </w:rPr>
              <w:t xml:space="preserve"> as follows (modified parts are highlighted in </w:t>
            </w:r>
            <w:r w:rsidRPr="000F2429">
              <w:rPr>
                <w:rFonts w:ascii="Times New Roman" w:eastAsia="Malgun Gothic" w:hAnsi="Times New Roman" w:cs="Times New Roman"/>
                <w:bCs/>
                <w:color w:val="0000FF"/>
                <w:sz w:val="22"/>
                <w:highlight w:val="yellow"/>
                <w:lang w:val="en-GB" w:eastAsia="ko-KR"/>
              </w:rPr>
              <w:t>blue</w:t>
            </w:r>
            <w:r w:rsidRPr="000F2429">
              <w:rPr>
                <w:rFonts w:ascii="Times New Roman" w:eastAsia="Malgun Gothic" w:hAnsi="Times New Roman" w:cs="Times New Roman"/>
                <w:bCs/>
                <w:sz w:val="22"/>
                <w:lang w:val="en-GB" w:eastAsia="ko-KR"/>
              </w:rPr>
              <w:t>)</w:t>
            </w:r>
            <w:r>
              <w:rPr>
                <w:rFonts w:ascii="Times New Roman" w:eastAsia="Malgun Gothic" w:hAnsi="Times New Roman" w:cs="Times New Roman"/>
                <w:bCs/>
                <w:sz w:val="22"/>
                <w:lang w:val="en-GB" w:eastAsia="ko-KR"/>
              </w:rPr>
              <w:t>,</w:t>
            </w:r>
            <w:r w:rsidRPr="00AF4178">
              <w:rPr>
                <w:rFonts w:ascii="Times New Roman" w:eastAsia="Malgun Gothic" w:hAnsi="Times New Roman" w:cs="Times New Roman"/>
                <w:bCs/>
                <w:sz w:val="22"/>
                <w:lang w:val="en-GB" w:eastAsia="ko-KR"/>
              </w:rPr>
              <w:t xml:space="preserve"> </w:t>
            </w:r>
            <w:r>
              <w:rPr>
                <w:rFonts w:ascii="Times New Roman" w:eastAsia="Malgun Gothic" w:hAnsi="Times New Roman" w:cs="Times New Roman"/>
                <w:bCs/>
                <w:sz w:val="22"/>
                <w:lang w:val="en-GB" w:eastAsia="ko-KR"/>
              </w:rPr>
              <w:t>if this modification could</w:t>
            </w:r>
            <w:r w:rsidRPr="00AF4178">
              <w:rPr>
                <w:rFonts w:ascii="Times New Roman" w:eastAsia="Malgun Gothic" w:hAnsi="Times New Roman" w:cs="Times New Roman"/>
                <w:bCs/>
                <w:sz w:val="22"/>
                <w:lang w:val="en-GB" w:eastAsia="ko-KR"/>
              </w:rPr>
              <w:t xml:space="preserve"> help to address concern from Alt 2-C’ proponents and making a common design for Alt 2-B and Alt 2-C’:</w:t>
            </w:r>
          </w:p>
          <w:p w14:paraId="1DB702E8" w14:textId="77777777" w:rsidR="00A310BF" w:rsidRPr="00AF4178" w:rsidRDefault="00A310BF" w:rsidP="00A310BF">
            <w:pPr>
              <w:spacing w:after="0"/>
              <w:rPr>
                <w:rFonts w:ascii="Times New Roman" w:eastAsia="Malgun Gothic" w:hAnsi="Times New Roman" w:cs="Times New Roman"/>
                <w:bCs/>
                <w:sz w:val="22"/>
                <w:lang w:val="en-GB" w:eastAsia="ko-KR"/>
              </w:rPr>
            </w:pPr>
          </w:p>
          <w:p w14:paraId="10F74158" w14:textId="77777777" w:rsidR="00A310BF" w:rsidRDefault="00A310BF" w:rsidP="00A310B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892963F"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A9AE17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C7EEA5"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B1AD8B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FF84409"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56F486"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CEF77D7" w14:textId="77777777" w:rsidR="00A310BF" w:rsidRPr="00616C7D"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616C7D">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sidRPr="00616C7D">
              <w:rPr>
                <w:rFonts w:ascii="Times New Roman" w:eastAsia="Batang" w:hAnsi="Times New Roman" w:cs="Times New Roman"/>
                <w:kern w:val="0"/>
                <w:szCs w:val="21"/>
                <w:highlight w:val="yellow"/>
                <w:lang w:val="en-GB"/>
              </w:rPr>
              <w:t>.</w:t>
            </w:r>
          </w:p>
          <w:p w14:paraId="09D57808"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616C7D">
              <w:rPr>
                <w:rFonts w:ascii="Times New Roman" w:eastAsia="Batang" w:hAnsi="Times New Roman" w:cs="Times New Roman"/>
                <w:strike/>
                <w:color w:val="0000FF"/>
                <w:kern w:val="0"/>
                <w:szCs w:val="21"/>
                <w:highlight w:val="yellow"/>
                <w:lang w:val="en-GB"/>
              </w:rPr>
              <w:t>the TDW exceeds t</w:t>
            </w:r>
            <w:r w:rsidRPr="00616C7D">
              <w:rPr>
                <w:rFonts w:ascii="Times New Roman" w:eastAsia="Batang" w:hAnsi="Times New Roman" w:cs="Times New Roman" w:hint="eastAsia"/>
                <w:strike/>
                <w:color w:val="0000FF"/>
                <w:kern w:val="0"/>
                <w:szCs w:val="21"/>
                <w:highlight w:val="yellow"/>
                <w:lang w:val="en-GB"/>
              </w:rPr>
              <w:t>he maximum duration</w:t>
            </w:r>
            <w:r w:rsidRPr="00616C7D">
              <w:rPr>
                <w:rFonts w:ascii="Times New Roman" w:eastAsia="Batang" w:hAnsi="Times New Roman" w:cs="Times New Roman"/>
                <w:strike/>
                <w:kern w:val="0"/>
                <w:szCs w:val="21"/>
                <w:lang w:val="en-GB"/>
              </w:rPr>
              <w:t>,</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5D6A875F"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D837C1"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3DFC4B3" w14:textId="77777777" w:rsidR="00A310BF" w:rsidRPr="00616C7D"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2A89DBD9" w14:textId="77777777" w:rsidR="00A310BF" w:rsidRDefault="00A310BF" w:rsidP="00A310B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616C7D">
              <w:rPr>
                <w:rFonts w:ascii="Times New Roman" w:eastAsia="Batang" w:hAnsi="Times New Roman" w:cs="Times New Roman"/>
                <w:kern w:val="0"/>
                <w:szCs w:val="21"/>
                <w:lang w:val="en-GB"/>
              </w:rPr>
              <w:t xml:space="preserve">The above modification is also aligned with the proposed FFS from Samsung, I hope that Samsung </w:t>
            </w:r>
            <w:r>
              <w:rPr>
                <w:rFonts w:ascii="Times New Roman" w:eastAsia="Batang" w:hAnsi="Times New Roman" w:cs="Times New Roman"/>
                <w:kern w:val="0"/>
                <w:szCs w:val="21"/>
                <w:lang w:val="en-GB"/>
              </w:rPr>
              <w:t xml:space="preserve">and proponents of Alt 2-B </w:t>
            </w:r>
            <w:r w:rsidRPr="00616C7D">
              <w:rPr>
                <w:rFonts w:ascii="Times New Roman" w:eastAsia="Batang" w:hAnsi="Times New Roman" w:cs="Times New Roman"/>
                <w:kern w:val="0"/>
                <w:szCs w:val="21"/>
                <w:lang w:val="en-GB"/>
              </w:rPr>
              <w:t>can be fine with it too</w:t>
            </w:r>
            <w:r>
              <w:rPr>
                <w:rFonts w:ascii="Times New Roman" w:eastAsia="Batang" w:hAnsi="Times New Roman" w:cs="Times New Roman"/>
                <w:kern w:val="0"/>
                <w:szCs w:val="21"/>
                <w:lang w:val="en-GB"/>
              </w:rPr>
              <w:t>, if this can help to remove concerns from Alt 2-C’ proponents</w:t>
            </w:r>
            <w:r w:rsidRPr="00616C7D">
              <w:rPr>
                <w:rFonts w:ascii="Times New Roman" w:eastAsia="Batang" w:hAnsi="Times New Roman" w:cs="Times New Roman"/>
                <w:kern w:val="0"/>
                <w:szCs w:val="21"/>
                <w:lang w:val="en-GB"/>
              </w:rPr>
              <w:t>.</w:t>
            </w:r>
          </w:p>
          <w:p w14:paraId="05C3DEFD" w14:textId="77777777" w:rsidR="00A310BF" w:rsidRDefault="00A310BF" w:rsidP="00A310BF">
            <w:pPr>
              <w:spacing w:after="0"/>
              <w:rPr>
                <w:rFonts w:ascii="Times New Roman" w:hAnsi="Times New Roman" w:cs="Times New Roman"/>
                <w:bCs/>
                <w:sz w:val="22"/>
                <w:lang w:val="en-GB"/>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r>
              <w:rPr>
                <w:rFonts w:ascii="Times New Roman" w:hAnsi="Times New Roman" w:cs="Times New Roman"/>
                <w:bCs/>
                <w:sz w:val="22"/>
                <w:lang w:val="en-GB"/>
              </w:rPr>
              <w:t>it seems that your concern is on preparation timeline before starting a new TDW. Could you please clarify on how many symbols are needed for this timeline? In addition, we have the following observations/questions concerning this timeline:</w:t>
            </w:r>
          </w:p>
          <w:p w14:paraId="464E4A81"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sidRPr="00760D23">
              <w:rPr>
                <w:bCs/>
                <w:lang w:val="en-GB"/>
              </w:rPr>
              <w:t xml:space="preserve">If the event happens in the last slot of the “nominal TDW” in Alt. 2-C, the </w:t>
            </w:r>
            <w:r>
              <w:rPr>
                <w:bCs/>
                <w:lang w:val="en-GB"/>
              </w:rPr>
              <w:t>next TDW is the next “nominal TDW” as well. How the timeline is satisfied by Alt. 2-C in this case?</w:t>
            </w:r>
          </w:p>
          <w:p w14:paraId="448D125A"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7305D837"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4244A7CC"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1BB466CC" w14:textId="77777777" w:rsidR="00A310BF" w:rsidRDefault="00A310BF" w:rsidP="00A310BF">
            <w:pPr>
              <w:widowControl/>
              <w:spacing w:after="0" w:line="240" w:lineRule="auto"/>
              <w:jc w:val="left"/>
              <w:rPr>
                <w:rFonts w:ascii="Times New Roman" w:eastAsia="MS Mincho" w:hAnsi="Times New Roman" w:cs="Times New Roman"/>
                <w:kern w:val="0"/>
                <w:szCs w:val="21"/>
                <w:lang w:eastAsia="ja-JP"/>
              </w:rPr>
            </w:pPr>
          </w:p>
        </w:tc>
      </w:tr>
      <w:tr w:rsidR="000B5A9C" w:rsidRPr="006A5FB2" w14:paraId="5F7D314D" w14:textId="77777777" w:rsidTr="00A6352D">
        <w:trPr>
          <w:trHeight w:val="409"/>
          <w:jc w:val="center"/>
        </w:trPr>
        <w:tc>
          <w:tcPr>
            <w:tcW w:w="1733" w:type="dxa"/>
            <w:shd w:val="clear" w:color="auto" w:fill="auto"/>
            <w:vAlign w:val="center"/>
          </w:tcPr>
          <w:p w14:paraId="74CEC856" w14:textId="5D6465F9" w:rsidR="000B5A9C" w:rsidRDefault="00644661" w:rsidP="000B5A9C">
            <w:pPr>
              <w:jc w:val="center"/>
              <w:rPr>
                <w:rFonts w:ascii="Times New Roman" w:hAnsi="Times New Roman" w:cs="Times New Roman"/>
                <w:bCs/>
                <w:lang w:val="en-GB"/>
              </w:rPr>
            </w:pPr>
            <w:r>
              <w:rPr>
                <w:rFonts w:ascii="Times New Roman" w:hAnsi="Times New Roman" w:cs="Times New Roman"/>
                <w:bCs/>
                <w:lang w:val="en-GB"/>
              </w:rPr>
              <w:lastRenderedPageBreak/>
              <w:t>V</w:t>
            </w:r>
            <w:r w:rsidR="000B5A9C">
              <w:rPr>
                <w:rFonts w:ascii="Times New Roman" w:hAnsi="Times New Roman" w:cs="Times New Roman"/>
                <w:bCs/>
                <w:lang w:val="en-GB"/>
              </w:rPr>
              <w:t>ivo</w:t>
            </w:r>
          </w:p>
        </w:tc>
        <w:tc>
          <w:tcPr>
            <w:tcW w:w="7744" w:type="dxa"/>
            <w:shd w:val="clear" w:color="auto" w:fill="auto"/>
            <w:vAlign w:val="center"/>
          </w:tcPr>
          <w:p w14:paraId="4E283795" w14:textId="77777777" w:rsidR="000B5A9C" w:rsidRDefault="000B5A9C" w:rsidP="000B5A9C">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77E920DF" w14:textId="77777777"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sidRPr="00D72D1E">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459F11BC" w14:textId="77777777" w:rsidR="000B5A9C" w:rsidRDefault="008D5D1E" w:rsidP="000B5A9C">
            <w:pPr>
              <w:widowControl/>
              <w:spacing w:after="0" w:line="240" w:lineRule="auto"/>
              <w:jc w:val="left"/>
              <w:rPr>
                <w:rFonts w:ascii="Times New Roman" w:eastAsia="Batang" w:hAnsi="Times New Roman" w:cs="Times New Roman"/>
                <w:kern w:val="0"/>
                <w:szCs w:val="21"/>
                <w:lang w:val="en-GB"/>
              </w:rPr>
            </w:pPr>
            <w:r>
              <w:rPr>
                <w:noProof/>
              </w:rPr>
              <w:pict w14:anchorId="2A45ADC5">
                <v:shape id="_x0000_i1025" type="#_x0000_t75" alt="" style="width:313.4pt;height:88.05pt;mso-width-percent:0;mso-height-percent:0;mso-width-percent:0;mso-height-percent:0">
                  <v:imagedata r:id="rId60" o:title=""/>
                </v:shape>
              </w:pict>
            </w:r>
            <w:r w:rsidR="000B5A9C">
              <w:rPr>
                <w:rFonts w:ascii="Times New Roman" w:eastAsia="Batang" w:hAnsi="Times New Roman" w:cs="Times New Roman"/>
                <w:kern w:val="0"/>
                <w:szCs w:val="21"/>
                <w:lang w:val="en-GB"/>
              </w:rPr>
              <w:t xml:space="preserve"> </w:t>
            </w:r>
          </w:p>
          <w:p w14:paraId="0278238E" w14:textId="550962AC"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As shown in above figure, it is feasible to ensure phase continuity within the last 3 UL slots in first TDW for JCE, while it is forbidden by Alt 2-C, which seems an unnecessary </w:t>
            </w:r>
            <w:r w:rsidR="00553611">
              <w:rPr>
                <w:rFonts w:ascii="Times New Roman" w:eastAsia="Batang" w:hAnsi="Times New Roman" w:cs="Times New Roman"/>
                <w:kern w:val="0"/>
                <w:szCs w:val="21"/>
                <w:lang w:val="en-GB"/>
              </w:rPr>
              <w:t>restriction</w:t>
            </w:r>
            <w:r>
              <w:rPr>
                <w:rFonts w:ascii="Times New Roman" w:eastAsia="Batang" w:hAnsi="Times New Roman" w:cs="Times New Roman"/>
                <w:kern w:val="0"/>
                <w:szCs w:val="21"/>
                <w:lang w:val="en-GB"/>
              </w:rPr>
              <w:t>.</w:t>
            </w:r>
          </w:p>
          <w:p w14:paraId="55F8B249" w14:textId="77777777" w:rsidR="000B5A9C" w:rsidRPr="00D72D1E" w:rsidRDefault="000B5A9C" w:rsidP="000B5A9C">
            <w:pPr>
              <w:widowControl/>
              <w:spacing w:after="0" w:line="240" w:lineRule="auto"/>
              <w:jc w:val="left"/>
              <w:rPr>
                <w:rFonts w:ascii="Times New Roman" w:hAnsi="Times New Roman" w:cs="Times New Roman"/>
                <w:kern w:val="0"/>
                <w:szCs w:val="21"/>
                <w:lang w:val="en-GB"/>
              </w:rPr>
            </w:pPr>
          </w:p>
          <w:p w14:paraId="40DC8119" w14:textId="0E73FA05" w:rsidR="000B5A9C" w:rsidRPr="00C27F26" w:rsidRDefault="000B5A9C" w:rsidP="000B5A9C">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t>
            </w:r>
            <w:r w:rsidR="001043EB">
              <w:rPr>
                <w:rFonts w:ascii="Times New Roman" w:eastAsia="Batang" w:hAnsi="Times New Roman" w:cs="Times New Roman"/>
                <w:kern w:val="0"/>
                <w:szCs w:val="21"/>
                <w:lang w:val="en-GB"/>
              </w:rPr>
              <w:t xml:space="preserve">without DMRS bundling </w:t>
            </w:r>
            <w:r>
              <w:rPr>
                <w:rFonts w:ascii="Times New Roman" w:eastAsia="Batang" w:hAnsi="Times New Roman" w:cs="Times New Roman"/>
                <w:kern w:val="0"/>
                <w:szCs w:val="21"/>
                <w:lang w:val="en-GB"/>
              </w:rPr>
              <w:t xml:space="preserve">seems to unaligned with the definition. </w:t>
            </w:r>
          </w:p>
          <w:tbl>
            <w:tblPr>
              <w:tblStyle w:val="TableGrid"/>
              <w:tblW w:w="0" w:type="auto"/>
              <w:tblLook w:val="04A0" w:firstRow="1" w:lastRow="0" w:firstColumn="1" w:lastColumn="0" w:noHBand="0" w:noVBand="1"/>
            </w:tblPr>
            <w:tblGrid>
              <w:gridCol w:w="7513"/>
            </w:tblGrid>
            <w:tr w:rsidR="000B5A9C" w14:paraId="5FAC9ED1" w14:textId="77777777" w:rsidTr="00D72D1E">
              <w:tc>
                <w:tcPr>
                  <w:tcW w:w="7513" w:type="dxa"/>
                </w:tcPr>
                <w:p w14:paraId="6651801C" w14:textId="77777777" w:rsidR="000B5A9C" w:rsidRDefault="000B5A9C" w:rsidP="000B5A9C">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BE8727E" w14:textId="77777777" w:rsidR="000B5A9C" w:rsidRPr="0093109B" w:rsidRDefault="000B5A9C" w:rsidP="000B5A9C">
            <w:pPr>
              <w:rPr>
                <w:rFonts w:ascii="Times New Roman" w:hAnsi="Times New Roman" w:cs="Times New Roman"/>
                <w:bCs/>
                <w:sz w:val="22"/>
                <w:lang w:val="en-GB"/>
              </w:rPr>
            </w:pPr>
          </w:p>
        </w:tc>
      </w:tr>
      <w:tr w:rsidR="00644661" w:rsidRPr="006A5FB2" w14:paraId="1BD747AA" w14:textId="77777777" w:rsidTr="00A6352D">
        <w:trPr>
          <w:trHeight w:val="409"/>
          <w:jc w:val="center"/>
        </w:trPr>
        <w:tc>
          <w:tcPr>
            <w:tcW w:w="1733" w:type="dxa"/>
            <w:shd w:val="clear" w:color="auto" w:fill="auto"/>
            <w:vAlign w:val="center"/>
          </w:tcPr>
          <w:p w14:paraId="553A0ACA" w14:textId="45F80BF9" w:rsidR="00644661" w:rsidRDefault="00644661" w:rsidP="000B5A9C">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4EC238E" w14:textId="487F90FF" w:rsidR="00644661" w:rsidRDefault="00644661"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60EA6DBD" w14:textId="77777777" w:rsidR="00254BAA" w:rsidRDefault="00254BAA" w:rsidP="000B5A9C">
            <w:pPr>
              <w:widowControl/>
              <w:spacing w:after="0" w:line="240" w:lineRule="auto"/>
              <w:jc w:val="left"/>
              <w:rPr>
                <w:rFonts w:ascii="Times New Roman" w:hAnsi="Times New Roman" w:cs="Times New Roman"/>
                <w:kern w:val="0"/>
                <w:szCs w:val="21"/>
              </w:rPr>
            </w:pPr>
          </w:p>
          <w:p w14:paraId="2EBCCB7D" w14:textId="50E272FA" w:rsidR="00644661" w:rsidRDefault="00254BAA"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lastRenderedPageBreak/>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 xml:space="preserve">report DMRS bundling is </w:t>
            </w:r>
            <w:r>
              <w:rPr>
                <w:rFonts w:ascii="Times New Roman" w:hAnsi="Times New Roman" w:cs="Times New Roman" w:hint="eastAsia"/>
                <w:bCs/>
              </w:rPr>
              <w:lastRenderedPageBreak/>
              <w:t>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298B532E" w14:textId="6ED0F6C9" w:rsidR="004E0D31" w:rsidRDefault="004E0D31"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B72DDD" w14:paraId="46B16AE7" w14:textId="77777777" w:rsidTr="00A6352D">
        <w:trPr>
          <w:trHeight w:val="409"/>
          <w:jc w:val="center"/>
        </w:trPr>
        <w:tc>
          <w:tcPr>
            <w:tcW w:w="1733" w:type="dxa"/>
            <w:shd w:val="clear" w:color="auto" w:fill="auto"/>
            <w:vAlign w:val="center"/>
          </w:tcPr>
          <w:p w14:paraId="47BB51AD" w14:textId="783DC306" w:rsidR="00B72DDD" w:rsidRDefault="00B72DDD"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8393BA0" w14:textId="752A16B0" w:rsidR="00B72DDD" w:rsidRDefault="00B72DDD"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310BF" w14:paraId="2CF7940D" w14:textId="77777777" w:rsidTr="00A6352D">
        <w:trPr>
          <w:trHeight w:val="409"/>
          <w:jc w:val="center"/>
        </w:trPr>
        <w:tc>
          <w:tcPr>
            <w:tcW w:w="1733" w:type="dxa"/>
            <w:shd w:val="clear" w:color="auto" w:fill="auto"/>
            <w:vAlign w:val="center"/>
          </w:tcPr>
          <w:p w14:paraId="5ACBF3E6" w14:textId="51021725"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D58A67B" w14:textId="583ED63C" w:rsidR="00A310BF" w:rsidRDefault="00A310BF" w:rsidP="00A310B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28361C" w14:paraId="69D4E261" w14:textId="77777777" w:rsidTr="00A6352D">
        <w:trPr>
          <w:trHeight w:val="409"/>
          <w:jc w:val="center"/>
        </w:trPr>
        <w:tc>
          <w:tcPr>
            <w:tcW w:w="1733" w:type="dxa"/>
            <w:shd w:val="clear" w:color="auto" w:fill="auto"/>
            <w:vAlign w:val="center"/>
          </w:tcPr>
          <w:p w14:paraId="3C14368E" w14:textId="69ECA805" w:rsidR="0028361C" w:rsidRDefault="0028361C" w:rsidP="0028361C">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6F6A687" w14:textId="77777777" w:rsidR="0028361C" w:rsidRDefault="0028361C" w:rsidP="0028361C">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2F5F534C" w14:textId="77777777" w:rsidR="0028361C" w:rsidRDefault="0028361C" w:rsidP="0028361C">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6E7DC3FE" w14:textId="770B64AC" w:rsidR="0028361C" w:rsidRDefault="0028361C" w:rsidP="0028361C">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DA32EF" w14:paraId="644A618E" w14:textId="77777777" w:rsidTr="00A6352D">
        <w:trPr>
          <w:trHeight w:val="409"/>
          <w:jc w:val="center"/>
        </w:trPr>
        <w:tc>
          <w:tcPr>
            <w:tcW w:w="1733" w:type="dxa"/>
            <w:shd w:val="clear" w:color="auto" w:fill="auto"/>
            <w:vAlign w:val="center"/>
          </w:tcPr>
          <w:p w14:paraId="2B889648" w14:textId="3A6C2AF6" w:rsidR="00DA32EF" w:rsidRDefault="00DA32EF" w:rsidP="00DA32EF">
            <w:pPr>
              <w:jc w:val="center"/>
              <w:rPr>
                <w:rFonts w:ascii="Times New Roman" w:hAnsi="Times New Roman" w:cs="Times New Roman"/>
                <w:bCs/>
                <w:lang w:val="en-GB"/>
              </w:rPr>
            </w:pPr>
            <w:r w:rsidRPr="004364A9">
              <w:rPr>
                <w:rFonts w:ascii="Times New Roman" w:hAnsi="Times New Roman" w:cs="Times New Roman"/>
                <w:bCs/>
                <w:lang w:val="en-GB"/>
              </w:rPr>
              <w:t>Intel</w:t>
            </w:r>
          </w:p>
        </w:tc>
        <w:tc>
          <w:tcPr>
            <w:tcW w:w="7744" w:type="dxa"/>
            <w:shd w:val="clear" w:color="auto" w:fill="auto"/>
            <w:vAlign w:val="center"/>
          </w:tcPr>
          <w:p w14:paraId="62B8FD07" w14:textId="77777777" w:rsidR="00DA32EF" w:rsidRPr="004364A9" w:rsidRDefault="00DA32EF" w:rsidP="00DA32EF">
            <w:pPr>
              <w:spacing w:after="0"/>
              <w:rPr>
                <w:rFonts w:ascii="Times New Roman" w:hAnsi="Times New Roman" w:cs="Times New Roman"/>
                <w:bCs/>
                <w:lang w:val="en-GB"/>
              </w:rPr>
            </w:pPr>
            <w:r w:rsidRPr="004364A9">
              <w:rPr>
                <w:rFonts w:ascii="Times New Roman" w:hAnsi="Times New Roman" w:cs="Times New Roman"/>
                <w:bCs/>
                <w:lang w:val="en-GB"/>
              </w:rPr>
              <w:t xml:space="preserve">We are not sure whether gNB is not aware of some of the events as listed above. </w:t>
            </w:r>
          </w:p>
          <w:p w14:paraId="6DCFD154"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transmission power drop due to dynamic power sharing of DC</w:t>
            </w:r>
          </w:p>
          <w:p w14:paraId="589E70E9"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transmission is dropped due to uplink collision of CA/DC</w:t>
            </w:r>
          </w:p>
          <w:p w14:paraId="515E7BFA"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UE operates fine timing tracking to adjust FFT boundary when UE receive DL signal</w:t>
            </w:r>
          </w:p>
          <w:p w14:paraId="30C6FDCA" w14:textId="77777777" w:rsidR="00DA32EF" w:rsidRPr="004364A9" w:rsidRDefault="00DA32EF" w:rsidP="00DA32EF">
            <w:pPr>
              <w:pStyle w:val="ListParagraph"/>
              <w:numPr>
                <w:ilvl w:val="1"/>
                <w:numId w:val="72"/>
              </w:numPr>
              <w:ind w:firstLineChars="0"/>
              <w:rPr>
                <w:sz w:val="21"/>
                <w:szCs w:val="21"/>
              </w:rPr>
            </w:pPr>
            <w:r w:rsidRPr="004364A9">
              <w:rPr>
                <w:bCs/>
                <w:sz w:val="21"/>
                <w:szCs w:val="21"/>
              </w:rPr>
              <w:t>open loop power control</w:t>
            </w:r>
          </w:p>
          <w:p w14:paraId="31FA242B" w14:textId="7DEAA326" w:rsidR="00DA32EF" w:rsidRDefault="00DA32EF" w:rsidP="00DA32EF">
            <w:pPr>
              <w:rPr>
                <w:rFonts w:ascii="Times New Roman" w:hAnsi="Times New Roman" w:cs="Times New Roman"/>
                <w:bCs/>
              </w:rPr>
            </w:pPr>
            <w:r w:rsidRPr="004364A9">
              <w:rPr>
                <w:rFonts w:ascii="Times New Roman" w:hAnsi="Times New Roman" w:cs="Times New Roman"/>
                <w:bCs/>
                <w:lang w:val="en-GB"/>
              </w:rPr>
              <w:t xml:space="preserve">In our view, the above scenarios should be included as part of events that were discussed in the TDW determination. </w:t>
            </w:r>
            <w:r>
              <w:rPr>
                <w:rFonts w:ascii="Times New Roman" w:hAnsi="Times New Roman" w:cs="Times New Roman"/>
                <w:bCs/>
                <w:lang w:val="en-GB"/>
              </w:rPr>
              <w:t xml:space="preserve">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lastRenderedPageBreak/>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lastRenderedPageBreak/>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sidRPr="00011837">
              <w:rPr>
                <w:rFonts w:ascii="Times New Roman" w:hAnsi="Times New Roman" w:cs="Times New Roman"/>
                <w:b/>
                <w:bCs/>
                <w:i/>
                <w:iCs/>
                <w:szCs w:val="21"/>
              </w:rPr>
              <w:t>tpc</w:t>
            </w:r>
            <w:proofErr w:type="spellEnd"/>
            <w:r w:rsidRPr="00011837">
              <w:rPr>
                <w:rFonts w:ascii="Times New Roman" w:hAnsi="Times New Roman" w:cs="Times New Roman"/>
                <w:b/>
                <w:bCs/>
                <w:i/>
                <w:iCs/>
                <w:szCs w:val="21"/>
              </w:rPr>
              <w:t>-Accumulation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r w:rsidR="00712066" w14:paraId="2C00DBC8" w14:textId="77777777" w:rsidTr="00A6352D">
        <w:trPr>
          <w:trHeight w:val="409"/>
          <w:jc w:val="center"/>
        </w:trPr>
        <w:tc>
          <w:tcPr>
            <w:tcW w:w="1733" w:type="dxa"/>
            <w:shd w:val="clear" w:color="auto" w:fill="auto"/>
            <w:vAlign w:val="center"/>
          </w:tcPr>
          <w:p w14:paraId="1E5C3B97" w14:textId="51E89D83"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6DB88" w14:textId="63EF7C69" w:rsidR="00712066" w:rsidRDefault="00712066" w:rsidP="00712066">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B72DDD" w14:paraId="4207B83B" w14:textId="77777777" w:rsidTr="00A6352D">
        <w:trPr>
          <w:trHeight w:val="409"/>
          <w:jc w:val="center"/>
        </w:trPr>
        <w:tc>
          <w:tcPr>
            <w:tcW w:w="1733" w:type="dxa"/>
            <w:shd w:val="clear" w:color="auto" w:fill="auto"/>
            <w:vAlign w:val="center"/>
          </w:tcPr>
          <w:p w14:paraId="581D72F2" w14:textId="5116732F"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CCF9157" w14:textId="2E864C89" w:rsidR="00B72DDD"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310BF" w14:paraId="167918A6" w14:textId="77777777" w:rsidTr="00A6352D">
        <w:trPr>
          <w:trHeight w:val="409"/>
          <w:jc w:val="center"/>
        </w:trPr>
        <w:tc>
          <w:tcPr>
            <w:tcW w:w="1733" w:type="dxa"/>
            <w:shd w:val="clear" w:color="auto" w:fill="auto"/>
            <w:vAlign w:val="center"/>
          </w:tcPr>
          <w:p w14:paraId="3E474A17" w14:textId="0C33E612"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E0E0480" w14:textId="77777777"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4FF21E16" w14:textId="3ACF72AD"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B7885" w14:paraId="4B0DB281" w14:textId="77777777" w:rsidTr="00A6352D">
        <w:trPr>
          <w:trHeight w:val="409"/>
          <w:jc w:val="center"/>
        </w:trPr>
        <w:tc>
          <w:tcPr>
            <w:tcW w:w="1733" w:type="dxa"/>
            <w:shd w:val="clear" w:color="auto" w:fill="auto"/>
            <w:vAlign w:val="center"/>
          </w:tcPr>
          <w:p w14:paraId="1F5329C3" w14:textId="6A4A1C94" w:rsidR="004B7885" w:rsidRDefault="00DE08A3" w:rsidP="004B7885">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4B7885">
              <w:rPr>
                <w:rFonts w:ascii="Times New Roman" w:hAnsi="Times New Roman" w:cs="Times New Roman"/>
                <w:bCs/>
                <w:lang w:val="en-GB"/>
              </w:rPr>
              <w:t>ivo</w:t>
            </w:r>
          </w:p>
        </w:tc>
        <w:tc>
          <w:tcPr>
            <w:tcW w:w="7744" w:type="dxa"/>
            <w:shd w:val="clear" w:color="auto" w:fill="auto"/>
            <w:vAlign w:val="center"/>
          </w:tcPr>
          <w:p w14:paraId="5475ECE3" w14:textId="6FB08EE7" w:rsidR="004B7885" w:rsidRDefault="004B7885" w:rsidP="004B7885">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DE08A3" w14:paraId="5A532F03" w14:textId="77777777" w:rsidTr="00A6352D">
        <w:trPr>
          <w:trHeight w:val="409"/>
          <w:jc w:val="center"/>
        </w:trPr>
        <w:tc>
          <w:tcPr>
            <w:tcW w:w="1733" w:type="dxa"/>
            <w:shd w:val="clear" w:color="auto" w:fill="auto"/>
            <w:vAlign w:val="center"/>
          </w:tcPr>
          <w:p w14:paraId="23994999" w14:textId="79362951" w:rsidR="00DE08A3" w:rsidRDefault="00DE08A3" w:rsidP="004B7885">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8DEE902" w14:textId="661E2B9D" w:rsidR="00DE08A3" w:rsidRDefault="00DE08A3" w:rsidP="004B7885">
            <w:pPr>
              <w:rPr>
                <w:rFonts w:ascii="Times New Roman" w:hAnsi="Times New Roman" w:cs="Times New Roman"/>
                <w:bCs/>
                <w:szCs w:val="21"/>
              </w:rPr>
            </w:pPr>
            <w:r>
              <w:rPr>
                <w:rFonts w:ascii="Times New Roman" w:hAnsi="Times New Roman" w:cs="Times New Roman"/>
                <w:bCs/>
                <w:szCs w:val="21"/>
              </w:rPr>
              <w:t xml:space="preserve">We support Alt. 1. </w:t>
            </w:r>
          </w:p>
          <w:p w14:paraId="4AA941EE" w14:textId="4B510DF7" w:rsidR="00DE08A3" w:rsidRDefault="00DE08A3" w:rsidP="004B7885">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w:t>
            </w:r>
            <w:r w:rsidRPr="00DE08A3">
              <w:rPr>
                <w:rFonts w:ascii="Times New Roman" w:hAnsi="Times New Roman" w:cs="Times New Roman"/>
                <w:bCs/>
                <w:szCs w:val="21"/>
              </w:rPr>
              <w:t>during the current time domain window</w:t>
            </w:r>
            <w:r>
              <w:rPr>
                <w:rFonts w:ascii="Times New Roman" w:hAnsi="Times New Roman" w:cs="Times New Roman"/>
                <w:bCs/>
                <w:szCs w:val="21"/>
              </w:rPr>
              <w:t xml:space="preserve">? It seems this needs to be discussed in the proposal? </w:t>
            </w:r>
          </w:p>
        </w:tc>
      </w:tr>
      <w:tr w:rsidR="00F20FCA" w14:paraId="2A550988" w14:textId="77777777" w:rsidTr="00A6352D">
        <w:trPr>
          <w:trHeight w:val="409"/>
          <w:jc w:val="center"/>
        </w:trPr>
        <w:tc>
          <w:tcPr>
            <w:tcW w:w="1733" w:type="dxa"/>
            <w:shd w:val="clear" w:color="auto" w:fill="auto"/>
            <w:vAlign w:val="center"/>
          </w:tcPr>
          <w:p w14:paraId="3B44B32E" w14:textId="5E1D7624" w:rsidR="00F20FCA" w:rsidRDefault="00F20FCA" w:rsidP="00F20FCA">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59AAFBF" w14:textId="6188197F" w:rsidR="00F20FCA" w:rsidRDefault="00F20FCA" w:rsidP="00F20FCA">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r w:rsidR="00712066" w14:paraId="7BD93286" w14:textId="77777777" w:rsidTr="00A6352D">
        <w:trPr>
          <w:trHeight w:val="409"/>
          <w:jc w:val="center"/>
        </w:trPr>
        <w:tc>
          <w:tcPr>
            <w:tcW w:w="1733" w:type="dxa"/>
            <w:shd w:val="clear" w:color="auto" w:fill="auto"/>
            <w:vAlign w:val="center"/>
          </w:tcPr>
          <w:p w14:paraId="11C0F942" w14:textId="3451BC55"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3270AE1" w14:textId="403CEC6B" w:rsidR="00712066" w:rsidRDefault="00712066" w:rsidP="00712066">
            <w:pPr>
              <w:rPr>
                <w:rFonts w:ascii="Times New Roman" w:hAnsi="Times New Roman" w:cs="Times New Roman"/>
                <w:bCs/>
              </w:rPr>
            </w:pPr>
            <w:r w:rsidRPr="00BF26BB">
              <w:rPr>
                <w:rFonts w:ascii="Times New Roman" w:eastAsia="Malgun Gothic" w:hAnsi="Times New Roman" w:cs="Times New Roman"/>
                <w:bCs/>
                <w:lang w:val="en-GB" w:eastAsia="ko-KR"/>
              </w:rPr>
              <w:t>W</w:t>
            </w:r>
            <w:r w:rsidRPr="00BF26BB">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B72DDD" w14:paraId="46A3812C" w14:textId="77777777" w:rsidTr="00A6352D">
        <w:trPr>
          <w:trHeight w:val="409"/>
          <w:jc w:val="center"/>
        </w:trPr>
        <w:tc>
          <w:tcPr>
            <w:tcW w:w="1733" w:type="dxa"/>
            <w:shd w:val="clear" w:color="auto" w:fill="auto"/>
            <w:vAlign w:val="center"/>
          </w:tcPr>
          <w:p w14:paraId="2F316D73" w14:textId="54A6862E"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6409512" w14:textId="480CDC56" w:rsidR="00B72DDD" w:rsidRPr="00BF26BB"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310BF" w14:paraId="5E73D854" w14:textId="77777777" w:rsidTr="00A6352D">
        <w:trPr>
          <w:trHeight w:val="409"/>
          <w:jc w:val="center"/>
        </w:trPr>
        <w:tc>
          <w:tcPr>
            <w:tcW w:w="1733" w:type="dxa"/>
            <w:shd w:val="clear" w:color="auto" w:fill="auto"/>
            <w:vAlign w:val="center"/>
          </w:tcPr>
          <w:p w14:paraId="2DE757BF" w14:textId="7D4E0CE6"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F1E0A0A" w14:textId="2BB16D91"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565C7E" w14:paraId="5914D158" w14:textId="77777777" w:rsidTr="00A6352D">
        <w:trPr>
          <w:trHeight w:val="409"/>
          <w:jc w:val="center"/>
        </w:trPr>
        <w:tc>
          <w:tcPr>
            <w:tcW w:w="1733" w:type="dxa"/>
            <w:shd w:val="clear" w:color="auto" w:fill="auto"/>
            <w:vAlign w:val="center"/>
          </w:tcPr>
          <w:p w14:paraId="51D825E1" w14:textId="17A7C378" w:rsidR="00565C7E" w:rsidRPr="00565C7E" w:rsidRDefault="00EF3C16" w:rsidP="00A310BF">
            <w:pPr>
              <w:jc w:val="center"/>
              <w:rPr>
                <w:rFonts w:ascii="Times New Roman" w:hAnsi="Times New Roman" w:cs="Times New Roman"/>
                <w:bCs/>
                <w:lang w:val="en-GB"/>
              </w:rPr>
            </w:pPr>
            <w:r>
              <w:rPr>
                <w:rFonts w:ascii="Times New Roman" w:hAnsi="Times New Roman" w:cs="Times New Roman"/>
                <w:bCs/>
                <w:lang w:val="en-GB"/>
              </w:rPr>
              <w:lastRenderedPageBreak/>
              <w:t>V</w:t>
            </w:r>
            <w:r w:rsidR="00565C7E">
              <w:rPr>
                <w:rFonts w:ascii="Times New Roman" w:hAnsi="Times New Roman" w:cs="Times New Roman"/>
                <w:bCs/>
                <w:lang w:val="en-GB"/>
              </w:rPr>
              <w:t>ivo</w:t>
            </w:r>
          </w:p>
        </w:tc>
        <w:tc>
          <w:tcPr>
            <w:tcW w:w="7744" w:type="dxa"/>
            <w:shd w:val="clear" w:color="auto" w:fill="auto"/>
            <w:vAlign w:val="center"/>
          </w:tcPr>
          <w:p w14:paraId="6C3219CD" w14:textId="549864E7" w:rsidR="00565C7E" w:rsidRPr="00565C7E" w:rsidRDefault="00565C7E" w:rsidP="00A310B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F3C16" w14:paraId="3CFB801E" w14:textId="77777777" w:rsidTr="00A6352D">
        <w:trPr>
          <w:trHeight w:val="409"/>
          <w:jc w:val="center"/>
        </w:trPr>
        <w:tc>
          <w:tcPr>
            <w:tcW w:w="1733" w:type="dxa"/>
            <w:shd w:val="clear" w:color="auto" w:fill="auto"/>
            <w:vAlign w:val="center"/>
          </w:tcPr>
          <w:p w14:paraId="730106C2" w14:textId="67AC6D4E" w:rsidR="00EF3C16" w:rsidRDefault="00EF3C16" w:rsidP="00A310B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6D30F3" w14:textId="753EC68D" w:rsidR="00EF3C16" w:rsidRDefault="00EF3C16" w:rsidP="00A310B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F20FCA" w14:paraId="388C4062" w14:textId="77777777" w:rsidTr="00A6352D">
        <w:trPr>
          <w:trHeight w:val="409"/>
          <w:jc w:val="center"/>
        </w:trPr>
        <w:tc>
          <w:tcPr>
            <w:tcW w:w="1733" w:type="dxa"/>
            <w:shd w:val="clear" w:color="auto" w:fill="auto"/>
            <w:vAlign w:val="center"/>
          </w:tcPr>
          <w:p w14:paraId="00D997C5" w14:textId="27B0055E" w:rsidR="00F20FCA" w:rsidRDefault="00F20FCA" w:rsidP="00A310B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6A023DA" w14:textId="1C98B9FF" w:rsidR="00F20FCA" w:rsidRDefault="00F20FCA" w:rsidP="00A310BF">
            <w:pPr>
              <w:rPr>
                <w:rFonts w:ascii="Times New Roman" w:hAnsi="Times New Roman" w:cs="Times New Roman"/>
                <w:bCs/>
                <w:lang w:val="en-GB"/>
              </w:rPr>
            </w:pPr>
            <w:r>
              <w:rPr>
                <w:rFonts w:ascii="Times New Roman" w:hAnsi="Times New Roman" w:cs="Times New Roman"/>
                <w:bCs/>
                <w:lang w:val="en-GB"/>
              </w:rPr>
              <w:t>Suport</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lastRenderedPageBreak/>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lastRenderedPageBreak/>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lastRenderedPageBreak/>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lastRenderedPageBreak/>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5B782" w14:textId="77777777" w:rsidR="008D5D1E" w:rsidRDefault="008D5D1E" w:rsidP="008B642E">
      <w:pPr>
        <w:spacing w:after="0" w:line="240" w:lineRule="auto"/>
      </w:pPr>
      <w:r>
        <w:separator/>
      </w:r>
    </w:p>
  </w:endnote>
  <w:endnote w:type="continuationSeparator" w:id="0">
    <w:p w14:paraId="4BC18E9B" w14:textId="77777777" w:rsidR="008D5D1E" w:rsidRDefault="008D5D1E"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panose1 w:val="020B0604020202020204"/>
    <w:charset w:val="00"/>
    <w:family w:val="roman"/>
    <w:pitch w:val="variable"/>
    <w:sig w:usb0="E0002AE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0EC81" w14:textId="77777777" w:rsidR="008D5D1E" w:rsidRDefault="008D5D1E" w:rsidP="008B642E">
      <w:pPr>
        <w:spacing w:after="0" w:line="240" w:lineRule="auto"/>
      </w:pPr>
      <w:r>
        <w:separator/>
      </w:r>
    </w:p>
  </w:footnote>
  <w:footnote w:type="continuationSeparator" w:id="0">
    <w:p w14:paraId="0BAE5C03" w14:textId="77777777" w:rsidR="008D5D1E" w:rsidRDefault="008D5D1E"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hybridMultilevel"/>
    <w:tmpl w:val="13B8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8BC3857"/>
    <w:multiLevelType w:val="multilevel"/>
    <w:tmpl w:val="356A9F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5"/>
  </w:num>
  <w:num w:numId="5">
    <w:abstractNumId w:val="40"/>
  </w:num>
  <w:num w:numId="6">
    <w:abstractNumId w:val="36"/>
  </w:num>
  <w:num w:numId="7">
    <w:abstractNumId w:val="27"/>
  </w:num>
  <w:num w:numId="8">
    <w:abstractNumId w:val="69"/>
  </w:num>
  <w:num w:numId="9">
    <w:abstractNumId w:val="17"/>
  </w:num>
  <w:num w:numId="10">
    <w:abstractNumId w:val="58"/>
  </w:num>
  <w:num w:numId="11">
    <w:abstractNumId w:val="61"/>
  </w:num>
  <w:num w:numId="12">
    <w:abstractNumId w:val="67"/>
  </w:num>
  <w:num w:numId="13">
    <w:abstractNumId w:val="46"/>
  </w:num>
  <w:num w:numId="14">
    <w:abstractNumId w:val="68"/>
  </w:num>
  <w:num w:numId="15">
    <w:abstractNumId w:val="48"/>
  </w:num>
  <w:num w:numId="16">
    <w:abstractNumId w:val="64"/>
  </w:num>
  <w:num w:numId="17">
    <w:abstractNumId w:val="7"/>
  </w:num>
  <w:num w:numId="18">
    <w:abstractNumId w:val="53"/>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2"/>
  </w:num>
  <w:num w:numId="26">
    <w:abstractNumId w:val="14"/>
  </w:num>
  <w:num w:numId="27">
    <w:abstractNumId w:val="56"/>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0"/>
  </w:num>
  <w:num w:numId="35">
    <w:abstractNumId w:val="55"/>
  </w:num>
  <w:num w:numId="36">
    <w:abstractNumId w:val="49"/>
  </w:num>
  <w:num w:numId="37">
    <w:abstractNumId w:val="10"/>
  </w:num>
  <w:num w:numId="38">
    <w:abstractNumId w:val="34"/>
  </w:num>
  <w:num w:numId="39">
    <w:abstractNumId w:val="11"/>
  </w:num>
  <w:num w:numId="40">
    <w:abstractNumId w:val="21"/>
  </w:num>
  <w:num w:numId="41">
    <w:abstractNumId w:val="71"/>
  </w:num>
  <w:num w:numId="42">
    <w:abstractNumId w:val="28"/>
  </w:num>
  <w:num w:numId="43">
    <w:abstractNumId w:val="12"/>
  </w:num>
  <w:num w:numId="44">
    <w:abstractNumId w:val="54"/>
  </w:num>
  <w:num w:numId="45">
    <w:abstractNumId w:val="25"/>
  </w:num>
  <w:num w:numId="46">
    <w:abstractNumId w:val="52"/>
  </w:num>
  <w:num w:numId="47">
    <w:abstractNumId w:val="24"/>
  </w:num>
  <w:num w:numId="48">
    <w:abstractNumId w:val="45"/>
  </w:num>
  <w:num w:numId="49">
    <w:abstractNumId w:val="66"/>
  </w:num>
  <w:num w:numId="50">
    <w:abstractNumId w:val="70"/>
  </w:num>
  <w:num w:numId="51">
    <w:abstractNumId w:val="57"/>
  </w:num>
  <w:num w:numId="52">
    <w:abstractNumId w:val="4"/>
  </w:num>
  <w:num w:numId="53">
    <w:abstractNumId w:val="5"/>
  </w:num>
  <w:num w:numId="54">
    <w:abstractNumId w:val="41"/>
  </w:num>
  <w:num w:numId="55">
    <w:abstractNumId w:val="35"/>
  </w:num>
  <w:num w:numId="56">
    <w:abstractNumId w:val="47"/>
  </w:num>
  <w:num w:numId="57">
    <w:abstractNumId w:val="39"/>
  </w:num>
  <w:num w:numId="58">
    <w:abstractNumId w:val="15"/>
  </w:num>
  <w:num w:numId="59">
    <w:abstractNumId w:val="42"/>
  </w:num>
  <w:num w:numId="60">
    <w:abstractNumId w:val="38"/>
  </w:num>
  <w:num w:numId="61">
    <w:abstractNumId w:val="44"/>
  </w:num>
  <w:num w:numId="62">
    <w:abstractNumId w:val="9"/>
  </w:num>
  <w:num w:numId="63">
    <w:abstractNumId w:val="22"/>
  </w:num>
  <w:num w:numId="64">
    <w:abstractNumId w:val="16"/>
  </w:num>
  <w:num w:numId="65">
    <w:abstractNumId w:val="6"/>
  </w:num>
  <w:num w:numId="66">
    <w:abstractNumId w:val="50"/>
  </w:num>
  <w:num w:numId="67">
    <w:abstractNumId w:val="8"/>
  </w:num>
  <w:num w:numId="68">
    <w:abstractNumId w:val="26"/>
  </w:num>
  <w:num w:numId="69">
    <w:abstractNumId w:val="59"/>
  </w:num>
  <w:num w:numId="70">
    <w:abstractNumId w:val="18"/>
  </w:num>
  <w:num w:numId="71">
    <w:abstractNumId w:val="19"/>
  </w:num>
  <w:num w:numId="72">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doNotDisplayPageBoundaries/>
  <w:bordersDoNotSurroundHeader/>
  <w:bordersDoNotSurroundFooter/>
  <w:proofState w:spelling="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579"/>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CF087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7D49B4-E640-47EC-9935-3F5075BE6944}">
  <ds:schemaRefs>
    <ds:schemaRef ds:uri="http://schemas.openxmlformats.org/officeDocument/2006/bibliography"/>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129</Pages>
  <Words>41614</Words>
  <Characters>237205</Characters>
  <Application>Microsoft Office Word</Application>
  <DocSecurity>0</DocSecurity>
  <Lines>1976</Lines>
  <Paragraphs>556</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278263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Chunhai Yao</cp:lastModifiedBy>
  <cp:revision>10</cp:revision>
  <cp:lastPrinted>2021-04-15T03:16:00Z</cp:lastPrinted>
  <dcterms:created xsi:type="dcterms:W3CDTF">2021-08-24T15:16:00Z</dcterms:created>
  <dcterms:modified xsi:type="dcterms:W3CDTF">2021-08-24T15:52:00Z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