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af1"/>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af1"/>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a6"/>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a6"/>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af1"/>
        <w:adjustRightInd/>
        <w:spacing w:line="252" w:lineRule="auto"/>
        <w:ind w:firstLineChars="0" w:firstLine="0"/>
        <w:rPr>
          <w:rFonts w:eastAsiaTheme="minorEastAsia"/>
          <w:kern w:val="2"/>
          <w:lang w:eastAsia="zh-CN"/>
        </w:rPr>
      </w:pPr>
    </w:p>
    <w:p w14:paraId="78AF10CB" w14:textId="77777777" w:rsidR="002D34FC" w:rsidRDefault="007B5577">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a6"/>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a6"/>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a6"/>
              <w:spacing w:beforeLines="0" w:before="0" w:after="0" w:line="240" w:lineRule="auto"/>
              <w:rPr>
                <w:rFonts w:eastAsiaTheme="minorEastAsia"/>
                <w:lang w:eastAsia="zh-CN"/>
              </w:rPr>
            </w:pPr>
            <w:r>
              <w:rPr>
                <w:noProof/>
                <w:lang w:eastAsia="ko-KR"/>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a6"/>
        <w:spacing w:beforeLines="0" w:before="0" w:after="0" w:line="240" w:lineRule="auto"/>
        <w:rPr>
          <w:rFonts w:ascii="Times New Roman" w:hAnsi="Times New Roman"/>
          <w:szCs w:val="21"/>
        </w:rPr>
      </w:pPr>
    </w:p>
    <w:p w14:paraId="21292E9B" w14:textId="77777777" w:rsidR="002D34FC" w:rsidRDefault="007B5577">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lang w:eastAsia="ko-KR"/>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1pt;height:60pt;mso-width-percent:0;mso-height-percent:0;mso-width-percent:0;mso-height-percent:0" o:ole="">
            <v:imagedata r:id="rId16" o:title=""/>
          </v:shape>
          <o:OLEObject Type="Embed" ProgID="Visio.Drawing.11" ShapeID="_x0000_i1025" DrawAspect="Content" ObjectID="_1691345885"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1pt;height:93.6pt;mso-width-percent:0;mso-height-percent:0;mso-width-percent:0;mso-height-percent:0" o:ole="">
            <v:imagedata r:id="rId18" o:title=""/>
          </v:shape>
          <o:OLEObject Type="Embed" ProgID="Visio.Drawing.11" ShapeID="_x0000_i1026" DrawAspect="Content" ObjectID="_1691345886"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1pt;height:60pt;mso-width-percent:0;mso-height-percent:0;mso-width-percent:0;mso-height-percent:0" o:ole="">
            <v:imagedata r:id="rId20" o:title=""/>
          </v:shape>
          <o:OLEObject Type="Embed" ProgID="Visio.Drawing.11" ShapeID="_x0000_i1027" DrawAspect="Content" ObjectID="_1691345887"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1pt;height:60pt;mso-width-percent:0;mso-height-percent:0;mso-width-percent:0;mso-height-percent:0" o:ole="">
            <v:imagedata r:id="rId22" o:title=""/>
          </v:shape>
          <o:OLEObject Type="Embed" ProgID="Visio.Drawing.11" ShapeID="_x0000_i1028" DrawAspect="Content" ObjectID="_1691345888"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1pt;height:93.6pt;mso-width-percent:0;mso-height-percent:0;mso-width-percent:0;mso-height-percent:0" o:ole="">
            <v:imagedata r:id="rId24" o:title=""/>
          </v:shape>
          <o:OLEObject Type="Embed" ProgID="Visio.Drawing.11" ShapeID="_x0000_i1029" DrawAspect="Content" ObjectID="_1691345889"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rsidRPr="00DA63EE"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af1"/>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af1"/>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af1"/>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af1"/>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af1"/>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af1"/>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af1"/>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a6"/>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바탕" w:hAnsi="Times New Roman" w:cs="Times New Roman"/>
          <w:noProof/>
          <w:kern w:val="0"/>
          <w:sz w:val="20"/>
          <w:szCs w:val="20"/>
          <w:lang w:eastAsia="ko-KR"/>
        </w:rPr>
        <w:object w:dxaOrig="9780" w:dyaOrig="1940" w14:anchorId="34EFF948">
          <v:shape id="_x0000_i1030" type="#_x0000_t75" alt="" style="width:490.2pt;height:96.6pt;mso-width-percent:0;mso-height-percent:0;mso-width-percent:0;mso-height-percent:0" o:ole="">
            <v:imagedata r:id="rId29" o:title=""/>
          </v:shape>
          <o:OLEObject Type="Embed" ProgID="Visio.Drawing.15" ShapeID="_x0000_i1030" DrawAspect="Content" ObjectID="_1691345890"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4pt;height:99.6pt;mso-width-percent:0;mso-height-percent:0;mso-width-percent:0;mso-height-percent:0" o:ole="">
            <v:imagedata r:id="rId32" o:title=""/>
          </v:shape>
          <o:OLEObject Type="Embed" ProgID="Visio.Drawing.15" ShapeID="_x0000_i1031" DrawAspect="Content" ObjectID="_1691345891"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1.4pt;height:149.4pt;mso-width-percent:0;mso-height-percent:0;mso-width-percent:0;mso-height-percent:0" o:ole="">
            <v:imagedata r:id="rId35" o:title=""/>
          </v:shape>
          <o:OLEObject Type="Embed" ProgID="Visio.Drawing.15" ShapeID="_x0000_i1032" DrawAspect="Content" ObjectID="_1691345892"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2"/>
        <w:spacing w:before="156" w:after="156"/>
        <w:rPr>
          <w:rFonts w:ascii="Arial" w:hAnsi="Arial" w:cs="Arial"/>
        </w:rPr>
      </w:pPr>
      <w:r>
        <w:rPr>
          <w:rFonts w:ascii="Arial" w:hAnsi="Arial" w:cs="Arial"/>
        </w:rPr>
        <w:t>3.1 Use cases</w:t>
      </w:r>
    </w:p>
    <w:p w14:paraId="6E9A9C84" w14:textId="77777777" w:rsidR="002D34FC" w:rsidRDefault="007B5577">
      <w:pPr>
        <w:pStyle w:val="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맑은 고딕"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5778B58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맑은 고딕"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6E83DC17" w14:textId="77777777" w:rsidR="002D34FC" w:rsidRDefault="007B5577">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af1"/>
              <w:numPr>
                <w:ilvl w:val="0"/>
                <w:numId w:val="6"/>
              </w:numPr>
              <w:ind w:firstLineChars="0"/>
              <w:rPr>
                <w:bCs/>
                <w:sz w:val="20"/>
                <w:szCs w:val="20"/>
                <w:lang w:val="en-GB"/>
              </w:rPr>
            </w:pPr>
            <w:r>
              <w:rPr>
                <w:bCs/>
                <w:sz w:val="20"/>
                <w:szCs w:val="20"/>
                <w:lang w:val="en-GB"/>
              </w:rPr>
              <w:lastRenderedPageBreak/>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77A3876D" w14:textId="77777777" w:rsidR="002D34FC" w:rsidRDefault="007B5577">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lang w:eastAsia="ko-KR"/>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D856B6F" w14:textId="77777777" w:rsidR="002D34FC" w:rsidRDefault="007B5577">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w:t>
            </w:r>
            <w:r>
              <w:rPr>
                <w:rFonts w:ascii="Times New Roman" w:eastAsia="바탕" w:hAnsi="Times New Roman" w:cs="Times New Roman"/>
                <w:kern w:val="0"/>
                <w:szCs w:val="21"/>
                <w:lang w:val="en-GB"/>
              </w:rPr>
              <w:lastRenderedPageBreak/>
              <w:t xml:space="preserve">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05867DB0" w14:textId="77777777" w:rsidR="002D34FC" w:rsidRDefault="007B5577">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맑은 고딕"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맑은 고딕"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2"/>
        <w:spacing w:before="156" w:after="156"/>
        <w:rPr>
          <w:rFonts w:ascii="Arial" w:hAnsi="Arial" w:cs="Arial"/>
        </w:rPr>
      </w:pPr>
      <w:r>
        <w:rPr>
          <w:rFonts w:ascii="Arial" w:hAnsi="Arial" w:cs="Arial"/>
        </w:rPr>
        <w:t>3.4 Others</w:t>
      </w:r>
    </w:p>
    <w:p w14:paraId="26F131D2" w14:textId="77777777" w:rsidR="002D34FC" w:rsidRDefault="007B5577">
      <w:pPr>
        <w:pStyle w:val="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af1"/>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맑은 고딕"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2"/>
        <w:spacing w:before="156" w:after="156"/>
        <w:rPr>
          <w:rFonts w:ascii="Arial" w:hAnsi="Arial" w:cs="Arial"/>
        </w:rPr>
      </w:pPr>
      <w:r>
        <w:rPr>
          <w:rFonts w:ascii="Arial" w:hAnsi="Arial" w:cs="Arial"/>
        </w:rPr>
        <w:t>4.1 Use cases</w:t>
      </w:r>
    </w:p>
    <w:p w14:paraId="657B19FD" w14:textId="77777777" w:rsidR="002D34FC" w:rsidRDefault="007B5577">
      <w:pPr>
        <w:pStyle w:val="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87CDBA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68202941" w14:textId="77777777" w:rsidR="002D34FC" w:rsidRDefault="007B5577">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lang w:eastAsia="ko-KR"/>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af1"/>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af1"/>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2"/>
        <w:spacing w:before="156" w:after="156"/>
        <w:rPr>
          <w:rFonts w:ascii="Arial" w:hAnsi="Arial" w:cs="Arial"/>
        </w:rPr>
      </w:pPr>
      <w:r>
        <w:rPr>
          <w:rFonts w:ascii="Arial" w:hAnsi="Arial" w:cs="Arial"/>
        </w:rPr>
        <w:t>4.4 Others</w:t>
      </w:r>
    </w:p>
    <w:p w14:paraId="15971822" w14:textId="77777777" w:rsidR="002D34FC" w:rsidRDefault="007B5577">
      <w:pPr>
        <w:pStyle w:val="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1B0A58F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af1"/>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2"/>
        <w:spacing w:before="156" w:after="156"/>
        <w:rPr>
          <w:rFonts w:ascii="Arial" w:hAnsi="Arial" w:cs="Arial"/>
        </w:rPr>
      </w:pPr>
      <w:r>
        <w:rPr>
          <w:rFonts w:ascii="Arial" w:hAnsi="Arial" w:cs="Arial"/>
        </w:rPr>
        <w:t>5.1 Use cases</w:t>
      </w:r>
    </w:p>
    <w:p w14:paraId="053B70F2" w14:textId="77777777" w:rsidR="002D34FC" w:rsidRDefault="007B5577">
      <w:pPr>
        <w:pStyle w:val="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3"/>
        <w:spacing w:before="156" w:after="156"/>
        <w:rPr>
          <w:rFonts w:ascii="Arial" w:hAnsi="Arial" w:cs="Arial"/>
        </w:rPr>
      </w:pPr>
      <w:r>
        <w:rPr>
          <w:rFonts w:ascii="Arial" w:hAnsi="Arial" w:cs="Arial"/>
        </w:rPr>
        <w:t>5.1.2 TBoMS (on hold)</w:t>
      </w:r>
    </w:p>
    <w:p w14:paraId="486A89D5" w14:textId="77777777" w:rsidR="002D34FC" w:rsidRDefault="007B557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pt;height:277.8pt;mso-width-percent:0;mso-height-percent:0;mso-width-percent:0;mso-height-percent:0" o:ole="">
            <v:imagedata r:id="rId39" o:title=""/>
          </v:shape>
          <o:OLEObject Type="Embed" ProgID="Visio.Drawing.11" ShapeID="_x0000_i1033" DrawAspect="Content" ObjectID="_1691345893" r:id="rId40"/>
        </w:object>
      </w:r>
    </w:p>
    <w:p w14:paraId="041C73DD" w14:textId="77777777" w:rsidR="002D34FC" w:rsidRDefault="004522A6">
      <w:pPr>
        <w:jc w:val="center"/>
      </w:pPr>
      <w:r>
        <w:rPr>
          <w:noProof/>
        </w:rPr>
        <w:object w:dxaOrig="6860" w:dyaOrig="6290" w14:anchorId="1D6BD28D">
          <v:shape id="_x0000_i1034" type="#_x0000_t75" alt="" style="width:342.6pt;height:313.2pt;mso-width-percent:0;mso-height-percent:0;mso-width-percent:0;mso-height-percent:0" o:ole="">
            <v:imagedata r:id="rId41" o:title=""/>
          </v:shape>
          <o:OLEObject Type="Embed" ProgID="Visio.Drawing.11" ShapeID="_x0000_i1034" DrawAspect="Content" ObjectID="_1691345894" r:id="rId42"/>
        </w:object>
      </w:r>
    </w:p>
    <w:p w14:paraId="52959F5B" w14:textId="77777777" w:rsidR="002D34FC" w:rsidRDefault="004522A6">
      <w:pPr>
        <w:jc w:val="center"/>
      </w:pPr>
      <w:r>
        <w:rPr>
          <w:noProof/>
        </w:rPr>
        <w:object w:dxaOrig="6970" w:dyaOrig="5180" w14:anchorId="4C791A34">
          <v:shape id="_x0000_i1035" type="#_x0000_t75" alt="" style="width:349.2pt;height:258pt;mso-width-percent:0;mso-height-percent:0;mso-width-percent:0;mso-height-percent:0" o:ole="">
            <v:imagedata r:id="rId43" o:title=""/>
          </v:shape>
          <o:OLEObject Type="Embed" ProgID="Visio.Drawing.11" ShapeID="_x0000_i1035" DrawAspect="Content" ObjectID="_1691345895"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맑은 고딕"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맑은 고딕"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맑은 고딕"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lang w:eastAsia="ko-KR"/>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맑은 고딕"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1pt;height:117pt;mso-width-percent:0;mso-height-percent:0;mso-width-percent:0;mso-height-percent:0" o:ole="">
                  <v:imagedata r:id="rId46" o:title=""/>
                </v:shape>
                <o:OLEObject Type="Embed" ProgID="Visio.Drawing.15" ShapeID="_x0000_i1036" DrawAspect="Content" ObjectID="_1691345896"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af1"/>
              <w:ind w:firstLineChars="0" w:firstLine="0"/>
              <w:rPr>
                <w:bCs/>
                <w:sz w:val="20"/>
                <w:szCs w:val="20"/>
                <w:lang w:eastAsia="zh-CN"/>
              </w:rPr>
            </w:pPr>
          </w:p>
          <w:p w14:paraId="044CF341" w14:textId="77777777" w:rsidR="002D34FC" w:rsidRDefault="007B5577">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af1"/>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af1"/>
              <w:ind w:firstLineChars="0" w:firstLine="0"/>
              <w:rPr>
                <w:bCs/>
                <w:sz w:val="20"/>
                <w:szCs w:val="20"/>
              </w:rPr>
            </w:pPr>
            <w:r>
              <w:rPr>
                <w:rFonts w:eastAsia="맑은 고딕"/>
                <w:bCs/>
                <w:lang w:val="en-GB" w:eastAsia="ko-KR"/>
              </w:rPr>
              <w:t>Regarding the event, we are aligned with Nokia that t</w:t>
            </w:r>
            <w:r w:rsidRPr="00B66DDF">
              <w:rPr>
                <w:rFonts w:eastAsia="맑은 고딕"/>
                <w:bCs/>
                <w:lang w:val="en-GB" w:eastAsia="ko-KR"/>
              </w:rPr>
              <w:t>he notion of “events that break phase continuity and power consistency” is needed in all alternatives</w:t>
            </w:r>
            <w:r>
              <w:rPr>
                <w:rFonts w:eastAsia="맑은 고딕"/>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맑은 고딕"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맑은 고딕"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14:paraId="3294B6D8" w14:textId="472A002C" w:rsidR="00D14577" w:rsidRDefault="00D14577" w:rsidP="00D14577">
            <w:pPr>
              <w:rPr>
                <w:rFonts w:ascii="Times New Roman" w:eastAsia="맑은 고딕"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맑은 고딕"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바탕"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바탕" w:hAnsi="Times New Roman" w:cs="Times New Roman"/>
                <w:kern w:val="0"/>
                <w:szCs w:val="21"/>
                <w:lang w:val="en-GB"/>
              </w:rPr>
              <w:t>the power consistency and phase continuity are violated due to an</w:t>
            </w:r>
            <w:r w:rsidRPr="00826234">
              <w:rPr>
                <w:rFonts w:ascii="Times New Roman" w:eastAsia="바탕" w:hAnsi="Times New Roman" w:cs="Times New Roman"/>
                <w:color w:val="FF0000"/>
                <w:kern w:val="0"/>
                <w:szCs w:val="21"/>
                <w:lang w:val="en-GB"/>
              </w:rPr>
              <w:t xml:space="preserve"> </w:t>
            </w:r>
            <w:r w:rsidRPr="00826234">
              <w:rPr>
                <w:rFonts w:ascii="Times New Roman" w:eastAsia="바탕"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바탕" w:hAnsi="Times New Roman" w:cs="Times New Roman"/>
                <w:kern w:val="0"/>
                <w:szCs w:val="21"/>
                <w:lang w:val="en-GB"/>
              </w:rPr>
              <w:t xml:space="preserve">, </w:t>
            </w:r>
            <w:r w:rsidRPr="00826234">
              <w:rPr>
                <w:rFonts w:ascii="Times New Roman" w:eastAsia="바탕"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53D9A">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sidRPr="00C9360B">
              <w:rPr>
                <w:rFonts w:ascii="Times New Roman" w:eastAsia="바탕"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9360B">
              <w:rPr>
                <w:rFonts w:ascii="Times New Roman" w:eastAsia="바탕"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2pt;height:295.8pt" o:ole="">
                  <v:imagedata r:id="rId48" o:title=""/>
                </v:shape>
                <o:OLEObject Type="Embed" ProgID="Visio.Drawing.11" ShapeID="_x0000_i1037" DrawAspect="Content" ObjectID="_1691345897"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pt;height:334.8pt" o:ole="">
                  <v:imagedata r:id="rId50" o:title=""/>
                </v:shape>
                <o:OLEObject Type="Embed" ProgID="Visio.Drawing.11" ShapeID="_x0000_i1038" DrawAspect="Content" ObjectID="_1691345898"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8.6pt;height:280.8pt" o:ole="">
                  <v:imagedata r:id="rId52" o:title=""/>
                </v:shape>
                <o:OLEObject Type="Embed" ProgID="Visio.Drawing.11" ShapeID="_x0000_i1039" DrawAspect="Content" ObjectID="_1691345899"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sidRPr="006A430A">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sidRPr="006A430A">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2"/>
        <w:spacing w:before="156" w:after="156"/>
        <w:rPr>
          <w:rFonts w:ascii="Arial" w:hAnsi="Arial" w:cs="Arial"/>
        </w:rPr>
      </w:pPr>
      <w:r>
        <w:rPr>
          <w:rFonts w:ascii="Arial" w:hAnsi="Arial" w:cs="Arial"/>
        </w:rPr>
        <w:t>5.3 Others</w:t>
      </w:r>
    </w:p>
    <w:p w14:paraId="4977F7D7" w14:textId="77777777" w:rsidR="002D34FC" w:rsidRDefault="007B5577">
      <w:pPr>
        <w:pStyle w:val="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af1"/>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72E11823" w14:textId="77777777" w:rsidR="002D34FC" w:rsidRDefault="007B5577">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According to the current spec, the received TPC command is accumulated for a certain </w:t>
            </w:r>
            <w:r>
              <w:rPr>
                <w:rFonts w:ascii="Times New Roman" w:eastAsia="맑은 고딕"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af1"/>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af1"/>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2"/>
        <w:spacing w:before="156" w:after="156"/>
        <w:rPr>
          <w:rFonts w:ascii="Arial" w:hAnsi="Arial" w:cs="Arial"/>
        </w:rPr>
      </w:pPr>
      <w:r>
        <w:rPr>
          <w:rFonts w:ascii="Arial" w:hAnsi="Arial" w:cs="Arial"/>
        </w:rPr>
        <w:t>6.1 Use cases</w:t>
      </w:r>
    </w:p>
    <w:p w14:paraId="1357BA65" w14:textId="77777777" w:rsidR="00836483" w:rsidRDefault="00836483" w:rsidP="00836483">
      <w:pPr>
        <w:pStyle w:val="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3"/>
        <w:spacing w:before="156" w:after="156"/>
        <w:rPr>
          <w:rFonts w:ascii="Arial" w:hAnsi="Arial" w:cs="Arial"/>
        </w:rPr>
      </w:pPr>
      <w:r>
        <w:rPr>
          <w:rFonts w:ascii="Arial" w:hAnsi="Arial" w:cs="Arial"/>
        </w:rPr>
        <w:t>6.1.2 TBoMS (on hold)</w:t>
      </w:r>
    </w:p>
    <w:p w14:paraId="4051C8FA" w14:textId="77777777" w:rsidR="00836483" w:rsidRDefault="00836483" w:rsidP="0083648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sidRPr="00B95114">
        <w:rPr>
          <w:rFonts w:ascii="Times New Roman" w:eastAsia="바탕" w:hAnsi="Times New Roman" w:cs="Times New Roman"/>
          <w:kern w:val="0"/>
          <w:szCs w:val="21"/>
          <w:lang w:val="en-GB"/>
        </w:rPr>
        <w:t>the TDW exceeds t</w:t>
      </w:r>
      <w:r w:rsidRPr="00B95114">
        <w:rPr>
          <w:rFonts w:ascii="Times New Roman" w:eastAsia="바탕" w:hAnsi="Times New Roman" w:cs="Times New Roman" w:hint="eastAsia"/>
          <w:kern w:val="0"/>
          <w:szCs w:val="21"/>
          <w:lang w:val="en-GB"/>
        </w:rPr>
        <w:t>he maximum duration</w:t>
      </w:r>
      <w:r w:rsidRPr="00B95114">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sidRPr="00C9360B">
        <w:rPr>
          <w:rFonts w:ascii="Times New Roman" w:eastAsia="바탕"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9360B">
        <w:rPr>
          <w:rFonts w:ascii="Times New Roman" w:eastAsia="바탕"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2pt;height:295.8pt" o:ole="">
            <v:imagedata r:id="rId48" o:title=""/>
          </v:shape>
          <o:OLEObject Type="Embed" ProgID="Visio.Drawing.11" ShapeID="_x0000_i1040" DrawAspect="Content" ObjectID="_1691345900"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pt;height:334.8pt" o:ole="">
            <v:imagedata r:id="rId50" o:title=""/>
          </v:shape>
          <o:OLEObject Type="Embed" ProgID="Visio.Drawing.11" ShapeID="_x0000_i1041" DrawAspect="Content" ObjectID="_1691345901"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8.6pt;height:280.8pt" o:ole="">
            <v:imagedata r:id="rId52" o:title=""/>
          </v:shape>
          <o:OLEObject Type="Embed" ProgID="Visio.Drawing.11" ShapeID="_x0000_i1042" DrawAspect="Content" ObjectID="_1691345902"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ad"/>
        <w:tblW w:w="9776" w:type="dxa"/>
        <w:tblLook w:val="04A0" w:firstRow="1" w:lastRow="0" w:firstColumn="1" w:lastColumn="0" w:noHBand="0" w:noVBand="1"/>
      </w:tblPr>
      <w:tblGrid>
        <w:gridCol w:w="1102"/>
        <w:gridCol w:w="8674"/>
      </w:tblGrid>
      <w:tr w:rsidR="00836483" w14:paraId="2AB1E6DE" w14:textId="77777777" w:rsidTr="00A6352D">
        <w:tc>
          <w:tcPr>
            <w:tcW w:w="1102" w:type="dxa"/>
          </w:tcPr>
          <w:p w14:paraId="0A0C8959" w14:textId="77777777" w:rsidR="00836483" w:rsidRPr="008F3551" w:rsidRDefault="00836483" w:rsidP="00A6352D">
            <w:pPr>
              <w:rPr>
                <w:rFonts w:ascii="Times New Roman" w:hAnsi="Times New Roman" w:cs="Times New Roman"/>
                <w:bCs/>
                <w:szCs w:val="21"/>
                <w:lang w:val="en-GB"/>
              </w:rPr>
            </w:pPr>
          </w:p>
        </w:tc>
        <w:tc>
          <w:tcPr>
            <w:tcW w:w="8674" w:type="dxa"/>
          </w:tcPr>
          <w:p w14:paraId="1DFDBFC0" w14:textId="77777777" w:rsidR="00836483" w:rsidRPr="008F3551" w:rsidRDefault="00836483" w:rsidP="00A6352D">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A6352D">
        <w:tc>
          <w:tcPr>
            <w:tcW w:w="1102" w:type="dxa"/>
          </w:tcPr>
          <w:p w14:paraId="05F29C62"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A6352D">
        <w:tc>
          <w:tcPr>
            <w:tcW w:w="1102" w:type="dxa"/>
          </w:tcPr>
          <w:p w14:paraId="472F0F3F"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eastAsia="맑은 고딕"/>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바탕"/>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A6352D">
        <w:tc>
          <w:tcPr>
            <w:tcW w:w="1102" w:type="dxa"/>
          </w:tcPr>
          <w:p w14:paraId="219B0A2C" w14:textId="77777777" w:rsidR="00836483" w:rsidRPr="008F3551" w:rsidRDefault="00836483" w:rsidP="00A6352D">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바탕"/>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A6352D">
            <w:pPr>
              <w:pStyle w:val="af1"/>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36483" w14:paraId="273D6108" w14:textId="77777777" w:rsidTr="00A6352D">
        <w:tc>
          <w:tcPr>
            <w:tcW w:w="1413" w:type="dxa"/>
          </w:tcPr>
          <w:p w14:paraId="67B29422" w14:textId="77777777" w:rsidR="00836483" w:rsidRPr="00137AF7" w:rsidRDefault="00836483" w:rsidP="00A6352D">
            <w:pPr>
              <w:jc w:val="center"/>
              <w:rPr>
                <w:rFonts w:ascii="Times New Roman" w:hAnsi="Times New Roman" w:cs="Times New Roman"/>
              </w:rPr>
            </w:pPr>
          </w:p>
        </w:tc>
        <w:tc>
          <w:tcPr>
            <w:tcW w:w="3969" w:type="dxa"/>
          </w:tcPr>
          <w:p w14:paraId="48E9CE64"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A6352D">
        <w:tc>
          <w:tcPr>
            <w:tcW w:w="1413" w:type="dxa"/>
          </w:tcPr>
          <w:p w14:paraId="78C0440C"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1C96BDA8" w:rsidR="00836483" w:rsidRPr="00137AF7" w:rsidRDefault="00836483" w:rsidP="00A6352D">
            <w:pPr>
              <w:jc w:val="center"/>
              <w:rPr>
                <w:rFonts w:ascii="Times New Roman" w:eastAsia="맑은 고딕"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맑은 고딕"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맑은 고딕" w:hAnsi="Times New Roman" w:cs="Times New Roman"/>
                <w:bCs/>
                <w:lang w:val="en-GB" w:eastAsia="ko-KR"/>
              </w:rPr>
              <w:t xml:space="preserve">Samsung, </w:t>
            </w:r>
            <w:r w:rsidRPr="00137AF7">
              <w:rPr>
                <w:rFonts w:ascii="Times New Roman" w:hAnsi="Times New Roman" w:cs="Times New Roman"/>
                <w:bCs/>
                <w:lang w:val="en-GB"/>
              </w:rPr>
              <w:t>CMCC, LG, Apple, Sony</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1EDA074D" w14:textId="77777777" w:rsidR="00836483" w:rsidRPr="00137AF7" w:rsidRDefault="00836483" w:rsidP="00A6352D">
            <w:pPr>
              <w:jc w:val="center"/>
              <w:rPr>
                <w:rFonts w:ascii="Times New Roman" w:hAnsi="Times New Roman" w:cs="Times New Roman"/>
                <w:lang w:val="es-US"/>
              </w:rPr>
            </w:pPr>
          </w:p>
        </w:tc>
      </w:tr>
      <w:tr w:rsidR="00836483" w14:paraId="4BA468DA" w14:textId="77777777" w:rsidTr="00A6352D">
        <w:tc>
          <w:tcPr>
            <w:tcW w:w="1413" w:type="dxa"/>
          </w:tcPr>
          <w:p w14:paraId="7729575E"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A6352D">
        <w:tc>
          <w:tcPr>
            <w:tcW w:w="1413" w:type="dxa"/>
          </w:tcPr>
          <w:p w14:paraId="7D57458A"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5BBCEF6A" w:rsidR="00836483" w:rsidRPr="00137AF7" w:rsidRDefault="00836483" w:rsidP="00A6352D">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r w:rsidR="001677C8">
              <w:rPr>
                <w:rFonts w:ascii="Times New Roman" w:hAnsi="Times New Roman" w:cs="Times New Roman"/>
                <w:bCs/>
                <w:lang w:val="en-GB"/>
              </w:rPr>
              <w:t>, Sharp</w:t>
            </w:r>
            <w:r w:rsidR="00C038FB">
              <w:rPr>
                <w:rFonts w:ascii="Times New Roman" w:hAnsi="Times New Roman" w:cs="Times New Roman"/>
                <w:bCs/>
                <w:lang w:val="en-GB"/>
              </w:rPr>
              <w:t>,</w:t>
            </w:r>
            <w:r w:rsidR="00712066">
              <w:rPr>
                <w:rFonts w:ascii="Times New Roman" w:hAnsi="Times New Roman" w:cs="Times New Roman"/>
                <w:bCs/>
                <w:lang w:val="en-GB"/>
              </w:rPr>
              <w:t xml:space="preserve"> </w:t>
            </w:r>
            <w:r w:rsidR="00C038FB">
              <w:rPr>
                <w:rFonts w:ascii="Times New Roman" w:hAnsi="Times New Roman" w:cs="Times New Roman"/>
                <w:bCs/>
                <w:lang w:val="en-GB"/>
              </w:rPr>
              <w:t>Xiaomi</w:t>
            </w:r>
            <w:r w:rsidR="00712066">
              <w:rPr>
                <w:rFonts w:ascii="Times New Roman" w:hAnsi="Times New Roman" w:cs="Times New Roman"/>
                <w:bCs/>
                <w:lang w:val="en-GB"/>
              </w:rPr>
              <w:t>, Samsung</w:t>
            </w:r>
          </w:p>
        </w:tc>
        <w:tc>
          <w:tcPr>
            <w:tcW w:w="4354" w:type="dxa"/>
          </w:tcPr>
          <w:p w14:paraId="46755106" w14:textId="77777777" w:rsidR="00836483" w:rsidRPr="00137AF7" w:rsidRDefault="00836483" w:rsidP="00A6352D">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A6352D">
        <w:trPr>
          <w:trHeight w:val="409"/>
          <w:jc w:val="center"/>
        </w:trPr>
        <w:tc>
          <w:tcPr>
            <w:tcW w:w="1733" w:type="dxa"/>
            <w:shd w:val="clear" w:color="auto" w:fill="auto"/>
            <w:vAlign w:val="center"/>
          </w:tcPr>
          <w:p w14:paraId="02C47D6C"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A6352D">
        <w:trPr>
          <w:trHeight w:val="409"/>
          <w:jc w:val="center"/>
        </w:trPr>
        <w:tc>
          <w:tcPr>
            <w:tcW w:w="1733" w:type="dxa"/>
            <w:shd w:val="clear" w:color="auto" w:fill="auto"/>
            <w:vAlign w:val="center"/>
          </w:tcPr>
          <w:p w14:paraId="62E2DB60" w14:textId="21F015B0" w:rsidR="00836483" w:rsidRPr="00DA1276"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A6352D">
        <w:trPr>
          <w:trHeight w:val="419"/>
          <w:jc w:val="center"/>
        </w:trPr>
        <w:tc>
          <w:tcPr>
            <w:tcW w:w="1733" w:type="dxa"/>
            <w:shd w:val="clear" w:color="auto" w:fill="auto"/>
            <w:vAlign w:val="center"/>
          </w:tcPr>
          <w:p w14:paraId="433FCECF" w14:textId="0E4D1539" w:rsidR="00836483" w:rsidRDefault="003F0968"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af1"/>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af1"/>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af1"/>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078DADB" w14:textId="77777777" w:rsidR="00100607"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af1"/>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af1"/>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A6352D">
        <w:trPr>
          <w:trHeight w:val="409"/>
          <w:jc w:val="center"/>
        </w:trPr>
        <w:tc>
          <w:tcPr>
            <w:tcW w:w="1733" w:type="dxa"/>
            <w:shd w:val="clear" w:color="auto" w:fill="auto"/>
            <w:vAlign w:val="center"/>
          </w:tcPr>
          <w:p w14:paraId="2063DBDC" w14:textId="00DBF60C" w:rsidR="00836483" w:rsidRDefault="00A6352D" w:rsidP="00A6352D">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4C9ED752" w14:textId="7F321411" w:rsidR="00A6352D" w:rsidRDefault="00A6352D" w:rsidP="00A6352D">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9703985" w14:textId="77777777" w:rsidR="00836483" w:rsidRDefault="00A6352D" w:rsidP="00A6352D">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F63A66" w14:textId="4DB29FC9" w:rsidR="00A6352D" w:rsidRDefault="00A6352D" w:rsidP="00DE307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t>
            </w:r>
            <w:r w:rsidR="00DE307F">
              <w:rPr>
                <w:rFonts w:ascii="Times New Roman" w:hAnsi="Times New Roman" w:cs="Times New Roman" w:hint="eastAsia"/>
                <w:bCs/>
              </w:rPr>
              <w:t xml:space="preserve">when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sidR="00DE307F">
              <w:rPr>
                <w:rFonts w:ascii="Times New Roman" w:hAnsi="Times New Roman" w:cs="Times New Roman"/>
                <w:bCs/>
              </w:rPr>
              <w:t>‘</w:t>
            </w:r>
            <w:r w:rsidR="00DE307F">
              <w:rPr>
                <w:rFonts w:ascii="Times New Roman" w:hAnsi="Times New Roman" w:cs="Times New Roman" w:hint="eastAsia"/>
                <w:bCs/>
              </w:rPr>
              <w:t>event</w:t>
            </w:r>
            <w:r w:rsidR="00DE307F">
              <w:rPr>
                <w:rFonts w:ascii="Times New Roman" w:hAnsi="Times New Roman" w:cs="Times New Roman"/>
                <w:bCs/>
              </w:rPr>
              <w:t>’</w:t>
            </w:r>
            <w:r w:rsidR="00DE307F">
              <w:rPr>
                <w:rFonts w:ascii="Times New Roman" w:hAnsi="Times New Roman" w:cs="Times New Roman" w:hint="eastAsia"/>
                <w:bCs/>
              </w:rPr>
              <w:t xml:space="preserve"> before.</w:t>
            </w:r>
          </w:p>
        </w:tc>
      </w:tr>
      <w:tr w:rsidR="00B603C7" w14:paraId="31BC5F49" w14:textId="77777777" w:rsidTr="00A6352D">
        <w:trPr>
          <w:trHeight w:val="409"/>
          <w:jc w:val="center"/>
        </w:trPr>
        <w:tc>
          <w:tcPr>
            <w:tcW w:w="1733" w:type="dxa"/>
            <w:shd w:val="clear" w:color="auto" w:fill="auto"/>
            <w:vAlign w:val="center"/>
          </w:tcPr>
          <w:p w14:paraId="05190AAF" w14:textId="7821127B" w:rsidR="00B603C7" w:rsidRPr="00B603C7" w:rsidRDefault="00B603C7" w:rsidP="00A6352D">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EC5064E" w14:textId="77777777" w:rsidR="00B603C7" w:rsidRDefault="00B603C7" w:rsidP="00A6352D">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50FE1B3" w14:textId="77777777" w:rsidR="00B603C7" w:rsidRDefault="00B603C7" w:rsidP="00B603C7">
            <w:pPr>
              <w:jc w:val="center"/>
            </w:pPr>
            <w:r>
              <w:object w:dxaOrig="5150" w:dyaOrig="6815" w14:anchorId="278FA85E">
                <v:shape id="_x0000_i1043" type="#_x0000_t75" style="width:258pt;height:340.2pt" o:ole="">
                  <v:imagedata r:id="rId57" o:title=""/>
                </v:shape>
                <o:OLEObject Type="Embed" ProgID="Visio.Drawing.11" ShapeID="_x0000_i1043" DrawAspect="Content" ObjectID="_1691345903" r:id="rId58"/>
              </w:object>
            </w:r>
          </w:p>
          <w:p w14:paraId="2CBB8A7B" w14:textId="7604E60D" w:rsidR="00B603C7" w:rsidRPr="00B603C7" w:rsidRDefault="00B603C7" w:rsidP="00B603C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@Panasonic, Thanks for the summary of the main different points for the three alternatives. Regarding the sub-windows in Alt 2-C’, since the determination of the windows is based on </w:t>
            </w:r>
            <w:r w:rsidRPr="00494FED">
              <w:rPr>
                <w:rFonts w:ascii="Times New Roman" w:eastAsia="MS Mincho" w:hAnsi="Times New Roman" w:cs="Times New Roman"/>
                <w:bCs/>
                <w:lang w:val="en-GB" w:eastAsia="ja-JP"/>
              </w:rPr>
              <w:t>2-step</w:t>
            </w:r>
            <w:r>
              <w:rPr>
                <w:rFonts w:ascii="Times New Roman" w:eastAsia="MS Mincho" w:hAnsi="Times New Roman" w:cs="Times New Roman"/>
                <w:bCs/>
                <w:lang w:val="en-GB" w:eastAsia="ja-JP"/>
              </w:rPr>
              <w:t>, we can use the terms “nominal TDW” and “actual TDW” or “TDW” and “sub-window”. From FL perspective, as long as we clearly describe each alternative, it does not matter which terms we use.</w:t>
            </w:r>
          </w:p>
        </w:tc>
      </w:tr>
      <w:tr w:rsidR="00C40B0D" w14:paraId="7FF5B255" w14:textId="77777777" w:rsidTr="00A6352D">
        <w:trPr>
          <w:trHeight w:val="409"/>
          <w:jc w:val="center"/>
        </w:trPr>
        <w:tc>
          <w:tcPr>
            <w:tcW w:w="1733" w:type="dxa"/>
            <w:shd w:val="clear" w:color="auto" w:fill="auto"/>
            <w:vAlign w:val="center"/>
          </w:tcPr>
          <w:p w14:paraId="7A4BDAC7" w14:textId="514AC363" w:rsidR="00C40B0D" w:rsidRDefault="00C40B0D" w:rsidP="00C40B0D">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C369B09" w14:textId="77777777" w:rsidR="00C40B0D" w:rsidRDefault="00C40B0D" w:rsidP="00C40B0D">
            <w:pPr>
              <w:rPr>
                <w:rFonts w:ascii="Times New Roman" w:hAnsi="Times New Roman" w:cs="Times New Roman"/>
                <w:bCs/>
              </w:rPr>
            </w:pPr>
            <w:r>
              <w:rPr>
                <w:rFonts w:ascii="Times New Roman" w:hAnsi="Times New Roman" w:cs="Times New Roman"/>
                <w:bCs/>
              </w:rPr>
              <w:t>Alt 2-C remains our preferred choice.</w:t>
            </w:r>
          </w:p>
          <w:p w14:paraId="15E67B98" w14:textId="77777777" w:rsidR="00C40B0D" w:rsidRDefault="00C40B0D" w:rsidP="00C40B0D">
            <w:pPr>
              <w:rPr>
                <w:rFonts w:ascii="Times New Roman" w:hAnsi="Times New Roman" w:cs="Times New Roman"/>
                <w:bCs/>
              </w:rPr>
            </w:pPr>
            <w:r>
              <w:rPr>
                <w:rFonts w:ascii="Times New Roman" w:hAnsi="Times New Roman" w:cs="Times New Roman"/>
                <w:bCs/>
              </w:rPr>
              <w:t>Regarding Alt 2-B, the following is mentioned:</w:t>
            </w:r>
          </w:p>
          <w:p w14:paraId="46202918" w14:textId="77777777" w:rsidR="00C40B0D" w:rsidRDefault="00C40B0D" w:rsidP="00C40B0D">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AD5645F" w14:textId="77777777" w:rsidR="00C40B0D" w:rsidRDefault="00C40B0D" w:rsidP="00C40B0D">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7786482" w14:textId="77777777" w:rsidR="00C40B0D" w:rsidRDefault="00C40B0D" w:rsidP="00C40B0D">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B1501DF" w14:textId="64E20950" w:rsidR="00C40B0D" w:rsidRDefault="00C40B0D" w:rsidP="00C40B0D">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886E55" w14:paraId="119D3BA2" w14:textId="77777777" w:rsidTr="00A6352D">
        <w:trPr>
          <w:trHeight w:val="409"/>
          <w:jc w:val="center"/>
        </w:trPr>
        <w:tc>
          <w:tcPr>
            <w:tcW w:w="1733" w:type="dxa"/>
            <w:shd w:val="clear" w:color="auto" w:fill="auto"/>
            <w:vAlign w:val="center"/>
          </w:tcPr>
          <w:p w14:paraId="49F0CA35" w14:textId="18938932" w:rsidR="00886E55" w:rsidRDefault="006F5AB9" w:rsidP="00C40B0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7F6F4D4"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@FL, thanks for your reply. As we have a definition of TDW in the past agreement shown in the following</w:t>
            </w:r>
            <w:r>
              <w:rPr>
                <w:rFonts w:ascii="Times New Roman" w:eastAsia="MS Mincho" w:hAnsi="Times New Roman" w:cs="Times New Roman"/>
                <w:bCs/>
                <w:lang w:val="en-GB" w:eastAsia="ja-JP"/>
              </w:rPr>
              <w:t xml:space="preserve"> box</w:t>
            </w:r>
            <w:r w:rsidRPr="004172D6">
              <w:rPr>
                <w:rFonts w:ascii="Times New Roman" w:eastAsia="MS Mincho" w:hAnsi="Times New Roman" w:cs="Times New Roman"/>
                <w:bCs/>
                <w:lang w:val="en-GB" w:eastAsia="ja-JP"/>
              </w:rPr>
              <w:t xml:space="preserve">, we believe that using the agreed definition of TDW can avoid any miss-alignment of understanding between companies during the discussion. We </w:t>
            </w:r>
            <w:r>
              <w:rPr>
                <w:rFonts w:ascii="Times New Roman" w:eastAsia="MS Mincho" w:hAnsi="Times New Roman" w:cs="Times New Roman"/>
                <w:bCs/>
                <w:lang w:val="en-GB" w:eastAsia="ja-JP"/>
              </w:rPr>
              <w:t xml:space="preserve">also </w:t>
            </w:r>
            <w:r w:rsidRPr="004172D6">
              <w:rPr>
                <w:rFonts w:ascii="Times New Roman" w:eastAsia="MS Mincho" w:hAnsi="Times New Roman" w:cs="Times New Roman"/>
                <w:bCs/>
                <w:lang w:val="en-GB" w:eastAsia="ja-JP"/>
              </w:rPr>
              <w:t xml:space="preserve">believe that the agreed definition is applied only </w:t>
            </w:r>
            <w:r>
              <w:rPr>
                <w:rFonts w:ascii="Times New Roman" w:eastAsia="MS Mincho" w:hAnsi="Times New Roman" w:cs="Times New Roman"/>
                <w:bCs/>
                <w:lang w:val="en-GB" w:eastAsia="ja-JP"/>
              </w:rPr>
              <w:t xml:space="preserve">for </w:t>
            </w:r>
            <w:r w:rsidRPr="004172D6">
              <w:rPr>
                <w:rFonts w:ascii="Times New Roman" w:eastAsia="MS Mincho" w:hAnsi="Times New Roman" w:cs="Times New Roman"/>
                <w:bCs/>
                <w:lang w:val="en-GB" w:eastAsia="ja-JP"/>
              </w:rPr>
              <w:t xml:space="preserve">"actual TDW" or "sub-window" in alt 2-C and alt 2-C', not for "nominal TDW" or "TDW" in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and </w:t>
            </w:r>
            <w:r>
              <w:rPr>
                <w:rFonts w:ascii="Times New Roman" w:eastAsia="MS Mincho" w:hAnsi="Times New Roman" w:cs="Times New Roman"/>
                <w:bCs/>
                <w:lang w:val="en-GB" w:eastAsia="ja-JP"/>
              </w:rPr>
              <w:t>A</w:t>
            </w:r>
            <w:r w:rsidRPr="004172D6">
              <w:rPr>
                <w:rFonts w:ascii="Times New Roman" w:eastAsia="MS Mincho" w:hAnsi="Times New Roman" w:cs="Times New Roman"/>
                <w:bCs/>
                <w:lang w:val="en-GB" w:eastAsia="ja-JP"/>
              </w:rPr>
              <w:t>lt</w:t>
            </w:r>
            <w:r>
              <w:rPr>
                <w:rFonts w:ascii="Times New Roman" w:eastAsia="MS Mincho" w:hAnsi="Times New Roman" w:cs="Times New Roman"/>
                <w:bCs/>
                <w:lang w:val="en-GB" w:eastAsia="ja-JP"/>
              </w:rPr>
              <w:t>.</w:t>
            </w:r>
            <w:r w:rsidRPr="004172D6">
              <w:rPr>
                <w:rFonts w:ascii="Times New Roman" w:eastAsia="MS Mincho" w:hAnsi="Times New Roman" w:cs="Times New Roman"/>
                <w:bCs/>
                <w:lang w:val="en-GB" w:eastAsia="ja-JP"/>
              </w:rPr>
              <w:t xml:space="preserve">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6F5AB9" w14:paraId="31F02D28" w14:textId="77777777" w:rsidTr="00C35464">
              <w:tc>
                <w:tcPr>
                  <w:tcW w:w="7513" w:type="dxa"/>
                </w:tcPr>
                <w:p w14:paraId="281B148D" w14:textId="77777777" w:rsidR="006F5AB9" w:rsidRDefault="006F5AB9" w:rsidP="006F5AB9">
                  <w:pPr>
                    <w:rPr>
                      <w:rFonts w:ascii="Times New Roman" w:eastAsia="MS Mincho" w:hAnsi="Times New Roman" w:cs="Times New Roman"/>
                      <w:bCs/>
                      <w:lang w:val="en-GB" w:eastAsia="ja-JP"/>
                    </w:rPr>
                  </w:pPr>
                  <w:r w:rsidRPr="004172D6">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58A3197" w14:textId="77777777" w:rsidR="00886E55" w:rsidRDefault="00886E55" w:rsidP="00C40B0D">
            <w:pPr>
              <w:rPr>
                <w:rFonts w:ascii="Times New Roman" w:hAnsi="Times New Roman" w:cs="Times New Roman"/>
                <w:bCs/>
              </w:rPr>
            </w:pPr>
          </w:p>
        </w:tc>
      </w:tr>
      <w:tr w:rsidR="00F175E4" w:rsidRPr="006A5FB2" w14:paraId="3518DF06" w14:textId="77777777" w:rsidTr="00A6352D">
        <w:trPr>
          <w:trHeight w:val="409"/>
          <w:jc w:val="center"/>
        </w:trPr>
        <w:tc>
          <w:tcPr>
            <w:tcW w:w="1733" w:type="dxa"/>
            <w:shd w:val="clear" w:color="auto" w:fill="auto"/>
            <w:vAlign w:val="center"/>
          </w:tcPr>
          <w:p w14:paraId="596FCD60" w14:textId="67071060" w:rsidR="00F175E4" w:rsidRDefault="00F175E4" w:rsidP="00C40B0D">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26B5CA" w14:textId="55DB63A4" w:rsidR="00F175E4" w:rsidRPr="00F175E4" w:rsidRDefault="00F175E4" w:rsidP="006A5FB2">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w:t>
            </w:r>
            <w:r w:rsidR="00793233">
              <w:rPr>
                <w:rFonts w:ascii="Times New Roman" w:hAnsi="Times New Roman" w:cs="Times New Roman"/>
                <w:bCs/>
                <w:lang w:val="en-GB"/>
              </w:rPr>
              <w:t xml:space="preserve"> for Alt 2-C’</w:t>
            </w:r>
            <w:r>
              <w:rPr>
                <w:rFonts w:ascii="Times New Roman" w:hAnsi="Times New Roman" w:cs="Times New Roman"/>
                <w:bCs/>
                <w:lang w:val="en-GB"/>
              </w:rPr>
              <w:t xml:space="preserve">, if we only use the term “TDW”, it seems complicated to describe Alt 2-C’. </w:t>
            </w:r>
            <w:r w:rsidR="006A5FB2">
              <w:rPr>
                <w:rFonts w:ascii="Times New Roman" w:hAnsi="Times New Roman" w:cs="Times New Roman"/>
                <w:bCs/>
                <w:lang w:val="en-GB"/>
              </w:rPr>
              <w:t xml:space="preserve">From FL perspective, if companies share the understanding that it is necessary to use the term “sub-window” or “actual window”, we can introduce it. Otherwise, </w:t>
            </w:r>
            <w:r w:rsidR="00644AA7">
              <w:rPr>
                <w:rFonts w:ascii="Times New Roman" w:hAnsi="Times New Roman" w:cs="Times New Roman"/>
                <w:bCs/>
                <w:lang w:val="en-GB"/>
              </w:rPr>
              <w:t>we may have to work out how to use only one term “TDW”.</w:t>
            </w:r>
          </w:p>
        </w:tc>
      </w:tr>
      <w:tr w:rsidR="00A254B4" w:rsidRPr="006A5FB2" w14:paraId="3C78238B" w14:textId="77777777" w:rsidTr="00A6352D">
        <w:trPr>
          <w:trHeight w:val="409"/>
          <w:jc w:val="center"/>
        </w:trPr>
        <w:tc>
          <w:tcPr>
            <w:tcW w:w="1733" w:type="dxa"/>
            <w:shd w:val="clear" w:color="auto" w:fill="auto"/>
            <w:vAlign w:val="center"/>
          </w:tcPr>
          <w:p w14:paraId="4ACE44B9" w14:textId="17F395B1" w:rsidR="00A254B4" w:rsidRDefault="00A254B4" w:rsidP="00C40B0D">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62F37AF" w14:textId="5DA7AAD1" w:rsidR="00A254B4" w:rsidRDefault="00A254B4" w:rsidP="006A5FB2">
            <w:pPr>
              <w:rPr>
                <w:rFonts w:ascii="Times New Roman" w:hAnsi="Times New Roman" w:cs="Times New Roman"/>
                <w:bCs/>
                <w:lang w:val="en-GB"/>
              </w:rPr>
            </w:pPr>
            <w:r w:rsidRPr="00A254B4">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1A2593" w:rsidRPr="006A5FB2" w14:paraId="78F4A693" w14:textId="77777777" w:rsidTr="00A6352D">
        <w:trPr>
          <w:trHeight w:val="409"/>
          <w:jc w:val="center"/>
        </w:trPr>
        <w:tc>
          <w:tcPr>
            <w:tcW w:w="1733" w:type="dxa"/>
            <w:shd w:val="clear" w:color="auto" w:fill="auto"/>
            <w:vAlign w:val="center"/>
          </w:tcPr>
          <w:p w14:paraId="69ED90CE" w14:textId="6A26A790" w:rsidR="001A2593" w:rsidRDefault="007319C5" w:rsidP="00C40B0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0573ACC" w14:textId="77777777" w:rsidR="007319C5" w:rsidRPr="007319C5" w:rsidRDefault="007319C5" w:rsidP="007319C5">
            <w:pPr>
              <w:widowControl/>
              <w:spacing w:after="0" w:line="240" w:lineRule="auto"/>
              <w:jc w:val="left"/>
              <w:rPr>
                <w:rFonts w:ascii="Times New Roman" w:hAnsi="Times New Roman" w:cs="Times New Roman"/>
                <w:bCs/>
                <w:lang w:val="en-GB"/>
              </w:rPr>
            </w:pPr>
            <w:r w:rsidRPr="007319C5">
              <w:rPr>
                <w:rFonts w:ascii="Times New Roman" w:eastAsia="Times New Roman" w:hAnsi="Times New Roman" w:cs="Times New Roman"/>
                <w:kern w:val="0"/>
                <w:szCs w:val="21"/>
                <w:lang w:eastAsia="en-US"/>
              </w:rPr>
              <w:t>@</w:t>
            </w:r>
            <w:r w:rsidRPr="007319C5">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9D91B2E" w14:textId="3D778EBC" w:rsidR="001A2593" w:rsidRPr="00A254B4" w:rsidRDefault="007319C5" w:rsidP="007319C5">
            <w:pPr>
              <w:rPr>
                <w:rFonts w:ascii="Times New Roman" w:hAnsi="Times New Roman" w:cs="Times New Roman"/>
                <w:bCs/>
                <w:lang w:val="en-GB"/>
              </w:rPr>
            </w:pPr>
            <w:r w:rsidRPr="007319C5">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038FB" w:rsidRPr="006A5FB2" w14:paraId="5E69E719" w14:textId="77777777" w:rsidTr="00A6352D">
        <w:trPr>
          <w:trHeight w:val="409"/>
          <w:jc w:val="center"/>
        </w:trPr>
        <w:tc>
          <w:tcPr>
            <w:tcW w:w="1733" w:type="dxa"/>
            <w:shd w:val="clear" w:color="auto" w:fill="auto"/>
            <w:vAlign w:val="center"/>
          </w:tcPr>
          <w:p w14:paraId="477E3098" w14:textId="50D270F3" w:rsidR="00C038FB" w:rsidRDefault="00C038FB" w:rsidP="00C40B0D">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F1B1E65" w14:textId="303BA084" w:rsidR="00C038FB" w:rsidRPr="00C038FB" w:rsidRDefault="00C038FB" w:rsidP="007319C5">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463182" w:rsidRPr="006A5FB2" w14:paraId="453BFCA1" w14:textId="77777777" w:rsidTr="00A6352D">
        <w:trPr>
          <w:trHeight w:val="409"/>
          <w:jc w:val="center"/>
        </w:trPr>
        <w:tc>
          <w:tcPr>
            <w:tcW w:w="1733" w:type="dxa"/>
            <w:shd w:val="clear" w:color="auto" w:fill="auto"/>
            <w:vAlign w:val="center"/>
          </w:tcPr>
          <w:p w14:paraId="5966853A" w14:textId="6916E6CE" w:rsidR="00463182" w:rsidRPr="00463182" w:rsidRDefault="00463182" w:rsidP="00463182">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2EA155E3" w14:textId="77777777" w:rsidR="00463182" w:rsidRDefault="00463182" w:rsidP="00463182">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sidRPr="00A254B4">
              <w:rPr>
                <w:rFonts w:ascii="Times New Roman" w:hAnsi="Times New Roman" w:cs="Times New Roman"/>
                <w:bCs/>
                <w:lang w:val="en-GB"/>
              </w:rPr>
              <w:t>precoder cycling</w:t>
            </w:r>
            <w:r>
              <w:rPr>
                <w:rFonts w:ascii="Times New Roman" w:hAnsi="Times New Roman" w:cs="Times New Roman"/>
                <w:bCs/>
                <w:lang w:val="en-GB"/>
              </w:rPr>
              <w:t xml:space="preserve"> can be deems as one kind of events for Alt 2-B.</w:t>
            </w:r>
          </w:p>
          <w:p w14:paraId="7E68B243" w14:textId="77777777" w:rsidR="00463182" w:rsidRDefault="00463182" w:rsidP="00463182">
            <w:pPr>
              <w:widowControl/>
              <w:spacing w:after="0" w:line="240" w:lineRule="auto"/>
              <w:jc w:val="left"/>
              <w:rPr>
                <w:rFonts w:ascii="Times New Roman" w:hAnsi="Times New Roman" w:cs="Times New Roman"/>
                <w:bCs/>
                <w:lang w:val="en-GB"/>
              </w:rPr>
            </w:pPr>
            <w:r w:rsidRPr="002049C2">
              <w:rPr>
                <w:rFonts w:ascii="Times New Roman" w:hAnsi="Times New Roman" w:cs="Times New Roman"/>
                <w:kern w:val="0"/>
                <w:szCs w:val="21"/>
              </w:rPr>
              <w:t xml:space="preserve">@Panasonic, Thanks for the further explanation! It seems you propose "window length L" </w:t>
            </w:r>
            <w:r>
              <w:rPr>
                <w:rFonts w:ascii="Times New Roman" w:hAnsi="Times New Roman" w:cs="Times New Roman"/>
                <w:kern w:val="0"/>
                <w:szCs w:val="21"/>
              </w:rPr>
              <w:t xml:space="preserve">plus </w:t>
            </w:r>
            <w:r w:rsidRPr="002049C2">
              <w:rPr>
                <w:rFonts w:ascii="Times New Roman" w:hAnsi="Times New Roman" w:cs="Times New Roman"/>
                <w:kern w:val="0"/>
                <w:szCs w:val="21"/>
              </w:rPr>
              <w:t>“TDW”, it is still 2-step, right? The only difference is the name of the terms. Regarding your previous comment “Whether the remaining slots in the window length L forms new TDW or not after some events</w:t>
            </w:r>
            <w:r w:rsidRPr="002B0E96">
              <w:rPr>
                <w:rFonts w:ascii="Times New Roman" w:hAnsi="Times New Roman" w:cs="Times New Roman"/>
                <w:kern w:val="0"/>
                <w:szCs w:val="21"/>
              </w:rPr>
              <w:t xml:space="preserve">”, it seems not clear why there are remaining slots in the window length? Is it still kind of window? In addition, how to handle “FFS </w:t>
            </w:r>
            <w:r>
              <w:rPr>
                <w:rFonts w:ascii="Times New Roman" w:hAnsi="Times New Roman" w:cs="Times New Roman"/>
                <w:kern w:val="0"/>
                <w:szCs w:val="21"/>
              </w:rPr>
              <w:t>the start of other TDWs</w:t>
            </w:r>
            <w:r>
              <w:rPr>
                <w:rFonts w:ascii="Times New Roman" w:hAnsi="Times New Roman" w:cs="Times New Roman"/>
                <w:bCs/>
                <w:lang w:val="en-GB"/>
              </w:rPr>
              <w:t>” for Alt 2-C’ using the term “window length L”? To address your concerns, maybe we can add notes for Alt 2-C’.</w:t>
            </w:r>
          </w:p>
          <w:p w14:paraId="118BBB83" w14:textId="77777777" w:rsidR="00463182" w:rsidRDefault="00463182" w:rsidP="00463182">
            <w:pPr>
              <w:widowControl/>
              <w:spacing w:after="0" w:line="240" w:lineRule="auto"/>
              <w:jc w:val="left"/>
              <w:rPr>
                <w:rFonts w:ascii="Times New Roman" w:hAnsi="Times New Roman" w:cs="Times New Roman"/>
                <w:bCs/>
                <w:i/>
                <w:lang w:val="en-GB"/>
              </w:rPr>
            </w:pPr>
            <w:r w:rsidRPr="007C4AB0">
              <w:rPr>
                <w:rFonts w:ascii="Times New Roman" w:hAnsi="Times New Roman" w:cs="Times New Roman"/>
                <w:bCs/>
                <w:i/>
                <w:lang w:val="en-GB"/>
              </w:rPr>
              <w:t>Note</w:t>
            </w:r>
            <w:r>
              <w:rPr>
                <w:rFonts w:ascii="Times New Roman" w:hAnsi="Times New Roman" w:cs="Times New Roman"/>
                <w:bCs/>
                <w:i/>
                <w:lang w:val="en-GB"/>
              </w:rPr>
              <w:t xml:space="preserve"> 1</w:t>
            </w:r>
            <w:r w:rsidRPr="007C4AB0">
              <w:rPr>
                <w:rFonts w:ascii="Times New Roman" w:hAnsi="Times New Roman" w:cs="Times New Roman"/>
                <w:bCs/>
                <w:i/>
                <w:lang w:val="en-GB"/>
              </w:rPr>
              <w:t xml:space="preserve">: </w:t>
            </w:r>
            <w:r>
              <w:rPr>
                <w:rFonts w:ascii="Times New Roman" w:hAnsi="Times New Roman" w:cs="Times New Roman"/>
                <w:bCs/>
                <w:i/>
                <w:lang w:val="en-GB"/>
              </w:rPr>
              <w:t xml:space="preserve">The term “time domain window” may need to be revised taking into account that </w:t>
            </w:r>
            <w:r w:rsidRPr="00FA2296">
              <w:rPr>
                <w:rFonts w:ascii="Times New Roman" w:hAnsi="Times New Roman" w:cs="Times New Roman"/>
                <w:bCs/>
                <w:i/>
                <w:lang w:val="en-GB"/>
              </w:rPr>
              <w:t xml:space="preserve">power consistency and phase continuity </w:t>
            </w:r>
            <w:r>
              <w:rPr>
                <w:rFonts w:ascii="Times New Roman" w:hAnsi="Times New Roman" w:cs="Times New Roman"/>
                <w:bCs/>
                <w:i/>
                <w:lang w:val="en-GB"/>
              </w:rPr>
              <w:t>may be</w:t>
            </w:r>
            <w:r w:rsidRPr="00FA2296">
              <w:rPr>
                <w:rFonts w:ascii="Times New Roman" w:hAnsi="Times New Roman" w:cs="Times New Roman"/>
                <w:bCs/>
                <w:i/>
                <w:lang w:val="en-GB"/>
              </w:rPr>
              <w:t xml:space="preserve"> violated</w:t>
            </w:r>
            <w:r>
              <w:rPr>
                <w:rFonts w:ascii="Times New Roman" w:hAnsi="Times New Roman" w:cs="Times New Roman"/>
                <w:bCs/>
                <w:i/>
                <w:lang w:val="en-GB"/>
              </w:rPr>
              <w:t xml:space="preserve"> due to certain events.</w:t>
            </w:r>
          </w:p>
          <w:p w14:paraId="38A55E24" w14:textId="77777777" w:rsidR="00463182" w:rsidRPr="007C4AB0" w:rsidRDefault="00463182" w:rsidP="00463182">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 xml:space="preserve">Note 2: </w:t>
            </w:r>
            <w:r w:rsidRPr="007C4AB0">
              <w:rPr>
                <w:rFonts w:ascii="Times New Roman" w:hAnsi="Times New Roman" w:cs="Times New Roman"/>
                <w:bCs/>
                <w:i/>
                <w:lang w:val="en-GB"/>
              </w:rPr>
              <w:t>The term “sub-window” needs to be defined.</w:t>
            </w:r>
          </w:p>
          <w:p w14:paraId="4D11F6F5" w14:textId="3B1964D8" w:rsidR="00463182" w:rsidRDefault="00463182" w:rsidP="00463182">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BF674F" w:rsidRPr="006A5FB2" w14:paraId="28CB58FD" w14:textId="77777777" w:rsidTr="00A6352D">
        <w:trPr>
          <w:trHeight w:val="409"/>
          <w:jc w:val="center"/>
        </w:trPr>
        <w:tc>
          <w:tcPr>
            <w:tcW w:w="1733" w:type="dxa"/>
            <w:shd w:val="clear" w:color="auto" w:fill="auto"/>
            <w:vAlign w:val="center"/>
          </w:tcPr>
          <w:p w14:paraId="3CD1C484" w14:textId="50340345" w:rsidR="00BF674F" w:rsidRPr="004D2BBD" w:rsidRDefault="00BF674F" w:rsidP="00BF674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66E51B8"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0141F004" w14:textId="77777777" w:rsidR="00BF674F" w:rsidRDefault="00BF674F" w:rsidP="00BF674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566CD8F0" w14:textId="59A179C8" w:rsidR="00BF674F" w:rsidRDefault="00BF674F" w:rsidP="00BF674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DA63EE" w:rsidRPr="006A5FB2" w14:paraId="0497A9CD" w14:textId="77777777" w:rsidTr="00A6352D">
        <w:trPr>
          <w:trHeight w:val="409"/>
          <w:jc w:val="center"/>
        </w:trPr>
        <w:tc>
          <w:tcPr>
            <w:tcW w:w="1733" w:type="dxa"/>
            <w:shd w:val="clear" w:color="auto" w:fill="auto"/>
            <w:vAlign w:val="center"/>
          </w:tcPr>
          <w:p w14:paraId="06BE144A" w14:textId="7B3E54C2" w:rsidR="00DA63EE" w:rsidRDefault="00DA63EE" w:rsidP="00BF674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50FC14E" w14:textId="77777777" w:rsidR="00DA63EE" w:rsidRDefault="002E3E8B" w:rsidP="00BF674F">
            <w:pPr>
              <w:rPr>
                <w:rFonts w:ascii="Times New Roman" w:hAnsi="Times New Roman" w:cs="Times New Roman"/>
                <w:bCs/>
                <w:lang w:val="en-GB"/>
              </w:rPr>
            </w:pPr>
            <w:r>
              <w:rPr>
                <w:rFonts w:ascii="Times New Roman" w:hAnsi="Times New Roman" w:cs="Times New Roman"/>
                <w:bCs/>
                <w:lang w:val="en-GB"/>
              </w:rPr>
              <w:t>We still support Alt 2-B</w:t>
            </w:r>
          </w:p>
          <w:p w14:paraId="451D000C" w14:textId="63B3ABF2" w:rsidR="002E3E8B" w:rsidRDefault="002E3E8B" w:rsidP="00BF674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E46197" w:rsidRPr="006A5FB2" w14:paraId="514F88FF" w14:textId="77777777" w:rsidTr="00A6352D">
        <w:trPr>
          <w:trHeight w:val="409"/>
          <w:jc w:val="center"/>
        </w:trPr>
        <w:tc>
          <w:tcPr>
            <w:tcW w:w="1733" w:type="dxa"/>
            <w:shd w:val="clear" w:color="auto" w:fill="auto"/>
            <w:vAlign w:val="center"/>
          </w:tcPr>
          <w:p w14:paraId="18B2D5FC" w14:textId="064CD346" w:rsidR="00E46197" w:rsidRPr="00E46197" w:rsidRDefault="00E46197" w:rsidP="00BF674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6D7B2BAE" w14:textId="16810BF6" w:rsidR="000F7651" w:rsidRDefault="000F7651" w:rsidP="000F7651">
            <w:pPr>
              <w:rPr>
                <w:rFonts w:ascii="Times New Roman" w:hAnsi="Times New Roman" w:cs="Times New Roman"/>
                <w:bCs/>
                <w:lang w:val="en-GB"/>
              </w:rPr>
            </w:pPr>
            <w:r w:rsidRPr="000F7651">
              <w:rPr>
                <w:rFonts w:ascii="Times New Roman" w:hAnsi="Times New Roman" w:cs="Times New Roman"/>
                <w:bCs/>
                <w:lang w:val="en-GB"/>
              </w:rPr>
              <w:t>@</w:t>
            </w:r>
            <w:r>
              <w:rPr>
                <w:rFonts w:ascii="Times New Roman" w:hAnsi="Times New Roman" w:cs="Times New Roman"/>
                <w:bCs/>
                <w:lang w:val="en-GB"/>
              </w:rPr>
              <w:t>FL</w:t>
            </w:r>
            <w:r w:rsidR="00481FDB">
              <w:rPr>
                <w:rFonts w:ascii="Times New Roman" w:hAnsi="Times New Roman" w:cs="Times New Roman"/>
                <w:bCs/>
                <w:lang w:val="en-GB"/>
              </w:rPr>
              <w:t>, thanks so much for your reply. Yes</w:t>
            </w:r>
            <w:r>
              <w:rPr>
                <w:rFonts w:ascii="Times New Roman" w:hAnsi="Times New Roman" w:cs="Times New Roman"/>
                <w:bCs/>
                <w:lang w:val="en-GB"/>
              </w:rPr>
              <w:t xml:space="preserve">, we </w:t>
            </w:r>
            <w:r w:rsidRPr="000F7651">
              <w:rPr>
                <w:rFonts w:ascii="Times New Roman" w:hAnsi="Times New Roman" w:cs="Times New Roman"/>
                <w:bCs/>
                <w:lang w:val="en-GB"/>
              </w:rPr>
              <w:t>propose "window length L" plus “TDW”</w:t>
            </w:r>
            <w:r>
              <w:rPr>
                <w:rFonts w:ascii="Times New Roman" w:hAnsi="Times New Roman" w:cs="Times New Roman"/>
                <w:bCs/>
                <w:lang w:val="en-GB"/>
              </w:rPr>
              <w:t xml:space="preserve">. It </w:t>
            </w:r>
            <w:r w:rsidRPr="000F7651">
              <w:rPr>
                <w:rFonts w:ascii="Times New Roman" w:hAnsi="Times New Roman" w:cs="Times New Roman"/>
                <w:bCs/>
                <w:lang w:val="en-GB"/>
              </w:rPr>
              <w:t>is still 2-step</w:t>
            </w:r>
            <w:r>
              <w:rPr>
                <w:rFonts w:ascii="Times New Roman" w:hAnsi="Times New Roman" w:cs="Times New Roman"/>
                <w:bCs/>
                <w:lang w:val="en-GB"/>
              </w:rPr>
              <w:t>. We agree t</w:t>
            </w:r>
            <w:r w:rsidRPr="000F7651">
              <w:rPr>
                <w:rFonts w:ascii="Times New Roman" w:hAnsi="Times New Roman" w:cs="Times New Roman"/>
                <w:bCs/>
                <w:lang w:val="en-GB"/>
              </w:rPr>
              <w:t>he only difference is the name of the terms</w:t>
            </w:r>
            <w:r>
              <w:rPr>
                <w:rFonts w:ascii="Times New Roman" w:hAnsi="Times New Roman" w:cs="Times New Roman"/>
                <w:bCs/>
                <w:lang w:val="en-GB"/>
              </w:rPr>
              <w:t xml:space="preserve">. By just using </w:t>
            </w:r>
            <w:r w:rsidR="00CE1A08">
              <w:rPr>
                <w:rFonts w:ascii="Times New Roman" w:hAnsi="Times New Roman" w:cs="Times New Roman"/>
                <w:bCs/>
                <w:lang w:val="en-GB"/>
              </w:rPr>
              <w:t>other</w:t>
            </w:r>
            <w:r>
              <w:rPr>
                <w:rFonts w:ascii="Times New Roman" w:hAnsi="Times New Roman" w:cs="Times New Roman"/>
                <w:bCs/>
                <w:lang w:val="en-GB"/>
              </w:rPr>
              <w:t xml:space="preserve"> name helps to avoid </w:t>
            </w:r>
            <w:r w:rsidR="00481FDB">
              <w:rPr>
                <w:rFonts w:ascii="Times New Roman" w:hAnsi="Times New Roman" w:cs="Times New Roman"/>
                <w:bCs/>
                <w:lang w:val="en-GB"/>
              </w:rPr>
              <w:t xml:space="preserve">any confusion in </w:t>
            </w:r>
            <w:r>
              <w:rPr>
                <w:rFonts w:ascii="Times New Roman" w:hAnsi="Times New Roman" w:cs="Times New Roman"/>
                <w:bCs/>
                <w:lang w:val="en-GB"/>
              </w:rPr>
              <w:t>the</w:t>
            </w:r>
            <w:r w:rsidR="00F83EA4">
              <w:rPr>
                <w:rFonts w:ascii="Times New Roman" w:hAnsi="Times New Roman" w:cs="Times New Roman"/>
                <w:bCs/>
                <w:lang w:val="en-GB"/>
              </w:rPr>
              <w:t xml:space="preserve"> further</w:t>
            </w:r>
            <w:r w:rsidR="00481FDB">
              <w:rPr>
                <w:rFonts w:ascii="Times New Roman" w:hAnsi="Times New Roman" w:cs="Times New Roman"/>
                <w:bCs/>
                <w:lang w:val="en-GB"/>
              </w:rPr>
              <w:t xml:space="preserve"> </w:t>
            </w:r>
            <w:r>
              <w:rPr>
                <w:rFonts w:ascii="Times New Roman" w:hAnsi="Times New Roman" w:cs="Times New Roman"/>
                <w:bCs/>
                <w:lang w:val="en-GB"/>
              </w:rPr>
              <w:t>discussion</w:t>
            </w:r>
            <w:r w:rsidR="00F83EA4">
              <w:rPr>
                <w:rFonts w:ascii="Times New Roman" w:hAnsi="Times New Roman" w:cs="Times New Roman"/>
                <w:bCs/>
                <w:lang w:val="en-GB"/>
              </w:rPr>
              <w:t xml:space="preserve"> because adding </w:t>
            </w:r>
            <w:r>
              <w:rPr>
                <w:rFonts w:ascii="Times New Roman" w:hAnsi="Times New Roman" w:cs="Times New Roman"/>
                <w:bCs/>
                <w:lang w:val="en-GB"/>
              </w:rPr>
              <w:t>"</w:t>
            </w:r>
            <w:r>
              <w:t xml:space="preserve"> </w:t>
            </w:r>
            <w:r w:rsidRPr="000F7651">
              <w:rPr>
                <w:rFonts w:ascii="Times New Roman" w:hAnsi="Times New Roman" w:cs="Times New Roman"/>
                <w:bCs/>
                <w:lang w:val="en-GB"/>
              </w:rPr>
              <w:t>Note 1: The term “time domain window” may need to be revised taking into account that power consistency and phase continuity may be violated due to certain events</w:t>
            </w:r>
            <w:r>
              <w:rPr>
                <w:rFonts w:ascii="Times New Roman" w:hAnsi="Times New Roman" w:cs="Times New Roman"/>
                <w:bCs/>
                <w:lang w:val="en-GB"/>
              </w:rPr>
              <w:t>", we think it helps to the progress of 3gpp as TU is limited.</w:t>
            </w:r>
          </w:p>
          <w:p w14:paraId="6C44E60B" w14:textId="7FA3A85F" w:rsidR="00E46197" w:rsidRDefault="000F7651" w:rsidP="000F7651">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 xml:space="preserve">s we said, we </w:t>
            </w:r>
            <w:r w:rsidR="00704F3C">
              <w:rPr>
                <w:rFonts w:ascii="Times New Roman" w:eastAsia="MS Mincho" w:hAnsi="Times New Roman" w:cs="Times New Roman"/>
                <w:bCs/>
                <w:lang w:val="en-GB" w:eastAsia="ja-JP"/>
              </w:rPr>
              <w:t>do not</w:t>
            </w:r>
            <w:r>
              <w:rPr>
                <w:rFonts w:ascii="Times New Roman" w:eastAsia="MS Mincho" w:hAnsi="Times New Roman" w:cs="Times New Roman"/>
                <w:bCs/>
                <w:lang w:val="en-GB" w:eastAsia="ja-JP"/>
              </w:rPr>
              <w:t xml:space="preserve"> stick to the term "window length L"</w:t>
            </w:r>
            <w:r w:rsidR="00022ED8">
              <w:rPr>
                <w:rFonts w:ascii="Times New Roman" w:eastAsia="MS Mincho" w:hAnsi="Times New Roman" w:cs="Times New Roman"/>
                <w:bCs/>
                <w:lang w:val="en-GB" w:eastAsia="ja-JP"/>
              </w:rPr>
              <w:t>, and</w:t>
            </w:r>
            <w:r>
              <w:rPr>
                <w:rFonts w:ascii="Times New Roman" w:eastAsia="MS Mincho" w:hAnsi="Times New Roman" w:cs="Times New Roman"/>
                <w:bCs/>
                <w:lang w:val="en-GB" w:eastAsia="ja-JP"/>
              </w:rPr>
              <w:t xml:space="preserve"> according to your explanation, we understand "window length L" is not so suitable</w:t>
            </w:r>
            <w:r w:rsidR="00FF1F98">
              <w:rPr>
                <w:rFonts w:ascii="Times New Roman" w:eastAsia="MS Mincho" w:hAnsi="Times New Roman" w:cs="Times New Roman"/>
                <w:bCs/>
                <w:lang w:val="en-GB" w:eastAsia="ja-JP"/>
              </w:rPr>
              <w:t xml:space="preserve">. We can use </w:t>
            </w:r>
            <w:r>
              <w:rPr>
                <w:rFonts w:ascii="Times New Roman" w:eastAsia="MS Mincho" w:hAnsi="Times New Roman" w:cs="Times New Roman"/>
                <w:bCs/>
                <w:lang w:val="en-GB" w:eastAsia="ja-JP"/>
              </w:rPr>
              <w:t>"pre-TDW" or something</w:t>
            </w:r>
            <w:r w:rsidR="00FF1F98">
              <w:rPr>
                <w:rFonts w:ascii="Times New Roman" w:eastAsia="MS Mincho" w:hAnsi="Times New Roman" w:cs="Times New Roman"/>
                <w:bCs/>
                <w:lang w:val="en-GB" w:eastAsia="ja-JP"/>
              </w:rPr>
              <w:t xml:space="preserve"> like this</w:t>
            </w:r>
            <w:r>
              <w:rPr>
                <w:rFonts w:ascii="Times New Roman" w:eastAsia="MS Mincho" w:hAnsi="Times New Roman" w:cs="Times New Roman"/>
                <w:bCs/>
                <w:lang w:val="en-GB" w:eastAsia="ja-JP"/>
              </w:rPr>
              <w:t xml:space="preserve">. </w:t>
            </w:r>
            <w:r w:rsidR="003B3579">
              <w:rPr>
                <w:rFonts w:ascii="Times New Roman" w:eastAsia="MS Mincho" w:hAnsi="Times New Roman" w:cs="Times New Roman"/>
                <w:bCs/>
                <w:lang w:val="en-GB" w:eastAsia="ja-JP"/>
              </w:rPr>
              <w:t xml:space="preserve">For the </w:t>
            </w:r>
            <w:r w:rsidR="004B4C78">
              <w:rPr>
                <w:rFonts w:ascii="Times New Roman" w:eastAsia="MS Mincho" w:hAnsi="Times New Roman" w:cs="Times New Roman"/>
                <w:bCs/>
                <w:lang w:val="en-GB" w:eastAsia="ja-JP"/>
              </w:rPr>
              <w:t>detailed</w:t>
            </w:r>
            <w:r w:rsidR="003B3579">
              <w:rPr>
                <w:rFonts w:ascii="Times New Roman" w:eastAsia="MS Mincho" w:hAnsi="Times New Roman" w:cs="Times New Roman"/>
                <w:bCs/>
                <w:lang w:val="en-GB" w:eastAsia="ja-JP"/>
              </w:rPr>
              <w:t xml:space="preserve"> description</w:t>
            </w:r>
            <w:r w:rsidR="004B4C78">
              <w:rPr>
                <w:rFonts w:ascii="Times New Roman" w:eastAsia="MS Mincho" w:hAnsi="Times New Roman" w:cs="Times New Roman"/>
                <w:bCs/>
                <w:lang w:val="en-GB" w:eastAsia="ja-JP"/>
              </w:rPr>
              <w:t xml:space="preserve"> of Alt. 2-C’</w:t>
            </w:r>
            <w:r w:rsidR="003B3579">
              <w:rPr>
                <w:rFonts w:ascii="Times New Roman" w:eastAsia="MS Mincho" w:hAnsi="Times New Roman" w:cs="Times New Roman"/>
                <w:bCs/>
                <w:lang w:val="en-GB" w:eastAsia="ja-JP"/>
              </w:rPr>
              <w:t xml:space="preserve">, </w:t>
            </w:r>
            <w:r w:rsidR="004B4C78">
              <w:rPr>
                <w:rFonts w:ascii="Times New Roman" w:eastAsia="MS Mincho" w:hAnsi="Times New Roman" w:cs="Times New Roman"/>
                <w:bCs/>
                <w:lang w:val="en-GB" w:eastAsia="ja-JP"/>
              </w:rPr>
              <w:t>we can use</w:t>
            </w:r>
            <w:r w:rsidR="003B3579">
              <w:rPr>
                <w:rFonts w:ascii="Times New Roman" w:eastAsia="MS Mincho" w:hAnsi="Times New Roman" w:cs="Times New Roman"/>
                <w:bCs/>
                <w:lang w:val="en-GB" w:eastAsia="ja-JP"/>
              </w:rPr>
              <w:t xml:space="preserve"> the term</w:t>
            </w:r>
            <w:r w:rsidR="00995DF0">
              <w:rPr>
                <w:rFonts w:ascii="Times New Roman" w:eastAsia="MS Mincho" w:hAnsi="Times New Roman" w:cs="Times New Roman"/>
                <w:bCs/>
                <w:lang w:val="en-GB" w:eastAsia="ja-JP"/>
              </w:rPr>
              <w:t xml:space="preserve"> of</w:t>
            </w:r>
            <w:r w:rsidR="003B3579">
              <w:rPr>
                <w:rFonts w:ascii="Times New Roman" w:eastAsia="MS Mincho" w:hAnsi="Times New Roman" w:cs="Times New Roman"/>
                <w:bCs/>
                <w:lang w:val="en-GB" w:eastAsia="ja-JP"/>
              </w:rPr>
              <w:t xml:space="preserve"> </w:t>
            </w:r>
            <w:r w:rsidR="00991DDA">
              <w:rPr>
                <w:rFonts w:ascii="Times New Roman" w:eastAsia="MS Mincho" w:hAnsi="Times New Roman" w:cs="Times New Roman"/>
                <w:bCs/>
                <w:lang w:val="en-GB" w:eastAsia="ja-JP"/>
              </w:rPr>
              <w:t>“</w:t>
            </w:r>
            <w:r w:rsidR="003B3579">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4B4C78">
              <w:rPr>
                <w:rFonts w:ascii="Times New Roman" w:eastAsia="MS Mincho" w:hAnsi="Times New Roman" w:cs="Times New Roman"/>
                <w:bCs/>
                <w:lang w:val="en-GB" w:eastAsia="ja-JP"/>
              </w:rPr>
              <w:t xml:space="preserve"> as an example in</w:t>
            </w:r>
            <w:r w:rsidR="003B3579">
              <w:rPr>
                <w:rFonts w:ascii="Times New Roman" w:eastAsia="MS Mincho" w:hAnsi="Times New Roman" w:cs="Times New Roman"/>
                <w:bCs/>
                <w:lang w:val="en-GB" w:eastAsia="ja-JP"/>
              </w:rPr>
              <w:t xml:space="preserve"> following.</w:t>
            </w:r>
            <w:r w:rsidR="00BE29DF">
              <w:rPr>
                <w:rFonts w:ascii="Times New Roman" w:eastAsia="MS Mincho" w:hAnsi="Times New Roman" w:cs="Times New Roman"/>
                <w:bCs/>
                <w:lang w:val="en-GB" w:eastAsia="ja-JP"/>
              </w:rPr>
              <w:t xml:space="preserve"> If "pre-TDW</w:t>
            </w:r>
            <w:r w:rsidR="004B4C78">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is acceptable</w:t>
            </w:r>
            <w:r w:rsidR="004B4C78">
              <w:rPr>
                <w:rFonts w:ascii="Times New Roman" w:eastAsia="MS Mincho" w:hAnsi="Times New Roman" w:cs="Times New Roman"/>
                <w:bCs/>
                <w:lang w:val="en-GB" w:eastAsia="ja-JP"/>
              </w:rPr>
              <w:t xml:space="preserve"> to everyone</w:t>
            </w:r>
            <w:r w:rsidR="00BE29DF">
              <w:rPr>
                <w:rFonts w:ascii="Times New Roman" w:eastAsia="MS Mincho" w:hAnsi="Times New Roman" w:cs="Times New Roman"/>
                <w:bCs/>
                <w:lang w:val="en-GB" w:eastAsia="ja-JP"/>
              </w:rPr>
              <w:t xml:space="preserve">, just replace </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XXXX</w:t>
            </w:r>
            <w:r w:rsidR="00991DDA">
              <w:rPr>
                <w:rFonts w:ascii="Times New Roman" w:eastAsia="MS Mincho" w:hAnsi="Times New Roman" w:cs="Times New Roman"/>
                <w:bCs/>
                <w:lang w:val="en-GB" w:eastAsia="ja-JP"/>
              </w:rPr>
              <w:t>”</w:t>
            </w:r>
            <w:r w:rsidR="00BE29DF">
              <w:rPr>
                <w:rFonts w:ascii="Times New Roman" w:eastAsia="MS Mincho" w:hAnsi="Times New Roman" w:cs="Times New Roman"/>
                <w:bCs/>
                <w:lang w:val="en-GB" w:eastAsia="ja-JP"/>
              </w:rPr>
              <w:t xml:space="preserve"> </w:t>
            </w:r>
            <w:r w:rsidR="00995DF0">
              <w:rPr>
                <w:rFonts w:ascii="Times New Roman" w:eastAsia="MS Mincho" w:hAnsi="Times New Roman" w:cs="Times New Roman"/>
                <w:bCs/>
                <w:lang w:val="en-GB" w:eastAsia="ja-JP"/>
              </w:rPr>
              <w:t>by</w:t>
            </w:r>
            <w:r w:rsidR="00BE29DF">
              <w:rPr>
                <w:rFonts w:ascii="Times New Roman" w:eastAsia="MS Mincho" w:hAnsi="Times New Roman" w:cs="Times New Roman"/>
                <w:bCs/>
                <w:lang w:val="en-GB" w:eastAsia="ja-JP"/>
              </w:rPr>
              <w:t xml:space="preserve"> "pre-TDW".</w:t>
            </w:r>
          </w:p>
          <w:p w14:paraId="20B87673" w14:textId="77777777" w:rsidR="003B3579" w:rsidRDefault="003B3579" w:rsidP="003B3579">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5FA4DD23" w14:textId="77777777" w:rsidR="003B3579" w:rsidRDefault="003B3579" w:rsidP="003B3579">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2C46CDE" w14:textId="003D3165" w:rsidR="003B3579" w:rsidRDefault="003B3579" w:rsidP="003B3579">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sidR="00345481" w:rsidRPr="00345481">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first PUSCH transmission</w:t>
            </w:r>
          </w:p>
          <w:p w14:paraId="549162BB"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88570DB" w14:textId="6B88C5BA" w:rsidR="003B3579" w:rsidRPr="00C9360B" w:rsidRDefault="003B3579" w:rsidP="003B3579">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sidR="00345481" w:rsidRPr="00BE29DF">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624761FD" w14:textId="134BD4DE" w:rsidR="003B3579" w:rsidRDefault="003B3579" w:rsidP="003B3579">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sidR="00345481" w:rsidRPr="00BE29DF">
              <w:rPr>
                <w:rFonts w:ascii="Times New Roman" w:eastAsia="바탕" w:hAnsi="Times New Roman" w:cs="Times New Roman"/>
                <w:kern w:val="0"/>
                <w:szCs w:val="21"/>
                <w:highlight w:val="yellow"/>
                <w:lang w:val="en-GB"/>
              </w:rPr>
              <w:t>XXXX</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67871E58" w14:textId="19A8E529" w:rsidR="003B3579" w:rsidRDefault="003B3579" w:rsidP="003B3579">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sidR="00345481" w:rsidRPr="00BE29DF">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5A40457" w14:textId="3D9BFFBF" w:rsidR="003B3579" w:rsidRDefault="003B3579" w:rsidP="003B3579">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w:t>
            </w:r>
            <w:r w:rsidR="00345481">
              <w:rPr>
                <w:rFonts w:ascii="Times New Roman" w:eastAsia="MS Mincho" w:hAnsi="Times New Roman" w:cs="Times New Roman"/>
                <w:bCs/>
                <w:lang w:val="en-GB" w:eastAsia="ja-JP"/>
              </w:rPr>
              <w:t xml:space="preserve"> </w:t>
            </w:r>
            <w:r w:rsidR="00345481" w:rsidRPr="00BE29DF">
              <w:rPr>
                <w:rFonts w:ascii="Times New Roman" w:eastAsia="MS Mincho" w:hAnsi="Times New Roman" w:cs="Times New Roman"/>
                <w:bCs/>
                <w:highlight w:val="yellow"/>
                <w:lang w:val="en-GB" w:eastAsia="ja-JP"/>
              </w:rPr>
              <w:t>XXXX</w:t>
            </w:r>
            <w:r>
              <w:rPr>
                <w:rFonts w:ascii="Times New Roman" w:eastAsia="바탕" w:hAnsi="Times New Roman" w:cs="Times New Roman"/>
                <w:kern w:val="0"/>
                <w:szCs w:val="21"/>
                <w:lang w:val="en-GB"/>
              </w:rPr>
              <w:t xml:space="preserve">, </w:t>
            </w:r>
            <w:r w:rsidRPr="00C9360B">
              <w:rPr>
                <w:rFonts w:ascii="Times New Roman" w:eastAsia="바탕"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XXXX</w:t>
            </w:r>
            <w:r w:rsidR="004F6934">
              <w:rPr>
                <w:rFonts w:ascii="Times New Roman" w:hAnsi="Times New Roman" w:cs="Times New Roman"/>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00345481" w:rsidRPr="00BE29DF">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40474670" w14:textId="77777777" w:rsidR="003B3579" w:rsidRDefault="003B3579" w:rsidP="003B3579">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FC7DBFF" w14:textId="491563D3" w:rsidR="003B3579" w:rsidRPr="00995DF0" w:rsidRDefault="003B3579" w:rsidP="000F7651">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kern w:val="0"/>
                <w:szCs w:val="21"/>
                <w:highlight w:val="yellow"/>
                <w:lang w:val="en-GB"/>
              </w:rPr>
            </w:pPr>
            <w:r w:rsidRPr="00BE29DF">
              <w:rPr>
                <w:rFonts w:ascii="Times New Roman" w:eastAsia="바탕" w:hAnsi="Times New Roman" w:cs="Times New Roman"/>
                <w:strike/>
                <w:kern w:val="0"/>
                <w:szCs w:val="21"/>
                <w:highlight w:val="yellow"/>
                <w:lang w:val="en-GB"/>
              </w:rPr>
              <w:t>FFS: details of sub-windows</w:t>
            </w:r>
          </w:p>
        </w:tc>
      </w:tr>
      <w:tr w:rsidR="00712066" w:rsidRPr="006A5FB2" w14:paraId="46814A72" w14:textId="77777777" w:rsidTr="00A6352D">
        <w:trPr>
          <w:trHeight w:val="409"/>
          <w:jc w:val="center"/>
        </w:trPr>
        <w:tc>
          <w:tcPr>
            <w:tcW w:w="1733" w:type="dxa"/>
            <w:shd w:val="clear" w:color="auto" w:fill="auto"/>
            <w:vAlign w:val="center"/>
          </w:tcPr>
          <w:p w14:paraId="11C92D11" w14:textId="73CC4D09" w:rsidR="00712066" w:rsidRPr="00712066" w:rsidRDefault="00712066" w:rsidP="00712066">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44765626" w14:textId="77777777" w:rsidR="00712066" w:rsidRDefault="00712066" w:rsidP="00712066">
            <w:pPr>
              <w:spacing w:after="0"/>
              <w:rPr>
                <w:rFonts w:ascii="Times New Roman" w:eastAsia="맑은 고딕" w:hAnsi="Times New Roman" w:cs="Times New Roman"/>
                <w:bCs/>
                <w:lang w:val="en-GB" w:eastAsia="ko-KR"/>
              </w:rPr>
            </w:pPr>
            <w:r w:rsidRPr="00925270">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Alt 2-B and updated Alt 2-C’, slightly prefer Alt 2-B.</w:t>
            </w:r>
          </w:p>
          <w:p w14:paraId="0AD3CA3F" w14:textId="77777777" w:rsidR="00712066" w:rsidRPr="00BF26BB" w:rsidRDefault="00712066" w:rsidP="00712066">
            <w:pPr>
              <w:spacing w:after="0"/>
              <w:rPr>
                <w:rFonts w:ascii="Times New Roman" w:eastAsia="맑은 고딕" w:hAnsi="Times New Roman" w:cs="Times New Roman"/>
                <w:bCs/>
                <w:lang w:val="en-GB" w:eastAsia="ko-KR"/>
              </w:rPr>
            </w:pPr>
          </w:p>
          <w:p w14:paraId="7A028F93" w14:textId="77777777" w:rsidR="00712066" w:rsidRDefault="00712066" w:rsidP="00712066">
            <w:pPr>
              <w:spacing w:after="0"/>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4F4AFF8D" w14:textId="77777777" w:rsidR="00712066" w:rsidRPr="00A7592D" w:rsidRDefault="00712066" w:rsidP="00712066">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sidRPr="00A7592D">
              <w:rPr>
                <w:rFonts w:ascii="Times New Roman" w:eastAsia="바탕" w:hAnsi="Times New Roman" w:cs="Times New Roman"/>
                <w:kern w:val="0"/>
                <w:szCs w:val="21"/>
                <w:highlight w:val="yellow"/>
                <w:lang w:val="en-GB"/>
              </w:rPr>
              <w:t xml:space="preserve">FFS: Whether the window length ‘L’ </w:t>
            </w:r>
            <w:r>
              <w:rPr>
                <w:rFonts w:ascii="Times New Roman" w:eastAsia="바탕" w:hAnsi="Times New Roman" w:cs="Times New Roman"/>
                <w:kern w:val="0"/>
                <w:szCs w:val="21"/>
                <w:highlight w:val="yellow"/>
                <w:lang w:val="en-GB"/>
              </w:rPr>
              <w:t>can be implicitly determin</w:t>
            </w:r>
            <w:r w:rsidRPr="00A7592D">
              <w:rPr>
                <w:rFonts w:ascii="Times New Roman" w:eastAsia="바탕" w:hAnsi="Times New Roman" w:cs="Times New Roman"/>
                <w:kern w:val="0"/>
                <w:szCs w:val="21"/>
                <w:highlight w:val="yellow"/>
                <w:lang w:val="en-GB"/>
              </w:rPr>
              <w:t>ed as the maximum duration</w:t>
            </w:r>
            <w:r>
              <w:rPr>
                <w:rFonts w:ascii="Times New Roman" w:eastAsia="바탕" w:hAnsi="Times New Roman" w:cs="Times New Roman"/>
                <w:kern w:val="0"/>
                <w:szCs w:val="21"/>
                <w:highlight w:val="yellow"/>
                <w:lang w:val="en-GB"/>
              </w:rPr>
              <w:t>,</w:t>
            </w:r>
            <w:r w:rsidRPr="00A7592D">
              <w:rPr>
                <w:rFonts w:ascii="Times New Roman" w:eastAsia="바탕" w:hAnsi="Times New Roman" w:cs="Times New Roman"/>
                <w:kern w:val="0"/>
                <w:szCs w:val="21"/>
                <w:highlight w:val="yellow"/>
                <w:lang w:val="en-GB"/>
              </w:rPr>
              <w:t xml:space="preserve"> or </w:t>
            </w:r>
            <w:r>
              <w:rPr>
                <w:rFonts w:ascii="Times New Roman" w:eastAsia="바탕" w:hAnsi="Times New Roman" w:cs="Times New Roman"/>
                <w:kern w:val="0"/>
                <w:szCs w:val="21"/>
                <w:highlight w:val="yellow"/>
                <w:lang w:val="en-GB"/>
              </w:rPr>
              <w:t xml:space="preserve">as </w:t>
            </w:r>
            <w:r w:rsidRPr="00A7592D">
              <w:rPr>
                <w:rFonts w:ascii="Times New Roman" w:eastAsia="바탕" w:hAnsi="Times New Roman" w:cs="Times New Roman"/>
                <w:kern w:val="0"/>
                <w:szCs w:val="21"/>
                <w:highlight w:val="yellow"/>
                <w:lang w:val="en-GB"/>
              </w:rPr>
              <w:t>a fraction of the number of repetitions</w:t>
            </w:r>
            <w:r>
              <w:rPr>
                <w:rFonts w:ascii="Times New Roman" w:eastAsia="바탕" w:hAnsi="Times New Roman" w:cs="Times New Roman"/>
                <w:kern w:val="0"/>
                <w:szCs w:val="21"/>
                <w:highlight w:val="yellow"/>
                <w:lang w:val="en-GB"/>
              </w:rPr>
              <w:t>, etc</w:t>
            </w:r>
            <w:r w:rsidRPr="00A7592D">
              <w:rPr>
                <w:rFonts w:ascii="Times New Roman" w:eastAsia="바탕" w:hAnsi="Times New Roman" w:cs="Times New Roman"/>
                <w:kern w:val="0"/>
                <w:szCs w:val="21"/>
                <w:highlight w:val="yellow"/>
                <w:lang w:val="en-GB"/>
              </w:rPr>
              <w:t>.</w:t>
            </w:r>
          </w:p>
          <w:p w14:paraId="6DD2AE9A" w14:textId="7FB456E4" w:rsidR="00712066" w:rsidRPr="00712066" w:rsidRDefault="00712066" w:rsidP="00712066">
            <w:pPr>
              <w:rPr>
                <w:rFonts w:ascii="Times New Roman" w:hAnsi="Times New Roman" w:cs="Times New Roman" w:hint="eastAsia"/>
                <w:bCs/>
                <w:lang w:val="en-GB"/>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af1"/>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af1"/>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af1"/>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af1"/>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A6352D">
        <w:trPr>
          <w:trHeight w:val="409"/>
          <w:jc w:val="center"/>
        </w:trPr>
        <w:tc>
          <w:tcPr>
            <w:tcW w:w="1733" w:type="dxa"/>
            <w:shd w:val="clear" w:color="auto" w:fill="auto"/>
            <w:vAlign w:val="center"/>
          </w:tcPr>
          <w:p w14:paraId="2BE1B5F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A6352D">
        <w:trPr>
          <w:trHeight w:val="409"/>
          <w:jc w:val="center"/>
        </w:trPr>
        <w:tc>
          <w:tcPr>
            <w:tcW w:w="1733" w:type="dxa"/>
            <w:shd w:val="clear" w:color="auto" w:fill="auto"/>
            <w:vAlign w:val="center"/>
          </w:tcPr>
          <w:p w14:paraId="01B8B291" w14:textId="1842806C" w:rsidR="00836483" w:rsidRPr="00E61064" w:rsidRDefault="00DA1276"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w:t>
            </w:r>
            <w:r w:rsidR="00687C9C">
              <w:rPr>
                <w:rFonts w:ascii="Times New Roman" w:eastAsia="MS Mincho" w:hAnsi="Times New Roman" w:cs="Times New Roman"/>
                <w:bCs/>
                <w:lang w:val="en-GB" w:eastAsia="ja-JP"/>
              </w:rPr>
              <w:lastRenderedPageBreak/>
              <w:t xml:space="preserve">problem, </w:t>
            </w:r>
          </w:p>
          <w:p w14:paraId="25A7220B" w14:textId="31884E37" w:rsidR="00836483" w:rsidRPr="00E61064" w:rsidRDefault="00DA1276" w:rsidP="00A6352D">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A6352D">
        <w:trPr>
          <w:trHeight w:val="419"/>
          <w:jc w:val="center"/>
        </w:trPr>
        <w:tc>
          <w:tcPr>
            <w:tcW w:w="1733" w:type="dxa"/>
            <w:shd w:val="clear" w:color="auto" w:fill="auto"/>
            <w:vAlign w:val="center"/>
          </w:tcPr>
          <w:p w14:paraId="6742FF10" w14:textId="160B8AA5" w:rsidR="00836483" w:rsidRDefault="00B53DD2" w:rsidP="00A6352D">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A6352D">
        <w:trPr>
          <w:trHeight w:val="409"/>
          <w:jc w:val="center"/>
        </w:trPr>
        <w:tc>
          <w:tcPr>
            <w:tcW w:w="1733" w:type="dxa"/>
            <w:shd w:val="clear" w:color="auto" w:fill="auto"/>
            <w:vAlign w:val="center"/>
          </w:tcPr>
          <w:p w14:paraId="098AA303" w14:textId="3D1EB117" w:rsidR="00836483" w:rsidRDefault="00DE307F"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04F4B92" w14:textId="77777777" w:rsidR="00836483" w:rsidRDefault="00DE307F" w:rsidP="00A6352D">
            <w:pPr>
              <w:rPr>
                <w:rFonts w:ascii="Times New Roman" w:hAnsi="Times New Roman" w:cs="Times New Roman"/>
                <w:bCs/>
              </w:rPr>
            </w:pPr>
            <w:r>
              <w:rPr>
                <w:rFonts w:ascii="Times New Roman" w:hAnsi="Times New Roman" w:cs="Times New Roman" w:hint="eastAsia"/>
                <w:bCs/>
              </w:rPr>
              <w:t xml:space="preserve">CA/DC is not a typical scenario when UL coverage is limited. </w:t>
            </w:r>
            <w:r w:rsidR="008C280D">
              <w:rPr>
                <w:rFonts w:ascii="Times New Roman" w:hAnsi="Times New Roman" w:cs="Times New Roman" w:hint="eastAsia"/>
                <w:bCs/>
              </w:rPr>
              <w:t>And gNB should aware of the potential risk if it still configures CA/DC to the UE without indication.</w:t>
            </w:r>
          </w:p>
          <w:p w14:paraId="46B07928" w14:textId="48B021D2" w:rsidR="008C280D" w:rsidRDefault="008C280D" w:rsidP="008C280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280E410B" w14:textId="0789F00A" w:rsidR="008C280D" w:rsidRDefault="008C280D" w:rsidP="008C280D">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269C6EBA" w14:textId="5C6F7EB0" w:rsidR="008C280D" w:rsidRPr="008C280D" w:rsidRDefault="008C280D" w:rsidP="00900DED">
            <w:pPr>
              <w:rPr>
                <w:rFonts w:ascii="Times New Roman" w:hAnsi="Times New Roman" w:cs="Times New Roman"/>
                <w:bCs/>
              </w:rPr>
            </w:pPr>
            <w:r>
              <w:rPr>
                <w:rFonts w:ascii="Times New Roman" w:hAnsi="Times New Roman" w:cs="Times New Roman" w:hint="eastAsia"/>
                <w:bCs/>
              </w:rPr>
              <w:t xml:space="preserve">For </w:t>
            </w:r>
            <w:r w:rsidRPr="008C280D">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w:t>
            </w:r>
            <w:r w:rsidR="00900DED">
              <w:rPr>
                <w:rFonts w:ascii="Times New Roman" w:hAnsi="Times New Roman" w:cs="Times New Roman" w:hint="eastAsia"/>
                <w:bCs/>
              </w:rPr>
              <w:t xml:space="preserve">breaking </w:t>
            </w:r>
            <w:r>
              <w:rPr>
                <w:rFonts w:ascii="Times New Roman" w:hAnsi="Times New Roman" w:cs="Times New Roman" w:hint="eastAsia"/>
                <w:bCs/>
              </w:rPr>
              <w:t xml:space="preserve">issue within several </w:t>
            </w:r>
            <w:r w:rsidRPr="008C280D">
              <w:rPr>
                <w:rFonts w:ascii="Times New Roman" w:hAnsi="Times New Roman" w:cs="Times New Roman"/>
                <w:bCs/>
              </w:rPr>
              <w:t>millisecond</w:t>
            </w:r>
            <w:r>
              <w:rPr>
                <w:rFonts w:ascii="Times New Roman" w:hAnsi="Times New Roman" w:cs="Times New Roman" w:hint="eastAsia"/>
                <w:bCs/>
              </w:rPr>
              <w:t xml:space="preserve">s. If the UE situation is too difficult to maintain </w:t>
            </w:r>
            <w:r w:rsidR="00900DED">
              <w:rPr>
                <w:rFonts w:ascii="Times New Roman" w:hAnsi="Times New Roman" w:cs="Times New Roman" w:hint="eastAsia"/>
                <w:bCs/>
              </w:rPr>
              <w:t>phase/power</w:t>
            </w:r>
            <w:r>
              <w:rPr>
                <w:rFonts w:ascii="Times New Roman" w:hAnsi="Times New Roman" w:cs="Times New Roman" w:hint="eastAsia"/>
                <w:bCs/>
              </w:rPr>
              <w:t xml:space="preserve">, it seems reasonable </w:t>
            </w:r>
            <w:r w:rsidR="00900DED">
              <w:rPr>
                <w:rFonts w:ascii="Times New Roman" w:hAnsi="Times New Roman" w:cs="Times New Roman" w:hint="eastAsia"/>
                <w:bCs/>
              </w:rPr>
              <w:t xml:space="preserve">for the UE to just </w:t>
            </w:r>
            <w:r>
              <w:rPr>
                <w:rFonts w:ascii="Times New Roman" w:hAnsi="Times New Roman" w:cs="Times New Roman" w:hint="eastAsia"/>
                <w:bCs/>
              </w:rPr>
              <w:t>report DMRS bundling is not supported.</w:t>
            </w:r>
          </w:p>
        </w:tc>
      </w:tr>
      <w:tr w:rsidR="00396CE8" w14:paraId="59E1A605" w14:textId="77777777" w:rsidTr="00A6352D">
        <w:trPr>
          <w:trHeight w:val="409"/>
          <w:jc w:val="center"/>
        </w:trPr>
        <w:tc>
          <w:tcPr>
            <w:tcW w:w="1733" w:type="dxa"/>
            <w:shd w:val="clear" w:color="auto" w:fill="auto"/>
            <w:vAlign w:val="center"/>
          </w:tcPr>
          <w:p w14:paraId="4C6677F9" w14:textId="78E00CEB" w:rsidR="00396CE8" w:rsidRPr="00396CE8" w:rsidRDefault="00396CE8"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2156573" w14:textId="29F2E241" w:rsidR="00396CE8" w:rsidRDefault="00396CE8" w:rsidP="00A6352D">
            <w:pPr>
              <w:rPr>
                <w:rFonts w:ascii="Times New Roman" w:hAnsi="Times New Roman" w:cs="Times New Roman"/>
                <w:bCs/>
              </w:rPr>
            </w:pPr>
            <w:r>
              <w:rPr>
                <w:rFonts w:ascii="Times New Roman" w:eastAsia="MS Mincho" w:hAnsi="Times New Roman" w:cs="Times New Roman"/>
                <w:bCs/>
                <w:lang w:eastAsia="ja-JP"/>
              </w:rPr>
              <w:t>I</w:t>
            </w:r>
            <w:r w:rsidRPr="008F04B9">
              <w:rPr>
                <w:rFonts w:ascii="Times New Roman" w:eastAsia="MS Mincho" w:hAnsi="Times New Roman" w:cs="Times New Roman"/>
                <w:bCs/>
                <w:lang w:eastAsia="ja-JP"/>
              </w:rPr>
              <w:t>n our view, CA/DC is not typical as coverage enhancement scenario. Additionally, TDW can be used to prevent the above scenarios.</w:t>
            </w:r>
          </w:p>
        </w:tc>
      </w:tr>
      <w:tr w:rsidR="007A2FC9" w14:paraId="645943BD" w14:textId="77777777" w:rsidTr="00A6352D">
        <w:trPr>
          <w:trHeight w:val="409"/>
          <w:jc w:val="center"/>
        </w:trPr>
        <w:tc>
          <w:tcPr>
            <w:tcW w:w="1733" w:type="dxa"/>
            <w:shd w:val="clear" w:color="auto" w:fill="auto"/>
            <w:vAlign w:val="center"/>
          </w:tcPr>
          <w:p w14:paraId="304C7397" w14:textId="10931FF6" w:rsidR="007A2FC9" w:rsidRDefault="007A2FC9" w:rsidP="007A2FC9">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FFB3CD2" w14:textId="36A29E7E" w:rsidR="007A2FC9" w:rsidRDefault="007A2FC9" w:rsidP="007A2FC9">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DC under uplink shortage is feasible scenario. Considering DC is configured and coverage mis</w:t>
            </w:r>
            <w:r w:rsidRPr="00504652">
              <w:rPr>
                <w:rFonts w:ascii="Times New Roman" w:eastAsia="맑은 고딕" w:hAnsi="Times New Roman" w:cs="Times New Roman"/>
                <w:bCs/>
                <w:lang w:eastAsia="ko-KR"/>
              </w:rPr>
              <w:t xml:space="preserve">match between DL and UL may occur in each carrier, </w:t>
            </w:r>
            <w:r>
              <w:rPr>
                <w:rFonts w:ascii="Times New Roman" w:eastAsia="맑은 고딕" w:hAnsi="Times New Roman" w:cs="Times New Roman"/>
                <w:bCs/>
                <w:lang w:eastAsia="ko-KR"/>
              </w:rPr>
              <w:t>therefore</w:t>
            </w:r>
            <w:r w:rsidRPr="00504652">
              <w:rPr>
                <w:rFonts w:ascii="Times New Roman" w:eastAsia="맑은 고딕" w:hAnsi="Times New Roman" w:cs="Times New Roman"/>
                <w:bCs/>
                <w:lang w:eastAsia="ko-KR"/>
              </w:rPr>
              <w:t xml:space="preserve"> UL coverage enhancement </w:t>
            </w:r>
            <w:r>
              <w:rPr>
                <w:rFonts w:ascii="Times New Roman" w:eastAsia="맑은 고딕" w:hAnsi="Times New Roman" w:cs="Times New Roman"/>
                <w:bCs/>
                <w:lang w:eastAsia="ko-KR"/>
              </w:rPr>
              <w:t>can be</w:t>
            </w:r>
            <w:r w:rsidRPr="00504652">
              <w:rPr>
                <w:rFonts w:ascii="Times New Roman" w:eastAsia="맑은 고딕" w:hAnsi="Times New Roman" w:cs="Times New Roman"/>
                <w:bCs/>
                <w:lang w:eastAsia="ko-KR"/>
              </w:rPr>
              <w:t xml:space="preserve"> performed in each carrier.</w:t>
            </w:r>
            <w:r>
              <w:rPr>
                <w:rFonts w:ascii="Times New Roman" w:eastAsia="맑은 고딕" w:hAnsi="Times New Roman" w:cs="Times New Roman" w:hint="eastAsia"/>
                <w:bCs/>
                <w:lang w:eastAsia="ko-KR"/>
              </w:rPr>
              <w:t xml:space="preserve"> </w:t>
            </w:r>
            <w:r w:rsidRPr="001601CB">
              <w:rPr>
                <w:rFonts w:ascii="Times New Roman" w:eastAsia="맑은 고딕" w:hAnsi="Times New Roman" w:cs="Times New Roman"/>
                <w:bCs/>
                <w:lang w:eastAsia="ko-KR"/>
              </w:rPr>
              <w:t xml:space="preserve">In addition, </w:t>
            </w:r>
            <w:r>
              <w:rPr>
                <w:rFonts w:ascii="Times New Roman" w:eastAsia="맑은 고딕" w:hAnsi="Times New Roman" w:cs="Times New Roman"/>
                <w:bCs/>
                <w:lang w:eastAsia="ko-KR"/>
              </w:rPr>
              <w:t xml:space="preserve">we still see problem </w:t>
            </w:r>
            <w:r w:rsidRPr="001601CB">
              <w:rPr>
                <w:rFonts w:ascii="Times New Roman" w:eastAsia="맑은 고딕" w:hAnsi="Times New Roman" w:cs="Times New Roman"/>
                <w:bCs/>
                <w:lang w:eastAsia="ko-KR"/>
              </w:rPr>
              <w:t>with respect to the above-mentioned scenario</w:t>
            </w:r>
            <w:r>
              <w:rPr>
                <w:rFonts w:ascii="Times New Roman" w:eastAsia="맑은 고딕" w:hAnsi="Times New Roman" w:cs="Times New Roman"/>
                <w:bCs/>
                <w:lang w:eastAsia="ko-KR"/>
              </w:rPr>
              <w:t>s</w:t>
            </w:r>
            <w:r w:rsidRPr="001601CB">
              <w:rPr>
                <w:rFonts w:ascii="Times New Roman" w:eastAsia="맑은 고딕" w:hAnsi="Times New Roman" w:cs="Times New Roman"/>
                <w:bCs/>
                <w:lang w:eastAsia="ko-KR"/>
              </w:rPr>
              <w:t xml:space="preserve">. However, </w:t>
            </w:r>
            <w:r>
              <w:rPr>
                <w:rFonts w:ascii="Times New Roman" w:eastAsia="맑은 고딕" w:hAnsi="Times New Roman" w:cs="Times New Roman"/>
                <w:bCs/>
                <w:lang w:eastAsia="ko-KR"/>
              </w:rPr>
              <w:t xml:space="preserve">since </w:t>
            </w:r>
            <w:r w:rsidRPr="001601CB">
              <w:rPr>
                <w:rFonts w:ascii="Times New Roman" w:eastAsia="맑은 고딕" w:hAnsi="Times New Roman" w:cs="Times New Roman"/>
                <w:bCs/>
                <w:lang w:eastAsia="ko-KR"/>
              </w:rPr>
              <w:t xml:space="preserve">the current </w:t>
            </w:r>
            <w:r>
              <w:rPr>
                <w:rFonts w:ascii="Times New Roman" w:eastAsia="맑은 고딕" w:hAnsi="Times New Roman" w:cs="Times New Roman"/>
                <w:bCs/>
                <w:lang w:eastAsia="ko-KR"/>
              </w:rPr>
              <w:t>single/multiple time domain window</w:t>
            </w:r>
            <w:r w:rsidRPr="001601CB">
              <w:rPr>
                <w:rFonts w:ascii="Times New Roman" w:eastAsia="맑은 고딕" w:hAnsi="Times New Roman" w:cs="Times New Roman"/>
                <w:bCs/>
                <w:lang w:eastAsia="ko-KR"/>
              </w:rPr>
              <w:t xml:space="preserve"> design </w:t>
            </w:r>
            <w:r>
              <w:rPr>
                <w:rFonts w:ascii="Times New Roman" w:eastAsia="맑은 고딕" w:hAnsi="Times New Roman" w:cs="Times New Roman"/>
                <w:bCs/>
                <w:lang w:eastAsia="ko-KR"/>
              </w:rPr>
              <w:t xml:space="preserve">in 6.2.1 </w:t>
            </w:r>
            <w:r w:rsidRPr="001601CB">
              <w:rPr>
                <w:rFonts w:ascii="Times New Roman" w:eastAsia="맑은 고딕" w:hAnsi="Times New Roman" w:cs="Times New Roman"/>
                <w:bCs/>
                <w:lang w:eastAsia="ko-KR"/>
              </w:rPr>
              <w:t>is the most important, so it would be ok to revisit after this is decided.</w:t>
            </w:r>
          </w:p>
        </w:tc>
      </w:tr>
      <w:tr w:rsidR="004E0D31" w14:paraId="6102E327" w14:textId="77777777" w:rsidTr="00A6352D">
        <w:trPr>
          <w:trHeight w:val="409"/>
          <w:jc w:val="center"/>
        </w:trPr>
        <w:tc>
          <w:tcPr>
            <w:tcW w:w="1733" w:type="dxa"/>
            <w:shd w:val="clear" w:color="auto" w:fill="auto"/>
            <w:vAlign w:val="center"/>
          </w:tcPr>
          <w:p w14:paraId="7BDEB323" w14:textId="1B6D32DD" w:rsidR="004E0D31" w:rsidRDefault="004E0D31" w:rsidP="007A2FC9">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Lenovo, Motorola Mobility</w:t>
            </w:r>
          </w:p>
        </w:tc>
        <w:tc>
          <w:tcPr>
            <w:tcW w:w="7744" w:type="dxa"/>
            <w:shd w:val="clear" w:color="auto" w:fill="auto"/>
            <w:vAlign w:val="center"/>
          </w:tcPr>
          <w:p w14:paraId="298B532E" w14:textId="6ED0F6C9" w:rsidR="004E0D31" w:rsidRDefault="004E0D31" w:rsidP="007A2FC9">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similar views as Panasonic</w:t>
            </w: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2"/>
        <w:spacing w:before="156" w:after="156"/>
        <w:rPr>
          <w:rFonts w:ascii="Arial" w:hAnsi="Arial" w:cs="Arial"/>
        </w:rPr>
      </w:pPr>
      <w:r>
        <w:rPr>
          <w:rFonts w:ascii="Arial" w:hAnsi="Arial" w:cs="Arial"/>
        </w:rPr>
        <w:lastRenderedPageBreak/>
        <w:t>6.3 Others</w:t>
      </w:r>
    </w:p>
    <w:p w14:paraId="4204B21A" w14:textId="77777777" w:rsidR="00836483" w:rsidRDefault="00836483" w:rsidP="00836483">
      <w:pPr>
        <w:pStyle w:val="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af1"/>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af1"/>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af1"/>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af1"/>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af1"/>
        <w:numPr>
          <w:ilvl w:val="0"/>
          <w:numId w:val="66"/>
        </w:numPr>
        <w:tabs>
          <w:tab w:val="left" w:pos="1701"/>
        </w:tabs>
        <w:spacing w:line="240" w:lineRule="auto"/>
        <w:ind w:firstLineChars="0"/>
        <w:rPr>
          <w:rFonts w:eastAsia="맑은 고딕"/>
          <w:bCs/>
          <w:sz w:val="21"/>
          <w:szCs w:val="21"/>
          <w:lang w:val="en-GB" w:eastAsia="ko-KR"/>
        </w:rPr>
      </w:pPr>
      <w:r w:rsidRPr="00157A9B">
        <w:rPr>
          <w:rFonts w:eastAsia="맑은 고딕"/>
          <w:bCs/>
          <w:sz w:val="21"/>
          <w:szCs w:val="21"/>
          <w:lang w:val="en-GB" w:eastAsia="ko-KR"/>
        </w:rPr>
        <w:t>If UE receives TPC command</w:t>
      </w:r>
      <w:r>
        <w:rPr>
          <w:rFonts w:eastAsia="맑은 고딕"/>
          <w:bCs/>
          <w:sz w:val="21"/>
          <w:szCs w:val="21"/>
          <w:lang w:val="en-GB" w:eastAsia="ko-KR"/>
        </w:rPr>
        <w:t>s</w:t>
      </w:r>
      <w:r w:rsidRPr="00157A9B">
        <w:rPr>
          <w:rFonts w:eastAsia="맑은 고딕"/>
          <w:bCs/>
          <w:sz w:val="21"/>
          <w:szCs w:val="21"/>
          <w:lang w:val="en-GB" w:eastAsia="ko-KR"/>
        </w:rPr>
        <w:t xml:space="preserve"> </w:t>
      </w:r>
      <w:r>
        <w:rPr>
          <w:rFonts w:eastAsia="맑은 고딕"/>
          <w:bCs/>
          <w:sz w:val="21"/>
          <w:szCs w:val="21"/>
          <w:lang w:val="en-GB" w:eastAsia="ko-KR"/>
        </w:rPr>
        <w:t>larger than</w:t>
      </w:r>
      <w:r w:rsidRPr="0016169F">
        <w:rPr>
          <w:rFonts w:eastAsia="맑은 고딕"/>
          <w:bCs/>
          <w:sz w:val="21"/>
          <w:szCs w:val="21"/>
          <w:lang w:val="en-GB" w:eastAsia="ko-KR"/>
        </w:rPr>
        <w:t xml:space="preserve"> K symbols</w:t>
      </w:r>
      <w:r w:rsidRPr="00157A9B">
        <w:rPr>
          <w:rFonts w:eastAsia="맑은 고딕"/>
          <w:bCs/>
          <w:sz w:val="21"/>
          <w:szCs w:val="21"/>
          <w:lang w:val="en-GB" w:eastAsia="ko-KR"/>
        </w:rPr>
        <w:t xml:space="preserve"> before</w:t>
      </w:r>
      <w:r>
        <w:rPr>
          <w:rFonts w:eastAsia="맑은 고딕"/>
          <w:bCs/>
          <w:sz w:val="21"/>
          <w:szCs w:val="21"/>
          <w:lang w:val="en-GB" w:eastAsia="ko-KR"/>
        </w:rPr>
        <w:t xml:space="preserve"> the start of one time domain window, </w:t>
      </w:r>
      <w:r w:rsidRPr="00132B9D">
        <w:rPr>
          <w:rFonts w:eastAsia="맑은 고딕"/>
          <w:bCs/>
          <w:sz w:val="21"/>
          <w:szCs w:val="21"/>
          <w:lang w:val="en-GB" w:eastAsia="ko-KR"/>
        </w:rPr>
        <w:t xml:space="preserve">TPC commands takes effect at the beginning of the time domain </w:t>
      </w:r>
      <w:r w:rsidRPr="00132B9D">
        <w:rPr>
          <w:rFonts w:eastAsia="맑은 고딕" w:hint="eastAsia"/>
          <w:bCs/>
          <w:sz w:val="21"/>
          <w:szCs w:val="21"/>
          <w:lang w:val="en-GB" w:eastAsia="ko-KR"/>
        </w:rPr>
        <w:t>windo</w:t>
      </w:r>
      <w:r w:rsidRPr="00132B9D">
        <w:rPr>
          <w:rFonts w:eastAsia="맑은 고딕"/>
          <w:bCs/>
          <w:sz w:val="21"/>
          <w:szCs w:val="21"/>
          <w:lang w:val="en-GB" w:eastAsia="ko-KR"/>
        </w:rPr>
        <w:t>w.</w:t>
      </w:r>
    </w:p>
    <w:p w14:paraId="73ADE4B7" w14:textId="77777777" w:rsidR="00836483" w:rsidRPr="00BB036E" w:rsidRDefault="00836483" w:rsidP="00836483">
      <w:pPr>
        <w:pStyle w:val="af1"/>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af1"/>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af1"/>
        <w:numPr>
          <w:ilvl w:val="1"/>
          <w:numId w:val="66"/>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af1"/>
        <w:numPr>
          <w:ilvl w:val="0"/>
          <w:numId w:val="66"/>
        </w:numPr>
        <w:tabs>
          <w:tab w:val="left" w:pos="1701"/>
        </w:tabs>
        <w:spacing w:line="240" w:lineRule="auto"/>
        <w:ind w:firstLineChars="0"/>
        <w:rPr>
          <w:rFonts w:eastAsia="맑은 고딕"/>
          <w:bCs/>
          <w:sz w:val="21"/>
          <w:szCs w:val="21"/>
          <w:lang w:val="en-GB" w:eastAsia="ko-KR"/>
        </w:rPr>
      </w:pPr>
      <w:r w:rsidRPr="00BB036E">
        <w:rPr>
          <w:rFonts w:eastAsia="맑은 고딕" w:hint="eastAsia"/>
          <w:bCs/>
          <w:sz w:val="21"/>
          <w:szCs w:val="21"/>
          <w:lang w:val="en-GB" w:eastAsia="ko-KR"/>
        </w:rPr>
        <w:t>F</w:t>
      </w:r>
      <w:r w:rsidRPr="00BB036E">
        <w:rPr>
          <w:rFonts w:eastAsia="맑은 고딕"/>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A6352D">
        <w:trPr>
          <w:trHeight w:val="409"/>
          <w:jc w:val="center"/>
        </w:trPr>
        <w:tc>
          <w:tcPr>
            <w:tcW w:w="1733" w:type="dxa"/>
            <w:shd w:val="clear" w:color="auto" w:fill="auto"/>
            <w:vAlign w:val="center"/>
          </w:tcPr>
          <w:p w14:paraId="0DF812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A6352D">
        <w:trPr>
          <w:trHeight w:val="409"/>
          <w:jc w:val="center"/>
        </w:trPr>
        <w:tc>
          <w:tcPr>
            <w:tcW w:w="1733" w:type="dxa"/>
            <w:shd w:val="clear" w:color="auto" w:fill="auto"/>
            <w:vAlign w:val="center"/>
          </w:tcPr>
          <w:p w14:paraId="505AF805" w14:textId="2470D526"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A6352D">
        <w:trPr>
          <w:trHeight w:val="419"/>
          <w:jc w:val="center"/>
        </w:trPr>
        <w:tc>
          <w:tcPr>
            <w:tcW w:w="1733" w:type="dxa"/>
            <w:shd w:val="clear" w:color="auto" w:fill="auto"/>
            <w:vAlign w:val="center"/>
          </w:tcPr>
          <w:p w14:paraId="4A907E4C" w14:textId="44D43C19" w:rsidR="00836483" w:rsidRDefault="007F2FC2" w:rsidP="00A6352D">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A6352D">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836483" w14:paraId="58A35D58" w14:textId="77777777" w:rsidTr="00A6352D">
        <w:trPr>
          <w:trHeight w:val="409"/>
          <w:jc w:val="center"/>
        </w:trPr>
        <w:tc>
          <w:tcPr>
            <w:tcW w:w="1733" w:type="dxa"/>
            <w:shd w:val="clear" w:color="auto" w:fill="auto"/>
            <w:vAlign w:val="center"/>
          </w:tcPr>
          <w:p w14:paraId="12BA0E5A" w14:textId="146C1229" w:rsidR="00836483" w:rsidRDefault="00900DED" w:rsidP="00A6352D">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2CAAB5" w14:textId="69F3A3F1" w:rsidR="00900DED" w:rsidRDefault="00900DED" w:rsidP="00900DED">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C542E1" w14:textId="1E9DDB71" w:rsidR="00836483" w:rsidRDefault="00900DED" w:rsidP="00900DED">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w:t>
            </w:r>
            <w:r>
              <w:rPr>
                <w:rFonts w:ascii="Times New Roman" w:hAnsi="Times New Roman" w:cs="Times New Roman" w:hint="eastAsia"/>
                <w:bCs/>
              </w:rPr>
              <w:lastRenderedPageBreak/>
              <w:t xml:space="preserve">accuracy. </w:t>
            </w:r>
          </w:p>
        </w:tc>
      </w:tr>
      <w:tr w:rsidR="00C40B0D" w14:paraId="5C6EF933" w14:textId="77777777" w:rsidTr="00A6352D">
        <w:trPr>
          <w:trHeight w:val="409"/>
          <w:jc w:val="center"/>
        </w:trPr>
        <w:tc>
          <w:tcPr>
            <w:tcW w:w="1733" w:type="dxa"/>
            <w:shd w:val="clear" w:color="auto" w:fill="auto"/>
            <w:vAlign w:val="center"/>
          </w:tcPr>
          <w:p w14:paraId="291B7440" w14:textId="79412F65" w:rsidR="00C40B0D" w:rsidRDefault="00C40B0D" w:rsidP="00C40B0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54C4214A" w14:textId="77777777" w:rsidR="00C40B0D" w:rsidRDefault="00C40B0D" w:rsidP="00C40B0D">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33DE76F" w14:textId="77777777" w:rsidR="00C40B0D" w:rsidRDefault="00C40B0D" w:rsidP="00C40B0D">
            <w:pPr>
              <w:rPr>
                <w:rFonts w:ascii="Times New Roman" w:hAnsi="Times New Roman" w:cs="Times New Roman"/>
                <w:bCs/>
              </w:rPr>
            </w:pPr>
            <w:r w:rsidRPr="006355A0">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D478967" w14:textId="77777777" w:rsidR="00C40B0D" w:rsidRDefault="00C40B0D" w:rsidP="00C40B0D">
            <w:pPr>
              <w:rPr>
                <w:rFonts w:ascii="Times New Roman" w:hAnsi="Times New Roman" w:cs="Times New Roman"/>
                <w:bCs/>
              </w:rPr>
            </w:pPr>
          </w:p>
        </w:tc>
      </w:tr>
      <w:tr w:rsidR="00EF21E2" w14:paraId="0F7F9594" w14:textId="77777777" w:rsidTr="00A6352D">
        <w:trPr>
          <w:trHeight w:val="409"/>
          <w:jc w:val="center"/>
        </w:trPr>
        <w:tc>
          <w:tcPr>
            <w:tcW w:w="1733" w:type="dxa"/>
            <w:shd w:val="clear" w:color="auto" w:fill="auto"/>
            <w:vAlign w:val="center"/>
          </w:tcPr>
          <w:p w14:paraId="28FAB6D0" w14:textId="00D9262C" w:rsidR="00EF21E2" w:rsidRPr="00EF21E2" w:rsidRDefault="00EF21E2" w:rsidP="00C40B0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5441252" w14:textId="3EA3CCAD" w:rsidR="00EF21E2" w:rsidRDefault="00EF21E2" w:rsidP="00C40B0D">
            <w:pPr>
              <w:rPr>
                <w:rFonts w:ascii="Times New Roman" w:hAnsi="Times New Roman" w:cs="Times New Roman"/>
                <w:bCs/>
              </w:rPr>
            </w:pPr>
            <w:r w:rsidRPr="00EF21E2">
              <w:rPr>
                <w:rFonts w:ascii="Times New Roman" w:hAnsi="Times New Roman" w:cs="Times New Roman"/>
                <w:bCs/>
              </w:rPr>
              <w:t>We are fine with the proposal and prefer Alt 1 to reduce spec impacts. For Alt 2, 2 TPC loops are needed for actual power and accumulated power.</w:t>
            </w:r>
          </w:p>
        </w:tc>
      </w:tr>
      <w:tr w:rsidR="007A2FC9" w14:paraId="24F145BA" w14:textId="77777777" w:rsidTr="00A6352D">
        <w:trPr>
          <w:trHeight w:val="409"/>
          <w:jc w:val="center"/>
        </w:trPr>
        <w:tc>
          <w:tcPr>
            <w:tcW w:w="1733" w:type="dxa"/>
            <w:shd w:val="clear" w:color="auto" w:fill="auto"/>
            <w:vAlign w:val="center"/>
          </w:tcPr>
          <w:p w14:paraId="153CB50D" w14:textId="59C946D2" w:rsidR="007A2FC9" w:rsidRDefault="007A2FC9" w:rsidP="007A2FC9">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4FA6493" w14:textId="19AEBD49" w:rsidR="007A2FC9" w:rsidRPr="00EF21E2" w:rsidRDefault="007A2FC9" w:rsidP="007A2FC9">
            <w:pPr>
              <w:rPr>
                <w:rFonts w:ascii="Times New Roman" w:hAnsi="Times New Roman" w:cs="Times New Roman"/>
                <w:bCs/>
              </w:rPr>
            </w:pPr>
            <w:r w:rsidRPr="00011837">
              <w:rPr>
                <w:rFonts w:ascii="Times New Roman" w:eastAsia="맑은 고딕" w:hAnsi="Times New Roman" w:cs="Times New Roman"/>
                <w:bCs/>
                <w:szCs w:val="21"/>
                <w:lang w:eastAsia="ko-KR"/>
              </w:rPr>
              <w:t xml:space="preserve">Generally fine with the proposal. To be accurate, we can add the condition that “when </w:t>
            </w:r>
            <w:r w:rsidRPr="00011837">
              <w:rPr>
                <w:rFonts w:ascii="Times New Roman" w:hAnsi="Times New Roman" w:cs="Times New Roman"/>
                <w:b/>
                <w:bCs/>
                <w:i/>
                <w:iCs/>
                <w:szCs w:val="21"/>
              </w:rPr>
              <w:t>tpc-Accumulation</w:t>
            </w:r>
            <w:r w:rsidRPr="00011837">
              <w:rPr>
                <w:rFonts w:ascii="Times New Roman" w:eastAsia="맑은 고딕" w:hAnsi="Times New Roman" w:cs="Times New Roman"/>
                <w:bCs/>
                <w:szCs w:val="21"/>
                <w:lang w:eastAsia="ko-KR"/>
              </w:rPr>
              <w:t xml:space="preserve"> is enabled or absent” because that is the condition when UE accumulates the TPC command.</w:t>
            </w:r>
            <w:r w:rsidRPr="001601CB">
              <w:rPr>
                <w:rFonts w:ascii="Times New Roman" w:eastAsia="맑은 고딕" w:hAnsi="Times New Roman" w:cs="Times New Roman"/>
                <w:bCs/>
                <w:lang w:eastAsia="ko-KR"/>
              </w:rPr>
              <w:t xml:space="preserve"> </w:t>
            </w:r>
            <w:r>
              <w:rPr>
                <w:rFonts w:ascii="Times New Roman" w:eastAsia="맑은 고딕" w:hAnsi="Times New Roman" w:cs="Times New Roman"/>
                <w:bCs/>
                <w:lang w:eastAsia="ko-KR"/>
              </w:rPr>
              <w:t xml:space="preserve">Since </w:t>
            </w:r>
            <w:r w:rsidRPr="001601CB">
              <w:rPr>
                <w:rFonts w:ascii="Times New Roman" w:eastAsia="맑은 고딕" w:hAnsi="Times New Roman" w:cs="Times New Roman"/>
                <w:bCs/>
                <w:lang w:eastAsia="ko-KR"/>
              </w:rPr>
              <w:t xml:space="preserve">the current </w:t>
            </w:r>
            <w:r>
              <w:rPr>
                <w:rFonts w:ascii="Times New Roman" w:eastAsia="맑은 고딕" w:hAnsi="Times New Roman" w:cs="Times New Roman"/>
                <w:bCs/>
                <w:lang w:eastAsia="ko-KR"/>
              </w:rPr>
              <w:t>single/multiple time domain window</w:t>
            </w:r>
            <w:r w:rsidRPr="001601CB">
              <w:rPr>
                <w:rFonts w:ascii="Times New Roman" w:eastAsia="맑은 고딕" w:hAnsi="Times New Roman" w:cs="Times New Roman"/>
                <w:bCs/>
                <w:lang w:eastAsia="ko-KR"/>
              </w:rPr>
              <w:t xml:space="preserve"> design </w:t>
            </w:r>
            <w:r>
              <w:rPr>
                <w:rFonts w:ascii="Times New Roman" w:eastAsia="맑은 고딕" w:hAnsi="Times New Roman" w:cs="Times New Roman"/>
                <w:bCs/>
                <w:lang w:eastAsia="ko-KR"/>
              </w:rPr>
              <w:t xml:space="preserve">in 6.2.1 </w:t>
            </w:r>
            <w:r w:rsidRPr="001601CB">
              <w:rPr>
                <w:rFonts w:ascii="Times New Roman" w:eastAsia="맑은 고딕" w:hAnsi="Times New Roman" w:cs="Times New Roman"/>
                <w:bCs/>
                <w:lang w:eastAsia="ko-KR"/>
              </w:rPr>
              <w:t>is the most important, so it would be ok to revisit after this is decided.</w:t>
            </w:r>
          </w:p>
        </w:tc>
      </w:tr>
      <w:tr w:rsidR="00C038FB" w14:paraId="188262F5" w14:textId="77777777" w:rsidTr="00A6352D">
        <w:trPr>
          <w:trHeight w:val="409"/>
          <w:jc w:val="center"/>
        </w:trPr>
        <w:tc>
          <w:tcPr>
            <w:tcW w:w="1733" w:type="dxa"/>
            <w:shd w:val="clear" w:color="auto" w:fill="auto"/>
            <w:vAlign w:val="center"/>
          </w:tcPr>
          <w:p w14:paraId="299A37E8" w14:textId="71E87B86"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5F8BC9" w14:textId="4D672BB3" w:rsidR="00C038FB" w:rsidRPr="00C038FB" w:rsidRDefault="00C038FB" w:rsidP="007A2FC9">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E8335D" w14:paraId="7C62A007" w14:textId="77777777" w:rsidTr="00A6352D">
        <w:trPr>
          <w:trHeight w:val="409"/>
          <w:jc w:val="center"/>
        </w:trPr>
        <w:tc>
          <w:tcPr>
            <w:tcW w:w="1733" w:type="dxa"/>
            <w:shd w:val="clear" w:color="auto" w:fill="auto"/>
            <w:vAlign w:val="center"/>
          </w:tcPr>
          <w:p w14:paraId="257C00A4" w14:textId="3CD52CA8" w:rsidR="00E8335D" w:rsidRDefault="00E8335D" w:rsidP="00E8335D">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91EF635" w14:textId="77777777" w:rsidR="00E8335D" w:rsidRDefault="00E8335D" w:rsidP="00E8335D">
            <w:pPr>
              <w:rPr>
                <w:rFonts w:ascii="Times New Roman" w:hAnsi="Times New Roman" w:cs="Times New Roman"/>
                <w:bCs/>
              </w:rPr>
            </w:pPr>
            <w:r>
              <w:rPr>
                <w:rFonts w:ascii="Times New Roman" w:hAnsi="Times New Roman" w:cs="Times New Roman"/>
                <w:bCs/>
              </w:rPr>
              <w:t>Support the Alt 2. And do not support to introduce the new defined K.</w:t>
            </w:r>
          </w:p>
          <w:p w14:paraId="213153A5" w14:textId="13D82C8B" w:rsidR="00E8335D" w:rsidRDefault="00E8335D" w:rsidP="00E8335D">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DB643A" w14:paraId="43C823B9" w14:textId="77777777" w:rsidTr="00A6352D">
        <w:trPr>
          <w:trHeight w:val="409"/>
          <w:jc w:val="center"/>
        </w:trPr>
        <w:tc>
          <w:tcPr>
            <w:tcW w:w="1733" w:type="dxa"/>
            <w:shd w:val="clear" w:color="auto" w:fill="auto"/>
            <w:vAlign w:val="center"/>
          </w:tcPr>
          <w:p w14:paraId="16D7E270" w14:textId="5C332931" w:rsidR="00DB643A" w:rsidRDefault="00DB643A" w:rsidP="00E8335D">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3169111" w14:textId="049F29E0" w:rsidR="00DB643A" w:rsidRDefault="00DB643A" w:rsidP="00E8335D">
            <w:pPr>
              <w:rPr>
                <w:rFonts w:ascii="Times New Roman" w:hAnsi="Times New Roman" w:cs="Times New Roman"/>
                <w:bCs/>
              </w:rPr>
            </w:pPr>
            <w:r>
              <w:rPr>
                <w:rFonts w:ascii="Times New Roman" w:hAnsi="Times New Roman" w:cs="Times New Roman"/>
                <w:bCs/>
              </w:rPr>
              <w:t>Support the proposal and prefer Alt 2</w:t>
            </w:r>
          </w:p>
        </w:tc>
      </w:tr>
      <w:tr w:rsidR="00712066" w14:paraId="2C00DBC8" w14:textId="77777777" w:rsidTr="00A6352D">
        <w:trPr>
          <w:trHeight w:val="409"/>
          <w:jc w:val="center"/>
        </w:trPr>
        <w:tc>
          <w:tcPr>
            <w:tcW w:w="1733" w:type="dxa"/>
            <w:shd w:val="clear" w:color="auto" w:fill="auto"/>
            <w:vAlign w:val="center"/>
          </w:tcPr>
          <w:p w14:paraId="1E5C3B97" w14:textId="51E89D83" w:rsidR="00712066" w:rsidRDefault="00712066" w:rsidP="00712066">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5366DB88" w14:textId="63EF7C69" w:rsidR="00712066" w:rsidRDefault="00712066" w:rsidP="00712066">
            <w:pPr>
              <w:rPr>
                <w:rFonts w:ascii="Times New Roman" w:hAnsi="Times New Roman" w:cs="Times New Roman"/>
                <w:bCs/>
              </w:rPr>
            </w:pPr>
            <w:r>
              <w:rPr>
                <w:rFonts w:ascii="Times New Roman" w:eastAsia="맑은 고딕" w:hAnsi="Times New Roman" w:cs="Times New Roman"/>
                <w:bCs/>
                <w:lang w:val="en-GB" w:eastAsia="ko-KR"/>
              </w:rPr>
              <w:t>Support the FL’s proposal.</w:t>
            </w: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af1"/>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af1"/>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af1"/>
        <w:numPr>
          <w:ilvl w:val="1"/>
          <w:numId w:val="67"/>
        </w:numPr>
        <w:ind w:firstLineChars="0"/>
      </w:pPr>
      <w:r>
        <w:lastRenderedPageBreak/>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af1"/>
        <w:numPr>
          <w:ilvl w:val="1"/>
          <w:numId w:val="67"/>
        </w:numPr>
        <w:ind w:firstLineChars="0"/>
      </w:pPr>
      <w:r>
        <w:t xml:space="preserve">FFS: </w:t>
      </w:r>
      <w:r w:rsidRPr="00CA0F18">
        <w:rPr>
          <w:rFonts w:hint="eastAsia"/>
        </w:rPr>
        <w:t>UE performs TA adjustment after the TDW if it receives any TA command indicating TA adjustment during the TDW.</w:t>
      </w:r>
      <w:bookmarkStart w:id="11" w:name="_GoBack"/>
      <w:bookmarkEnd w:id="11"/>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A6352D">
        <w:trPr>
          <w:trHeight w:val="409"/>
          <w:jc w:val="center"/>
        </w:trPr>
        <w:tc>
          <w:tcPr>
            <w:tcW w:w="1733" w:type="dxa"/>
            <w:shd w:val="clear" w:color="auto" w:fill="auto"/>
            <w:vAlign w:val="center"/>
          </w:tcPr>
          <w:p w14:paraId="203CAABD"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A6352D">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A6352D">
        <w:trPr>
          <w:trHeight w:val="409"/>
          <w:jc w:val="center"/>
        </w:trPr>
        <w:tc>
          <w:tcPr>
            <w:tcW w:w="1733" w:type="dxa"/>
            <w:shd w:val="clear" w:color="auto" w:fill="auto"/>
            <w:vAlign w:val="center"/>
          </w:tcPr>
          <w:p w14:paraId="7EAB4050" w14:textId="270AE443" w:rsidR="00836483" w:rsidRPr="00E61064" w:rsidRDefault="005C305E" w:rsidP="00A6352D">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A6352D">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A6352D">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We agree with the proposal.</w:t>
            </w:r>
          </w:p>
        </w:tc>
      </w:tr>
      <w:tr w:rsidR="0076374E" w14:paraId="4453908A" w14:textId="77777777" w:rsidTr="00A6352D">
        <w:trPr>
          <w:trHeight w:val="409"/>
          <w:jc w:val="center"/>
        </w:trPr>
        <w:tc>
          <w:tcPr>
            <w:tcW w:w="1733" w:type="dxa"/>
            <w:shd w:val="clear" w:color="auto" w:fill="auto"/>
            <w:vAlign w:val="center"/>
          </w:tcPr>
          <w:p w14:paraId="5E3B2055" w14:textId="7B5F784A" w:rsidR="0076374E" w:rsidRDefault="00900DED" w:rsidP="0076374E">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D544123" w14:textId="757D362F" w:rsidR="0076374E" w:rsidRDefault="00900DED" w:rsidP="00900DED">
            <w:pPr>
              <w:rPr>
                <w:rFonts w:ascii="Times New Roman" w:hAnsi="Times New Roman" w:cs="Times New Roman"/>
                <w:bCs/>
              </w:rPr>
            </w:pPr>
            <w:r>
              <w:rPr>
                <w:rFonts w:ascii="Times New Roman" w:hAnsi="Times New Roman" w:cs="Times New Roman" w:hint="eastAsia"/>
                <w:bCs/>
              </w:rPr>
              <w:t>We support the proposal.</w:t>
            </w:r>
          </w:p>
        </w:tc>
      </w:tr>
      <w:tr w:rsidR="007936A9" w14:paraId="0CDCA17D" w14:textId="77777777" w:rsidTr="00A6352D">
        <w:trPr>
          <w:trHeight w:val="409"/>
          <w:jc w:val="center"/>
        </w:trPr>
        <w:tc>
          <w:tcPr>
            <w:tcW w:w="1733" w:type="dxa"/>
            <w:shd w:val="clear" w:color="auto" w:fill="auto"/>
            <w:vAlign w:val="center"/>
          </w:tcPr>
          <w:p w14:paraId="42FD8858" w14:textId="2815722B" w:rsidR="007936A9" w:rsidRPr="007936A9" w:rsidRDefault="007936A9" w:rsidP="0076374E">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36460A7" w14:textId="30A04281" w:rsidR="007936A9" w:rsidRPr="007936A9" w:rsidRDefault="007936A9" w:rsidP="00900DED">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7A2FC9" w14:paraId="5B1079BA" w14:textId="77777777" w:rsidTr="00A6352D">
        <w:trPr>
          <w:trHeight w:val="409"/>
          <w:jc w:val="center"/>
        </w:trPr>
        <w:tc>
          <w:tcPr>
            <w:tcW w:w="1733" w:type="dxa"/>
            <w:shd w:val="clear" w:color="auto" w:fill="auto"/>
            <w:vAlign w:val="center"/>
          </w:tcPr>
          <w:p w14:paraId="17BC740A" w14:textId="37BE01A0" w:rsidR="007A2FC9" w:rsidRDefault="007A2FC9" w:rsidP="007A2FC9">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3BC54DD" w14:textId="0F51226E" w:rsidR="007A2FC9" w:rsidRDefault="007A2FC9" w:rsidP="007A2FC9">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r w:rsidR="00C038FB" w14:paraId="4A7B0A18" w14:textId="77777777" w:rsidTr="00A6352D">
        <w:trPr>
          <w:trHeight w:val="409"/>
          <w:jc w:val="center"/>
        </w:trPr>
        <w:tc>
          <w:tcPr>
            <w:tcW w:w="1733" w:type="dxa"/>
            <w:shd w:val="clear" w:color="auto" w:fill="auto"/>
            <w:vAlign w:val="center"/>
          </w:tcPr>
          <w:p w14:paraId="1B09992C" w14:textId="6703B1EA" w:rsidR="00C038FB" w:rsidRPr="00C038FB" w:rsidRDefault="00C038FB" w:rsidP="007A2FC9">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460001" w14:textId="799C3AD3" w:rsidR="00C038FB" w:rsidRPr="00C038FB" w:rsidRDefault="00C038FB" w:rsidP="007A2FC9">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BA5DE8" w14:paraId="0F5B5CCF" w14:textId="77777777" w:rsidTr="00A6352D">
        <w:trPr>
          <w:trHeight w:val="409"/>
          <w:jc w:val="center"/>
        </w:trPr>
        <w:tc>
          <w:tcPr>
            <w:tcW w:w="1733" w:type="dxa"/>
            <w:shd w:val="clear" w:color="auto" w:fill="auto"/>
            <w:vAlign w:val="center"/>
          </w:tcPr>
          <w:p w14:paraId="1FF6C1C7" w14:textId="169E95E4" w:rsidR="00BA5DE8" w:rsidRDefault="00BA5DE8" w:rsidP="00BA5DE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74AE9B" w14:textId="5CE90C6A" w:rsidR="00BA5DE8" w:rsidRDefault="00BA5DE8" w:rsidP="00BA5DE8">
            <w:pPr>
              <w:rPr>
                <w:rFonts w:ascii="Times New Roman" w:hAnsi="Times New Roman" w:cs="Times New Roman"/>
                <w:bCs/>
              </w:rPr>
            </w:pPr>
            <w:r>
              <w:rPr>
                <w:rFonts w:ascii="Times New Roman" w:hAnsi="Times New Roman" w:cs="Times New Roman"/>
                <w:bCs/>
              </w:rPr>
              <w:t>Support the main bullet.</w:t>
            </w:r>
          </w:p>
        </w:tc>
      </w:tr>
      <w:tr w:rsidR="00326BC1" w14:paraId="6411812F" w14:textId="77777777" w:rsidTr="00A6352D">
        <w:trPr>
          <w:trHeight w:val="409"/>
          <w:jc w:val="center"/>
        </w:trPr>
        <w:tc>
          <w:tcPr>
            <w:tcW w:w="1733" w:type="dxa"/>
            <w:shd w:val="clear" w:color="auto" w:fill="auto"/>
            <w:vAlign w:val="center"/>
          </w:tcPr>
          <w:p w14:paraId="40C5F0C8" w14:textId="3396AD13" w:rsidR="00326BC1" w:rsidRDefault="00326BC1" w:rsidP="00BA5DE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4B30D4A" w14:textId="249EB471" w:rsidR="00326BC1" w:rsidRDefault="00326BC1" w:rsidP="00BA5DE8">
            <w:pPr>
              <w:rPr>
                <w:rFonts w:ascii="Times New Roman" w:hAnsi="Times New Roman" w:cs="Times New Roman"/>
                <w:bCs/>
              </w:rPr>
            </w:pPr>
            <w:r>
              <w:rPr>
                <w:rFonts w:ascii="Times New Roman" w:hAnsi="Times New Roman" w:cs="Times New Roman"/>
                <w:bCs/>
              </w:rPr>
              <w:t>Support the proposal</w:t>
            </w:r>
          </w:p>
        </w:tc>
      </w:tr>
      <w:tr w:rsidR="00712066" w14:paraId="7BD93286" w14:textId="77777777" w:rsidTr="00A6352D">
        <w:trPr>
          <w:trHeight w:val="409"/>
          <w:jc w:val="center"/>
        </w:trPr>
        <w:tc>
          <w:tcPr>
            <w:tcW w:w="1733" w:type="dxa"/>
            <w:shd w:val="clear" w:color="auto" w:fill="auto"/>
            <w:vAlign w:val="center"/>
          </w:tcPr>
          <w:p w14:paraId="11C0F942" w14:textId="3451BC55" w:rsidR="00712066" w:rsidRDefault="00712066" w:rsidP="00712066">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3270AE1" w14:textId="403CEC6B" w:rsidR="00712066" w:rsidRDefault="00712066" w:rsidP="00712066">
            <w:pPr>
              <w:rPr>
                <w:rFonts w:ascii="Times New Roman" w:hAnsi="Times New Roman" w:cs="Times New Roman"/>
                <w:bCs/>
              </w:rPr>
            </w:pPr>
            <w:r w:rsidRPr="00BF26BB">
              <w:rPr>
                <w:rFonts w:ascii="Times New Roman" w:eastAsia="맑은 고딕" w:hAnsi="Times New Roman" w:cs="Times New Roman"/>
                <w:bCs/>
                <w:lang w:val="en-GB" w:eastAsia="ko-KR"/>
              </w:rPr>
              <w:t>W</w:t>
            </w:r>
            <w:r w:rsidRPr="00BF26BB">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are generally fine with the proposal.</w:t>
            </w: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796A275E" w14:textId="77777777" w:rsidR="002D34FC" w:rsidRDefault="007B5577">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바탕"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바탕"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바탕"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바탕"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바탕"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lastRenderedPageBreak/>
        <w:t>Other alternatives are not precluded.</w:t>
      </w:r>
    </w:p>
    <w:p w14:paraId="3ED18B24"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af1"/>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af1"/>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af1"/>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af1"/>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af1"/>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af1"/>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af1"/>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af1"/>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af1"/>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af1"/>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69952A83" w14:textId="77777777" w:rsidR="002D34FC" w:rsidRDefault="007B5577">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af1"/>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af1"/>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af1"/>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af1"/>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af1"/>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af1"/>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af1"/>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af1"/>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af1"/>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1CEFA253"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af1"/>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af1"/>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af1"/>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af1"/>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af1"/>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af1"/>
        <w:numPr>
          <w:ilvl w:val="2"/>
          <w:numId w:val="10"/>
        </w:numPr>
        <w:adjustRightInd/>
        <w:spacing w:line="252" w:lineRule="auto"/>
        <w:ind w:firstLineChars="0"/>
        <w:rPr>
          <w:sz w:val="21"/>
          <w:szCs w:val="21"/>
        </w:rPr>
      </w:pPr>
      <w:r>
        <w:rPr>
          <w:sz w:val="21"/>
          <w:szCs w:val="21"/>
        </w:rPr>
        <w:lastRenderedPageBreak/>
        <w:t>DMRS located in special slots</w:t>
      </w:r>
    </w:p>
    <w:p w14:paraId="62B60941" w14:textId="77777777" w:rsidR="002D34FC" w:rsidRDefault="007B5577">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af1"/>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2"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5"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16"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7"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18"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18"/>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lastRenderedPageBreak/>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5A276B" w14:textId="77777777" w:rsidR="00AA482A" w:rsidRDefault="00AA482A" w:rsidP="008B642E">
      <w:pPr>
        <w:spacing w:after="0" w:line="240" w:lineRule="auto"/>
      </w:pPr>
      <w:r>
        <w:separator/>
      </w:r>
    </w:p>
  </w:endnote>
  <w:endnote w:type="continuationSeparator" w:id="0">
    <w:p w14:paraId="1F91E79C" w14:textId="77777777" w:rsidR="00AA482A" w:rsidRDefault="00AA482A"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A5BD0" w14:textId="77777777" w:rsidR="00AA482A" w:rsidRDefault="00AA482A" w:rsidP="008B642E">
      <w:pPr>
        <w:spacing w:after="0" w:line="240" w:lineRule="auto"/>
      </w:pPr>
      <w:r>
        <w:separator/>
      </w:r>
    </w:p>
  </w:footnote>
  <w:footnote w:type="continuationSeparator" w:id="0">
    <w:p w14:paraId="5C9F1214" w14:textId="77777777" w:rsidR="00AA482A" w:rsidRDefault="00AA482A"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80E8D3D6-2602-4D8E-8623-561DD1CD4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B3579"/>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rPr>
      <w:rFonts w:asciiTheme="minorHAnsi" w:eastAsiaTheme="minorEastAsia" w:hAnsiTheme="minorHAnsi" w:cstheme="minorBidi"/>
      <w:kern w:val="2"/>
      <w:sz w:val="21"/>
      <w:szCs w:val="22"/>
    </w:rPr>
  </w:style>
  <w:style w:type="paragraph" w:styleId="af3">
    <w:name w:val="Revision"/>
    <w:hidden/>
    <w:uiPriority w:val="99"/>
    <w:semiHidden/>
    <w:rsid w:val="00CF0878"/>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19" Type="http://schemas.openxmlformats.org/officeDocument/2006/relationships/oleObject" Target="embeddings/Microsoft_Visio_2003-2010____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CBF0F50-8FA4-432B-8E2F-BEC70069F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40164</Words>
  <Characters>228935</Characters>
  <Application>Microsoft Office Word</Application>
  <DocSecurity>0</DocSecurity>
  <Lines>1907</Lines>
  <Paragraphs>537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268562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Junyung YI/Samsung</cp:lastModifiedBy>
  <cp:revision>2</cp:revision>
  <cp:lastPrinted>2021-04-15T03:16:00Z</cp:lastPrinted>
  <dcterms:created xsi:type="dcterms:W3CDTF">2021-08-24T12:30:00Z</dcterms:created>
  <dcterms:modified xsi:type="dcterms:W3CDTF">2021-08-24T12:30:00Z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