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D14577">
              <w:rPr>
                <w:rFonts w:ascii="Times New Roman" w:eastAsia="SimSun" w:hAnsi="Times New Roman" w:cs="Times New Roman"/>
                <w:kern w:val="0"/>
                <w:szCs w:val="21"/>
                <w:lang w:val="en-US"/>
              </w:rPr>
              <w:t>e.g.</w:t>
            </w:r>
            <w:proofErr w:type="gramEnd"/>
            <w:r w:rsidRPr="00D14577">
              <w:rPr>
                <w:rFonts w:ascii="Times New Roman" w:eastAsia="SimSun" w:hAnsi="Times New Roman" w:cs="Times New Roman"/>
                <w:kern w:val="0"/>
                <w:szCs w:val="21"/>
                <w:lang w:val="en-US"/>
              </w:rPr>
              <w:t xml:space="preserve">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proofErr w:type="gramStart"/>
            <w:r w:rsidRPr="00D14577">
              <w:rPr>
                <w:rFonts w:ascii="Times New Roman" w:eastAsia="SimSun" w:hAnsi="Times New Roman" w:cs="Times New Roman"/>
                <w:kern w:val="0"/>
                <w:szCs w:val="21"/>
                <w:lang w:val="en-US"/>
              </w:rPr>
              <w:t>As long as</w:t>
            </w:r>
            <w:proofErr w:type="gramEnd"/>
            <w:r w:rsidRPr="00D14577">
              <w:rPr>
                <w:rFonts w:ascii="Times New Roman" w:eastAsia="SimSun" w:hAnsi="Times New Roman" w:cs="Times New Roman"/>
                <w:kern w:val="0"/>
                <w:szCs w:val="21"/>
                <w:lang w:val="en-US"/>
              </w:rPr>
              <w:t xml:space="preserve"> the </w:t>
            </w:r>
            <w:r w:rsidRPr="00D14577">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w:t>
            </w:r>
            <w:proofErr w:type="gramStart"/>
            <w:r w:rsidRPr="00D14577">
              <w:rPr>
                <w:rFonts w:ascii="Times New Roman" w:eastAsia="DengXian" w:hAnsi="Times New Roman" w:hint="eastAsia"/>
                <w:bCs/>
                <w:color w:val="000000"/>
                <w:kern w:val="24"/>
                <w:szCs w:val="21"/>
                <w:lang w:val="en-US"/>
              </w:rPr>
              <w:t>e.g.</w:t>
            </w:r>
            <w:proofErr w:type="gramEnd"/>
            <w:r w:rsidRPr="00D14577">
              <w:rPr>
                <w:rFonts w:ascii="Times New Roman" w:eastAsia="DengXian" w:hAnsi="Times New Roman" w:hint="eastAsia"/>
                <w:bCs/>
                <w:color w:val="000000"/>
                <w:kern w:val="24"/>
                <w:szCs w:val="21"/>
                <w:lang w:val="en-US"/>
              </w:rPr>
              <w:t xml:space="preserve"> 1Mbps for </w:t>
            </w:r>
            <w:proofErr w:type="spellStart"/>
            <w:r w:rsidRPr="00D14577">
              <w:rPr>
                <w:rFonts w:ascii="Times New Roman" w:eastAsia="DengXian" w:hAnsi="Times New Roman" w:hint="eastAsia"/>
                <w:bCs/>
                <w:color w:val="000000"/>
                <w:kern w:val="24"/>
                <w:szCs w:val="21"/>
                <w:lang w:val="en-US"/>
              </w:rPr>
              <w:t>eMBB</w:t>
            </w:r>
            <w:proofErr w:type="spellEnd"/>
            <w:r w:rsidRPr="00D14577">
              <w:rPr>
                <w:rFonts w:ascii="Times New Roman" w:eastAsia="DengXian" w:hAnsi="Times New Roman" w:hint="eastAsia"/>
                <w:bCs/>
                <w:color w:val="000000"/>
                <w:kern w:val="24"/>
                <w:szCs w:val="21"/>
                <w:lang w:val="en-US"/>
              </w:rPr>
              <w:t xml:space="preserve">,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proofErr w:type="gramStart"/>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w:t>
            </w:r>
            <w:proofErr w:type="gramEnd"/>
            <w:r w:rsidRPr="00D14577">
              <w:rPr>
                <w:rFonts w:ascii="Times New Roman" w:eastAsia="SimSun"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xml:space="preserve">, and the fact that </w:t>
            </w:r>
            <w:proofErr w:type="spellStart"/>
            <w:r w:rsidRPr="00D14577">
              <w:rPr>
                <w:rFonts w:ascii="Times New Roman" w:eastAsia="SimSun" w:hAnsi="Times New Roman" w:cs="Times New Roman"/>
                <w:kern w:val="0"/>
                <w:szCs w:val="21"/>
                <w:lang w:val="en-US"/>
              </w:rPr>
              <w:t>its</w:t>
            </w:r>
            <w:proofErr w:type="spellEnd"/>
            <w:r w:rsidRPr="00D14577">
              <w:rPr>
                <w:rFonts w:ascii="Times New Roman" w:eastAsia="SimSun" w:hAnsi="Times New Roman" w:cs="Times New Roman"/>
                <w:kern w:val="0"/>
                <w:szCs w:val="21"/>
                <w:lang w:val="en-US"/>
              </w:rPr>
              <w:t xml:space="preserve">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95pt;height:59.95pt;mso-width-percent:0;mso-height-percent:0;mso-width-percent:0;mso-height-percent:0" o:ole="">
            <v:imagedata r:id="rId16" o:title=""/>
          </v:shape>
          <o:OLEObject Type="Embed" ProgID="Visio.Drawing.11" ShapeID="_x0000_i1025" DrawAspect="Content" ObjectID="_1691341470"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0.95pt;height:93.8pt;mso-width-percent:0;mso-height-percent:0;mso-width-percent:0;mso-height-percent:0" o:ole="">
            <v:imagedata r:id="rId18" o:title=""/>
          </v:shape>
          <o:OLEObject Type="Embed" ProgID="Visio.Drawing.11" ShapeID="_x0000_i1026" DrawAspect="Content" ObjectID="_1691341471"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0.95pt;height:59.95pt;mso-width-percent:0;mso-height-percent:0;mso-width-percent:0;mso-height-percent:0" o:ole="">
            <v:imagedata r:id="rId20" o:title=""/>
          </v:shape>
          <o:OLEObject Type="Embed" ProgID="Visio.Drawing.11" ShapeID="_x0000_i1027" DrawAspect="Content" ObjectID="_1691341472"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0.95pt;height:59.95pt;mso-width-percent:0;mso-height-percent:0;mso-width-percent:0;mso-height-percent:0" o:ole="">
            <v:imagedata r:id="rId22" o:title=""/>
          </v:shape>
          <o:OLEObject Type="Embed" ProgID="Visio.Drawing.11" ShapeID="_x0000_i1028" DrawAspect="Content" ObjectID="_1691341473"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0.95pt;height:93.8pt;mso-width-percent:0;mso-height-percent:0;mso-width-percent:0;mso-height-percent:0" o:ole="">
            <v:imagedata r:id="rId24" o:title=""/>
          </v:shape>
          <o:OLEObject Type="Embed" ProgID="Visio.Drawing.11" ShapeID="_x0000_i1029" DrawAspect="Content" ObjectID="_1691341474"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rsidRPr="00DA63EE"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9pt;height:96.75pt;mso-width-percent:0;mso-height-percent:0;mso-width-percent:0;mso-height-percent:0" o:ole="">
            <v:imagedata r:id="rId29" o:title=""/>
          </v:shape>
          <o:OLEObject Type="Embed" ProgID="Visio.Drawing.15" ShapeID="_x0000_i1030" DrawAspect="Content" ObjectID="_1691341475"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45pt;height:99.7pt;mso-width-percent:0;mso-height-percent:0;mso-width-percent:0;mso-height-percent:0" o:ole="">
            <v:imagedata r:id="rId32" o:title=""/>
          </v:shape>
          <o:OLEObject Type="Embed" ProgID="Visio.Drawing.15" ShapeID="_x0000_i1031" DrawAspect="Content" ObjectID="_1691341476"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1.35pt;height:149.2pt;mso-width-percent:0;mso-height-percent:0;mso-width-percent:0;mso-height-percent:0" o:ole="">
            <v:imagedata r:id="rId35" o:title=""/>
          </v:shape>
          <o:OLEObject Type="Embed" ProgID="Visio.Drawing.15" ShapeID="_x0000_i1032" DrawAspect="Content" ObjectID="_1691341477"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6pt;height:277.55pt;mso-width-percent:0;mso-height-percent:0;mso-width-percent:0;mso-height-percent:0" o:ole="">
            <v:imagedata r:id="rId39" o:title=""/>
          </v:shape>
          <o:OLEObject Type="Embed" ProgID="Visio.Drawing.11" ShapeID="_x0000_i1033" DrawAspect="Content" ObjectID="_1691341478" r:id="rId40"/>
        </w:object>
      </w:r>
    </w:p>
    <w:p w14:paraId="041C73DD" w14:textId="77777777" w:rsidR="002D34FC" w:rsidRDefault="004522A6">
      <w:pPr>
        <w:jc w:val="center"/>
      </w:pPr>
      <w:r>
        <w:rPr>
          <w:noProof/>
        </w:rPr>
        <w:object w:dxaOrig="6860" w:dyaOrig="6290" w14:anchorId="1D6BD28D">
          <v:shape id="_x0000_i1034" type="#_x0000_t75" alt="" style="width:342.75pt;height:313.2pt;mso-width-percent:0;mso-height-percent:0;mso-width-percent:0;mso-height-percent:0" o:ole="">
            <v:imagedata r:id="rId41" o:title=""/>
          </v:shape>
          <o:OLEObject Type="Embed" ProgID="Visio.Drawing.11" ShapeID="_x0000_i1034" DrawAspect="Content" ObjectID="_1691341479" r:id="rId42"/>
        </w:object>
      </w:r>
    </w:p>
    <w:p w14:paraId="52959F5B" w14:textId="77777777" w:rsidR="002D34FC" w:rsidRDefault="004522A6">
      <w:pPr>
        <w:jc w:val="center"/>
      </w:pPr>
      <w:r>
        <w:rPr>
          <w:noProof/>
        </w:rPr>
        <w:object w:dxaOrig="6970" w:dyaOrig="5180" w14:anchorId="4C791A34">
          <v:shape id="_x0000_i1035" type="#_x0000_t75" alt="" style="width:349.1pt;height:258pt;mso-width-percent:0;mso-height-percent:0;mso-width-percent:0;mso-height-percent:0" o:ole="">
            <v:imagedata r:id="rId43" o:title=""/>
          </v:shape>
          <o:OLEObject Type="Embed" ProgID="Visio.Drawing.11" ShapeID="_x0000_i1035" DrawAspect="Content" ObjectID="_1691341480"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0.7pt;height:116.95pt;mso-width-percent:0;mso-height-percent:0;mso-width-percent:0;mso-height-percent:0" o:ole="">
                  <v:imagedata r:id="rId46" o:title=""/>
                </v:shape>
                <o:OLEObject Type="Embed" ProgID="Visio.Drawing.15" ShapeID="_x0000_i1036" DrawAspect="Content" ObjectID="_1691341481"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2.05pt;height:295.95pt" o:ole="">
                  <v:imagedata r:id="rId48" o:title=""/>
                </v:shape>
                <o:OLEObject Type="Embed" ProgID="Visio.Drawing.11" ShapeID="_x0000_i1037" DrawAspect="Content" ObjectID="_1691341482"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05pt;height:334.8pt" o:ole="">
                  <v:imagedata r:id="rId50" o:title=""/>
                </v:shape>
                <o:OLEObject Type="Embed" ProgID="Visio.Drawing.11" ShapeID="_x0000_i1038" DrawAspect="Content" ObjectID="_1691341483"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8.65pt;height:280.95pt" o:ole="">
                  <v:imagedata r:id="rId52" o:title=""/>
                </v:shape>
                <o:OLEObject Type="Embed" ProgID="Visio.Drawing.11" ShapeID="_x0000_i1039" DrawAspect="Content" ObjectID="_1691341484"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Heading2"/>
        <w:spacing w:before="156" w:after="156"/>
        <w:rPr>
          <w:rFonts w:ascii="Arial" w:hAnsi="Arial" w:cs="Arial"/>
        </w:rPr>
      </w:pPr>
      <w:r>
        <w:rPr>
          <w:rFonts w:ascii="Arial" w:hAnsi="Arial" w:cs="Arial"/>
        </w:rPr>
        <w:t>6.1 Use cases</w:t>
      </w:r>
    </w:p>
    <w:p w14:paraId="1357BA65" w14:textId="77777777" w:rsidR="00836483" w:rsidRDefault="00836483" w:rsidP="00836483">
      <w:pPr>
        <w:pStyle w:val="Heading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Heading3"/>
        <w:spacing w:before="156" w:after="156"/>
        <w:rPr>
          <w:rFonts w:ascii="Arial" w:hAnsi="Arial" w:cs="Arial"/>
        </w:rPr>
      </w:pPr>
      <w:r>
        <w:rPr>
          <w:rFonts w:ascii="Arial" w:hAnsi="Arial" w:cs="Arial"/>
        </w:rPr>
        <w:t>6.1.2 TBoMS (on hold)</w:t>
      </w:r>
    </w:p>
    <w:p w14:paraId="4051C8FA" w14:textId="77777777" w:rsidR="00836483" w:rsidRDefault="00836483" w:rsidP="0083648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Heading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2.05pt;height:295.95pt" o:ole="">
            <v:imagedata r:id="rId48" o:title=""/>
          </v:shape>
          <o:OLEObject Type="Embed" ProgID="Visio.Drawing.11" ShapeID="_x0000_i1040" DrawAspect="Content" ObjectID="_1691341485"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05pt;height:334.8pt" o:ole="">
            <v:imagedata r:id="rId50" o:title=""/>
          </v:shape>
          <o:OLEObject Type="Embed" ProgID="Visio.Drawing.11" ShapeID="_x0000_i1041" DrawAspect="Content" ObjectID="_1691341486"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8.65pt;height:280.95pt" o:ole="">
            <v:imagedata r:id="rId52" o:title=""/>
          </v:shape>
          <o:OLEObject Type="Embed" ProgID="Visio.Drawing.11" ShapeID="_x0000_i1042" DrawAspect="Content" ObjectID="_1691341487"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lastRenderedPageBreak/>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428D0B4E"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,Xiaomi</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42698A32"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,Xiaomi</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hopping and precoder cycling are different. Therefore, with this parameter, </w:t>
            </w:r>
            <w:r w:rsidRPr="00100607">
              <w:rPr>
                <w:rFonts w:eastAsia="MS Mincho"/>
                <w:bCs/>
                <w:sz w:val="21"/>
                <w:szCs w:val="21"/>
                <w:lang w:val="en-GB" w:eastAsia="ja-JP"/>
              </w:rPr>
              <w:lastRenderedPageBreak/>
              <w:t>we ensure to say "it can achieve the best performance for joint channel estimation".</w:t>
            </w:r>
          </w:p>
          <w:p w14:paraId="3078DADB" w14:textId="77777777" w:rsidR="00100607"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8pt;height:340.45pt" o:ole="">
                  <v:imagedata r:id="rId57" o:title=""/>
                </v:shape>
                <o:OLEObject Type="Embed" ProgID="Visio.Drawing.11" ShapeID="_x0000_i1043" DrawAspect="Content" ObjectID="_1691341488"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Pr="004172D6">
              <w:rPr>
                <w:rFonts w:ascii="Times New Roman" w:eastAsia="MS Mincho" w:hAnsi="Times New Roman" w:cs="Times New Roman"/>
                <w:bCs/>
                <w:lang w:val="en-GB" w:eastAsia="ja-JP"/>
              </w:rPr>
              <w:t xml:space="preserve">"actual TDW" or "sub-window" in alt 2-C and alt 2-C', not for "nominal TDW" or "TDW"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77777777"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9D91B2E" w14:textId="3D778EBC"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63182" w:rsidRPr="006A5FB2" w14:paraId="453BFCA1" w14:textId="77777777" w:rsidTr="00A6352D">
        <w:trPr>
          <w:trHeight w:val="409"/>
          <w:jc w:val="center"/>
        </w:trPr>
        <w:tc>
          <w:tcPr>
            <w:tcW w:w="1733" w:type="dxa"/>
            <w:shd w:val="clear" w:color="auto" w:fill="auto"/>
            <w:vAlign w:val="center"/>
          </w:tcPr>
          <w:p w14:paraId="5966853A" w14:textId="6916E6CE" w:rsidR="00463182" w:rsidRPr="00463182" w:rsidRDefault="00463182" w:rsidP="00463182">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2EA155E3" w14:textId="77777777" w:rsidR="00463182" w:rsidRDefault="00463182" w:rsidP="00463182">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sidRPr="00A254B4">
              <w:rPr>
                <w:rFonts w:ascii="Times New Roman" w:hAnsi="Times New Roman" w:cs="Times New Roman"/>
                <w:bCs/>
                <w:lang w:val="en-GB"/>
              </w:rPr>
              <w:t>precoder cycling</w:t>
            </w:r>
            <w:r>
              <w:rPr>
                <w:rFonts w:ascii="Times New Roman" w:hAnsi="Times New Roman" w:cs="Times New Roman"/>
                <w:bCs/>
                <w:lang w:val="en-GB"/>
              </w:rPr>
              <w:t xml:space="preserve"> can be deems as one kind of events for Alt 2-B.</w:t>
            </w:r>
          </w:p>
          <w:p w14:paraId="7E68B243" w14:textId="77777777" w:rsidR="00463182" w:rsidRDefault="00463182" w:rsidP="00463182">
            <w:pPr>
              <w:widowControl/>
              <w:spacing w:after="0" w:line="240" w:lineRule="auto"/>
              <w:jc w:val="left"/>
              <w:rPr>
                <w:rFonts w:ascii="Times New Roman" w:hAnsi="Times New Roman" w:cs="Times New Roman"/>
                <w:bCs/>
                <w:lang w:val="en-GB"/>
              </w:rPr>
            </w:pPr>
            <w:r w:rsidRPr="002049C2">
              <w:rPr>
                <w:rFonts w:ascii="Times New Roman" w:hAnsi="Times New Roman" w:cs="Times New Roman"/>
                <w:kern w:val="0"/>
                <w:szCs w:val="21"/>
              </w:rPr>
              <w:t xml:space="preserve">@Panasonic, Thanks for the further explanation! It seems you propose "window length L" </w:t>
            </w:r>
            <w:r>
              <w:rPr>
                <w:rFonts w:ascii="Times New Roman" w:hAnsi="Times New Roman" w:cs="Times New Roman"/>
                <w:kern w:val="0"/>
                <w:szCs w:val="21"/>
              </w:rPr>
              <w:t xml:space="preserve">plus </w:t>
            </w:r>
            <w:r w:rsidRPr="002049C2">
              <w:rPr>
                <w:rFonts w:ascii="Times New Roman" w:hAnsi="Times New Roman" w:cs="Times New Roman"/>
                <w:kern w:val="0"/>
                <w:szCs w:val="21"/>
              </w:rPr>
              <w:t>“TDW”, it is still 2-step, right? The only difference is the name of the terms. Regarding your previous comment “Whether the remaining slots in the window length L forms new TDW or not after some events</w:t>
            </w:r>
            <w:r w:rsidRPr="002B0E96">
              <w:rPr>
                <w:rFonts w:ascii="Times New Roman" w:hAnsi="Times New Roman" w:cs="Times New Roman"/>
                <w:kern w:val="0"/>
                <w:szCs w:val="21"/>
              </w:rPr>
              <w:t xml:space="preserve">”, it seems not clear why there are remaining slots in the window length? Is it still kind of window? In addition, how to handle “FFS </w:t>
            </w:r>
            <w:r>
              <w:rPr>
                <w:rFonts w:ascii="Times New Roman" w:hAnsi="Times New Roman" w:cs="Times New Roman"/>
                <w:kern w:val="0"/>
                <w:szCs w:val="21"/>
              </w:rPr>
              <w:t>the start of other TDWs</w:t>
            </w:r>
            <w:r>
              <w:rPr>
                <w:rFonts w:ascii="Times New Roman" w:hAnsi="Times New Roman" w:cs="Times New Roman"/>
                <w:bCs/>
                <w:lang w:val="en-GB"/>
              </w:rPr>
              <w:t>” for Alt 2-C’ using the term “window length L”? To address your concerns, maybe we can add notes for Alt 2-C’.</w:t>
            </w:r>
          </w:p>
          <w:p w14:paraId="118BBB83" w14:textId="77777777" w:rsidR="00463182" w:rsidRDefault="00463182" w:rsidP="00463182">
            <w:pPr>
              <w:widowControl/>
              <w:spacing w:after="0" w:line="240" w:lineRule="auto"/>
              <w:jc w:val="left"/>
              <w:rPr>
                <w:rFonts w:ascii="Times New Roman" w:hAnsi="Times New Roman" w:cs="Times New Roman"/>
                <w:bCs/>
                <w:i/>
                <w:lang w:val="en-GB"/>
              </w:rPr>
            </w:pPr>
            <w:r w:rsidRPr="007C4AB0">
              <w:rPr>
                <w:rFonts w:ascii="Times New Roman" w:hAnsi="Times New Roman" w:cs="Times New Roman"/>
                <w:bCs/>
                <w:i/>
                <w:lang w:val="en-GB"/>
              </w:rPr>
              <w:t>Note</w:t>
            </w:r>
            <w:r>
              <w:rPr>
                <w:rFonts w:ascii="Times New Roman" w:hAnsi="Times New Roman" w:cs="Times New Roman"/>
                <w:bCs/>
                <w:i/>
                <w:lang w:val="en-GB"/>
              </w:rPr>
              <w:t xml:space="preserve"> 1</w:t>
            </w:r>
            <w:r w:rsidRPr="007C4AB0">
              <w:rPr>
                <w:rFonts w:ascii="Times New Roman" w:hAnsi="Times New Roman" w:cs="Times New Roman"/>
                <w:bCs/>
                <w:i/>
                <w:lang w:val="en-GB"/>
              </w:rPr>
              <w:t xml:space="preserve">: </w:t>
            </w:r>
            <w:r>
              <w:rPr>
                <w:rFonts w:ascii="Times New Roman" w:hAnsi="Times New Roman" w:cs="Times New Roman"/>
                <w:bCs/>
                <w:i/>
                <w:lang w:val="en-GB"/>
              </w:rPr>
              <w:t xml:space="preserve">The term “time domain window” may need to be revised taking into account that </w:t>
            </w:r>
            <w:r w:rsidRPr="00FA2296">
              <w:rPr>
                <w:rFonts w:ascii="Times New Roman" w:hAnsi="Times New Roman" w:cs="Times New Roman"/>
                <w:bCs/>
                <w:i/>
                <w:lang w:val="en-GB"/>
              </w:rPr>
              <w:t xml:space="preserve">power consistency and phase continuity </w:t>
            </w:r>
            <w:r>
              <w:rPr>
                <w:rFonts w:ascii="Times New Roman" w:hAnsi="Times New Roman" w:cs="Times New Roman"/>
                <w:bCs/>
                <w:i/>
                <w:lang w:val="en-GB"/>
              </w:rPr>
              <w:t>may be</w:t>
            </w:r>
            <w:r w:rsidRPr="00FA2296">
              <w:rPr>
                <w:rFonts w:ascii="Times New Roman" w:hAnsi="Times New Roman" w:cs="Times New Roman"/>
                <w:bCs/>
                <w:i/>
                <w:lang w:val="en-GB"/>
              </w:rPr>
              <w:t xml:space="preserve"> violated</w:t>
            </w:r>
            <w:r>
              <w:rPr>
                <w:rFonts w:ascii="Times New Roman" w:hAnsi="Times New Roman" w:cs="Times New Roman"/>
                <w:bCs/>
                <w:i/>
                <w:lang w:val="en-GB"/>
              </w:rPr>
              <w:t xml:space="preserve"> due to certain events.</w:t>
            </w:r>
          </w:p>
          <w:p w14:paraId="38A55E24" w14:textId="77777777" w:rsidR="00463182" w:rsidRPr="007C4AB0" w:rsidRDefault="00463182" w:rsidP="00463182">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 xml:space="preserve">Note 2: </w:t>
            </w:r>
            <w:r w:rsidRPr="007C4AB0">
              <w:rPr>
                <w:rFonts w:ascii="Times New Roman" w:hAnsi="Times New Roman" w:cs="Times New Roman"/>
                <w:bCs/>
                <w:i/>
                <w:lang w:val="en-GB"/>
              </w:rPr>
              <w:t>The term “sub-window” needs to be defined.</w:t>
            </w:r>
          </w:p>
          <w:p w14:paraId="4D11F6F5" w14:textId="3B1964D8" w:rsidR="00463182" w:rsidRDefault="00463182" w:rsidP="00463182">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BF674F" w:rsidRPr="006A5FB2" w14:paraId="28CB58FD" w14:textId="77777777" w:rsidTr="00A6352D">
        <w:trPr>
          <w:trHeight w:val="409"/>
          <w:jc w:val="center"/>
        </w:trPr>
        <w:tc>
          <w:tcPr>
            <w:tcW w:w="1733" w:type="dxa"/>
            <w:shd w:val="clear" w:color="auto" w:fill="auto"/>
            <w:vAlign w:val="center"/>
          </w:tcPr>
          <w:p w14:paraId="3CD1C484" w14:textId="50340345" w:rsidR="00BF674F" w:rsidRPr="004D2BBD" w:rsidRDefault="00BF674F" w:rsidP="00BF674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66E51B8"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0141F004"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566CD8F0" w14:textId="59A179C8" w:rsidR="00BF674F" w:rsidRDefault="00BF674F" w:rsidP="00BF674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DA63EE" w:rsidRPr="006A5FB2" w14:paraId="0497A9CD" w14:textId="77777777" w:rsidTr="00A6352D">
        <w:trPr>
          <w:trHeight w:val="409"/>
          <w:jc w:val="center"/>
        </w:trPr>
        <w:tc>
          <w:tcPr>
            <w:tcW w:w="1733" w:type="dxa"/>
            <w:shd w:val="clear" w:color="auto" w:fill="auto"/>
            <w:vAlign w:val="center"/>
          </w:tcPr>
          <w:p w14:paraId="06BE144A" w14:textId="7B3E54C2" w:rsidR="00DA63EE" w:rsidRDefault="00DA63EE" w:rsidP="00BF674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50FC14E" w14:textId="77777777" w:rsidR="00DA63EE" w:rsidRDefault="002E3E8B" w:rsidP="00BF674F">
            <w:pPr>
              <w:rPr>
                <w:rFonts w:ascii="Times New Roman" w:hAnsi="Times New Roman" w:cs="Times New Roman"/>
                <w:bCs/>
                <w:lang w:val="en-GB"/>
              </w:rPr>
            </w:pPr>
            <w:r>
              <w:rPr>
                <w:rFonts w:ascii="Times New Roman" w:hAnsi="Times New Roman" w:cs="Times New Roman"/>
                <w:bCs/>
                <w:lang w:val="en-GB"/>
              </w:rPr>
              <w:t>We still support Alt 2-B</w:t>
            </w:r>
          </w:p>
          <w:p w14:paraId="451D000C" w14:textId="63B3ABF2" w:rsidR="002E3E8B" w:rsidRDefault="002E3E8B" w:rsidP="00BF674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E46197" w:rsidRPr="006A5FB2" w14:paraId="514F88FF" w14:textId="77777777" w:rsidTr="00A6352D">
        <w:trPr>
          <w:trHeight w:val="409"/>
          <w:jc w:val="center"/>
        </w:trPr>
        <w:tc>
          <w:tcPr>
            <w:tcW w:w="1733" w:type="dxa"/>
            <w:shd w:val="clear" w:color="auto" w:fill="auto"/>
            <w:vAlign w:val="center"/>
          </w:tcPr>
          <w:p w14:paraId="18B2D5FC" w14:textId="064CD346" w:rsidR="00E46197" w:rsidRPr="00E46197" w:rsidRDefault="00E46197" w:rsidP="00BF674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6D7B2BAE" w14:textId="16810BF6" w:rsidR="000F7651" w:rsidRDefault="000F7651" w:rsidP="000F7651">
            <w:pPr>
              <w:rPr>
                <w:rFonts w:ascii="Times New Roman" w:hAnsi="Times New Roman" w:cs="Times New Roman"/>
                <w:bCs/>
                <w:lang w:val="en-GB"/>
              </w:rPr>
            </w:pPr>
            <w:r w:rsidRPr="000F7651">
              <w:rPr>
                <w:rFonts w:ascii="Times New Roman" w:hAnsi="Times New Roman" w:cs="Times New Roman"/>
                <w:bCs/>
                <w:lang w:val="en-GB"/>
              </w:rPr>
              <w:t>@</w:t>
            </w:r>
            <w:r>
              <w:rPr>
                <w:rFonts w:ascii="Times New Roman" w:hAnsi="Times New Roman" w:cs="Times New Roman"/>
                <w:bCs/>
                <w:lang w:val="en-GB"/>
              </w:rPr>
              <w:t>FL</w:t>
            </w:r>
            <w:r w:rsidR="00481FDB">
              <w:rPr>
                <w:rFonts w:ascii="Times New Roman" w:hAnsi="Times New Roman" w:cs="Times New Roman"/>
                <w:bCs/>
                <w:lang w:val="en-GB"/>
              </w:rPr>
              <w:t>, thanks so much for your reply. Yes</w:t>
            </w:r>
            <w:r>
              <w:rPr>
                <w:rFonts w:ascii="Times New Roman" w:hAnsi="Times New Roman" w:cs="Times New Roman"/>
                <w:bCs/>
                <w:lang w:val="en-GB"/>
              </w:rPr>
              <w:t xml:space="preserve">, we </w:t>
            </w:r>
            <w:r w:rsidRPr="000F7651">
              <w:rPr>
                <w:rFonts w:ascii="Times New Roman" w:hAnsi="Times New Roman" w:cs="Times New Roman"/>
                <w:bCs/>
                <w:lang w:val="en-GB"/>
              </w:rPr>
              <w:t>propose "window length L" plus “TDW”</w:t>
            </w:r>
            <w:r>
              <w:rPr>
                <w:rFonts w:ascii="Times New Roman" w:hAnsi="Times New Roman" w:cs="Times New Roman"/>
                <w:bCs/>
                <w:lang w:val="en-GB"/>
              </w:rPr>
              <w:t xml:space="preserve">. It </w:t>
            </w:r>
            <w:r w:rsidRPr="000F7651">
              <w:rPr>
                <w:rFonts w:ascii="Times New Roman" w:hAnsi="Times New Roman" w:cs="Times New Roman"/>
                <w:bCs/>
                <w:lang w:val="en-GB"/>
              </w:rPr>
              <w:t>is still 2-step</w:t>
            </w:r>
            <w:r>
              <w:rPr>
                <w:rFonts w:ascii="Times New Roman" w:hAnsi="Times New Roman" w:cs="Times New Roman"/>
                <w:bCs/>
                <w:lang w:val="en-GB"/>
              </w:rPr>
              <w:t>. We agree t</w:t>
            </w:r>
            <w:r w:rsidRPr="000F7651">
              <w:rPr>
                <w:rFonts w:ascii="Times New Roman" w:hAnsi="Times New Roman" w:cs="Times New Roman"/>
                <w:bCs/>
                <w:lang w:val="en-GB"/>
              </w:rPr>
              <w:t>he only difference is the name of the terms</w:t>
            </w:r>
            <w:r>
              <w:rPr>
                <w:rFonts w:ascii="Times New Roman" w:hAnsi="Times New Roman" w:cs="Times New Roman"/>
                <w:bCs/>
                <w:lang w:val="en-GB"/>
              </w:rPr>
              <w:t xml:space="preserve">. By just using </w:t>
            </w:r>
            <w:r w:rsidR="00CE1A08">
              <w:rPr>
                <w:rFonts w:ascii="Times New Roman" w:hAnsi="Times New Roman" w:cs="Times New Roman"/>
                <w:bCs/>
                <w:lang w:val="en-GB"/>
              </w:rPr>
              <w:t>other</w:t>
            </w:r>
            <w:r>
              <w:rPr>
                <w:rFonts w:ascii="Times New Roman" w:hAnsi="Times New Roman" w:cs="Times New Roman"/>
                <w:bCs/>
                <w:lang w:val="en-GB"/>
              </w:rPr>
              <w:t xml:space="preserve"> name helps to avoid </w:t>
            </w:r>
            <w:r w:rsidR="00481FDB">
              <w:rPr>
                <w:rFonts w:ascii="Times New Roman" w:hAnsi="Times New Roman" w:cs="Times New Roman"/>
                <w:bCs/>
                <w:lang w:val="en-GB"/>
              </w:rPr>
              <w:t xml:space="preserve">any confusion in </w:t>
            </w:r>
            <w:r>
              <w:rPr>
                <w:rFonts w:ascii="Times New Roman" w:hAnsi="Times New Roman" w:cs="Times New Roman"/>
                <w:bCs/>
                <w:lang w:val="en-GB"/>
              </w:rPr>
              <w:t>the</w:t>
            </w:r>
            <w:r w:rsidR="00F83EA4">
              <w:rPr>
                <w:rFonts w:ascii="Times New Roman" w:hAnsi="Times New Roman" w:cs="Times New Roman"/>
                <w:bCs/>
                <w:lang w:val="en-GB"/>
              </w:rPr>
              <w:t xml:space="preserve"> further</w:t>
            </w:r>
            <w:r w:rsidR="00481FDB">
              <w:rPr>
                <w:rFonts w:ascii="Times New Roman" w:hAnsi="Times New Roman" w:cs="Times New Roman"/>
                <w:bCs/>
                <w:lang w:val="en-GB"/>
              </w:rPr>
              <w:t xml:space="preserve"> </w:t>
            </w:r>
            <w:r>
              <w:rPr>
                <w:rFonts w:ascii="Times New Roman" w:hAnsi="Times New Roman" w:cs="Times New Roman"/>
                <w:bCs/>
                <w:lang w:val="en-GB"/>
              </w:rPr>
              <w:t>discussion</w:t>
            </w:r>
            <w:r w:rsidR="00F83EA4">
              <w:rPr>
                <w:rFonts w:ascii="Times New Roman" w:hAnsi="Times New Roman" w:cs="Times New Roman"/>
                <w:bCs/>
                <w:lang w:val="en-GB"/>
              </w:rPr>
              <w:t xml:space="preserve"> because adding </w:t>
            </w:r>
            <w:r>
              <w:rPr>
                <w:rFonts w:ascii="Times New Roman" w:hAnsi="Times New Roman" w:cs="Times New Roman"/>
                <w:bCs/>
                <w:lang w:val="en-GB"/>
              </w:rPr>
              <w:t>"</w:t>
            </w:r>
            <w:r>
              <w:t xml:space="preserve"> </w:t>
            </w:r>
            <w:r w:rsidRPr="000F7651">
              <w:rPr>
                <w:rFonts w:ascii="Times New Roman" w:hAnsi="Times New Roman" w:cs="Times New Roman"/>
                <w:bCs/>
                <w:lang w:val="en-GB"/>
              </w:rPr>
              <w:t xml:space="preserve">Note 1: The term “time domain window” may need to be revised </w:t>
            </w:r>
            <w:proofErr w:type="gramStart"/>
            <w:r w:rsidRPr="000F7651">
              <w:rPr>
                <w:rFonts w:ascii="Times New Roman" w:hAnsi="Times New Roman" w:cs="Times New Roman"/>
                <w:bCs/>
                <w:lang w:val="en-GB"/>
              </w:rPr>
              <w:t>taking into account</w:t>
            </w:r>
            <w:proofErr w:type="gramEnd"/>
            <w:r w:rsidRPr="000F7651">
              <w:rPr>
                <w:rFonts w:ascii="Times New Roman" w:hAnsi="Times New Roman" w:cs="Times New Roman"/>
                <w:bCs/>
                <w:lang w:val="en-GB"/>
              </w:rPr>
              <w:t xml:space="preserve"> that power consistency and phase continuity may be violated due to certain events</w:t>
            </w:r>
            <w:r>
              <w:rPr>
                <w:rFonts w:ascii="Times New Roman" w:hAnsi="Times New Roman" w:cs="Times New Roman"/>
                <w:bCs/>
                <w:lang w:val="en-GB"/>
              </w:rPr>
              <w:t>", we think it helps to the progress of 3gpp as TU is limited.</w:t>
            </w:r>
          </w:p>
          <w:p w14:paraId="6C44E60B" w14:textId="7FA3A85F" w:rsidR="00E46197" w:rsidRDefault="000F7651" w:rsidP="000F7651">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we said, we </w:t>
            </w:r>
            <w:r w:rsidR="00704F3C">
              <w:rPr>
                <w:rFonts w:ascii="Times New Roman" w:eastAsia="MS Mincho" w:hAnsi="Times New Roman" w:cs="Times New Roman"/>
                <w:bCs/>
                <w:lang w:val="en-GB" w:eastAsia="ja-JP"/>
              </w:rPr>
              <w:t>do not</w:t>
            </w:r>
            <w:r>
              <w:rPr>
                <w:rFonts w:ascii="Times New Roman" w:eastAsia="MS Mincho" w:hAnsi="Times New Roman" w:cs="Times New Roman"/>
                <w:bCs/>
                <w:lang w:val="en-GB" w:eastAsia="ja-JP"/>
              </w:rPr>
              <w:t xml:space="preserve"> stick to the term "window length L"</w:t>
            </w:r>
            <w:r w:rsidR="00022ED8">
              <w:rPr>
                <w:rFonts w:ascii="Times New Roman" w:eastAsia="MS Mincho" w:hAnsi="Times New Roman" w:cs="Times New Roman"/>
                <w:bCs/>
                <w:lang w:val="en-GB" w:eastAsia="ja-JP"/>
              </w:rPr>
              <w:t>, and</w:t>
            </w:r>
            <w:r>
              <w:rPr>
                <w:rFonts w:ascii="Times New Roman" w:eastAsia="MS Mincho" w:hAnsi="Times New Roman" w:cs="Times New Roman"/>
                <w:bCs/>
                <w:lang w:val="en-GB" w:eastAsia="ja-JP"/>
              </w:rPr>
              <w:t xml:space="preserve"> according to your explanation, we understand "window length L" is not so suitable</w:t>
            </w:r>
            <w:r w:rsidR="00FF1F98">
              <w:rPr>
                <w:rFonts w:ascii="Times New Roman" w:eastAsia="MS Mincho" w:hAnsi="Times New Roman" w:cs="Times New Roman"/>
                <w:bCs/>
                <w:lang w:val="en-GB" w:eastAsia="ja-JP"/>
              </w:rPr>
              <w:t xml:space="preserve">. We can use </w:t>
            </w:r>
            <w:r>
              <w:rPr>
                <w:rFonts w:ascii="Times New Roman" w:eastAsia="MS Mincho" w:hAnsi="Times New Roman" w:cs="Times New Roman"/>
                <w:bCs/>
                <w:lang w:val="en-GB" w:eastAsia="ja-JP"/>
              </w:rPr>
              <w:t>"pre-TDW" or something</w:t>
            </w:r>
            <w:r w:rsidR="00FF1F98">
              <w:rPr>
                <w:rFonts w:ascii="Times New Roman" w:eastAsia="MS Mincho" w:hAnsi="Times New Roman" w:cs="Times New Roman"/>
                <w:bCs/>
                <w:lang w:val="en-GB" w:eastAsia="ja-JP"/>
              </w:rPr>
              <w:t xml:space="preserve"> like this</w:t>
            </w:r>
            <w:r>
              <w:rPr>
                <w:rFonts w:ascii="Times New Roman" w:eastAsia="MS Mincho" w:hAnsi="Times New Roman" w:cs="Times New Roman"/>
                <w:bCs/>
                <w:lang w:val="en-GB" w:eastAsia="ja-JP"/>
              </w:rPr>
              <w:t xml:space="preserve">. </w:t>
            </w:r>
            <w:r w:rsidR="003B3579">
              <w:rPr>
                <w:rFonts w:ascii="Times New Roman" w:eastAsia="MS Mincho" w:hAnsi="Times New Roman" w:cs="Times New Roman"/>
                <w:bCs/>
                <w:lang w:val="en-GB" w:eastAsia="ja-JP"/>
              </w:rPr>
              <w:t xml:space="preserve">For the </w:t>
            </w:r>
            <w:r w:rsidR="004B4C78">
              <w:rPr>
                <w:rFonts w:ascii="Times New Roman" w:eastAsia="MS Mincho" w:hAnsi="Times New Roman" w:cs="Times New Roman"/>
                <w:bCs/>
                <w:lang w:val="en-GB" w:eastAsia="ja-JP"/>
              </w:rPr>
              <w:t>detailed</w:t>
            </w:r>
            <w:r w:rsidR="003B3579">
              <w:rPr>
                <w:rFonts w:ascii="Times New Roman" w:eastAsia="MS Mincho" w:hAnsi="Times New Roman" w:cs="Times New Roman"/>
                <w:bCs/>
                <w:lang w:val="en-GB" w:eastAsia="ja-JP"/>
              </w:rPr>
              <w:t xml:space="preserve"> description</w:t>
            </w:r>
            <w:r w:rsidR="004B4C78">
              <w:rPr>
                <w:rFonts w:ascii="Times New Roman" w:eastAsia="MS Mincho" w:hAnsi="Times New Roman" w:cs="Times New Roman"/>
                <w:bCs/>
                <w:lang w:val="en-GB" w:eastAsia="ja-JP"/>
              </w:rPr>
              <w:t xml:space="preserve"> of Alt. 2-C’</w:t>
            </w:r>
            <w:r w:rsidR="003B3579">
              <w:rPr>
                <w:rFonts w:ascii="Times New Roman" w:eastAsia="MS Mincho" w:hAnsi="Times New Roman" w:cs="Times New Roman"/>
                <w:bCs/>
                <w:lang w:val="en-GB" w:eastAsia="ja-JP"/>
              </w:rPr>
              <w:t xml:space="preserve">, </w:t>
            </w:r>
            <w:r w:rsidR="004B4C78">
              <w:rPr>
                <w:rFonts w:ascii="Times New Roman" w:eastAsia="MS Mincho" w:hAnsi="Times New Roman" w:cs="Times New Roman"/>
                <w:bCs/>
                <w:lang w:val="en-GB" w:eastAsia="ja-JP"/>
              </w:rPr>
              <w:t>we can use</w:t>
            </w:r>
            <w:r w:rsidR="003B3579">
              <w:rPr>
                <w:rFonts w:ascii="Times New Roman" w:eastAsia="MS Mincho" w:hAnsi="Times New Roman" w:cs="Times New Roman"/>
                <w:bCs/>
                <w:lang w:val="en-GB" w:eastAsia="ja-JP"/>
              </w:rPr>
              <w:t xml:space="preserve"> the term</w:t>
            </w:r>
            <w:r w:rsidR="00995DF0">
              <w:rPr>
                <w:rFonts w:ascii="Times New Roman" w:eastAsia="MS Mincho" w:hAnsi="Times New Roman" w:cs="Times New Roman"/>
                <w:bCs/>
                <w:lang w:val="en-GB" w:eastAsia="ja-JP"/>
              </w:rPr>
              <w:t xml:space="preserve"> of</w:t>
            </w:r>
            <w:r w:rsidR="003B3579">
              <w:rPr>
                <w:rFonts w:ascii="Times New Roman" w:eastAsia="MS Mincho" w:hAnsi="Times New Roman" w:cs="Times New Roman"/>
                <w:bCs/>
                <w:lang w:val="en-GB" w:eastAsia="ja-JP"/>
              </w:rPr>
              <w:t xml:space="preserve"> </w:t>
            </w:r>
            <w:r w:rsidR="00991DDA">
              <w:rPr>
                <w:rFonts w:ascii="Times New Roman" w:eastAsia="MS Mincho" w:hAnsi="Times New Roman" w:cs="Times New Roman"/>
                <w:bCs/>
                <w:lang w:val="en-GB" w:eastAsia="ja-JP"/>
              </w:rPr>
              <w:t>“</w:t>
            </w:r>
            <w:r w:rsidR="003B3579">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4B4C78">
              <w:rPr>
                <w:rFonts w:ascii="Times New Roman" w:eastAsia="MS Mincho" w:hAnsi="Times New Roman" w:cs="Times New Roman"/>
                <w:bCs/>
                <w:lang w:val="en-GB" w:eastAsia="ja-JP"/>
              </w:rPr>
              <w:t xml:space="preserve"> as an example in</w:t>
            </w:r>
            <w:r w:rsidR="003B3579">
              <w:rPr>
                <w:rFonts w:ascii="Times New Roman" w:eastAsia="MS Mincho" w:hAnsi="Times New Roman" w:cs="Times New Roman"/>
                <w:bCs/>
                <w:lang w:val="en-GB" w:eastAsia="ja-JP"/>
              </w:rPr>
              <w:t xml:space="preserve"> following.</w:t>
            </w:r>
            <w:r w:rsidR="00BE29DF">
              <w:rPr>
                <w:rFonts w:ascii="Times New Roman" w:eastAsia="MS Mincho" w:hAnsi="Times New Roman" w:cs="Times New Roman"/>
                <w:bCs/>
                <w:lang w:val="en-GB" w:eastAsia="ja-JP"/>
              </w:rPr>
              <w:t xml:space="preserve"> If "pre-TDW</w:t>
            </w:r>
            <w:r w:rsidR="004B4C78">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is acceptable</w:t>
            </w:r>
            <w:r w:rsidR="004B4C78">
              <w:rPr>
                <w:rFonts w:ascii="Times New Roman" w:eastAsia="MS Mincho" w:hAnsi="Times New Roman" w:cs="Times New Roman"/>
                <w:bCs/>
                <w:lang w:val="en-GB" w:eastAsia="ja-JP"/>
              </w:rPr>
              <w:t xml:space="preserve"> to everyone</w:t>
            </w:r>
            <w:r w:rsidR="00BE29DF">
              <w:rPr>
                <w:rFonts w:ascii="Times New Roman" w:eastAsia="MS Mincho" w:hAnsi="Times New Roman" w:cs="Times New Roman"/>
                <w:bCs/>
                <w:lang w:val="en-GB" w:eastAsia="ja-JP"/>
              </w:rPr>
              <w:t xml:space="preserve">, just replace </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w:t>
            </w:r>
            <w:r w:rsidR="00995DF0">
              <w:rPr>
                <w:rFonts w:ascii="Times New Roman" w:eastAsia="MS Mincho" w:hAnsi="Times New Roman" w:cs="Times New Roman"/>
                <w:bCs/>
                <w:lang w:val="en-GB" w:eastAsia="ja-JP"/>
              </w:rPr>
              <w:t>by</w:t>
            </w:r>
            <w:r w:rsidR="00BE29DF">
              <w:rPr>
                <w:rFonts w:ascii="Times New Roman" w:eastAsia="MS Mincho" w:hAnsi="Times New Roman" w:cs="Times New Roman"/>
                <w:bCs/>
                <w:lang w:val="en-GB" w:eastAsia="ja-JP"/>
              </w:rPr>
              <w:t xml:space="preserve"> "pre-TDW".</w:t>
            </w:r>
          </w:p>
          <w:p w14:paraId="20B87673" w14:textId="77777777" w:rsidR="003B3579" w:rsidRDefault="003B3579" w:rsidP="003B357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FA4DD23" w14:textId="77777777"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2C46CDE" w14:textId="003D3165"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00345481" w:rsidRPr="00345481">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549162BB"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570DB" w14:textId="6B88C5BA" w:rsidR="003B3579" w:rsidRPr="00C9360B"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00345481" w:rsidRPr="00BE29DF">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4761FD" w14:textId="134BD4DE"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871E58" w14:textId="19A8E529"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A40457" w14:textId="3D9BFFBF"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w:t>
            </w:r>
            <w:r w:rsidR="00345481">
              <w:rPr>
                <w:rFonts w:ascii="Times New Roman" w:eastAsia="MS Mincho" w:hAnsi="Times New Roman" w:cs="Times New Roman"/>
                <w:bCs/>
                <w:lang w:val="en-GB" w:eastAsia="ja-JP"/>
              </w:rPr>
              <w:t xml:space="preserve"> </w:t>
            </w:r>
            <w:r w:rsidR="00345481" w:rsidRPr="00BE29DF">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XXXX</w:t>
            </w:r>
            <w:r w:rsidR="004F6934">
              <w:rPr>
                <w:rFonts w:ascii="Times New Roman" w:hAnsi="Times New Roman" w:cs="Times New Roman"/>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40474670"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C7DBFF" w14:textId="491563D3" w:rsidR="003B3579" w:rsidRPr="00995DF0" w:rsidRDefault="003B3579" w:rsidP="000F7651">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sidRPr="00BE29DF">
              <w:rPr>
                <w:rFonts w:ascii="Times New Roman" w:eastAsia="Batang" w:hAnsi="Times New Roman" w:cs="Times New Roman"/>
                <w:strike/>
                <w:kern w:val="0"/>
                <w:szCs w:val="21"/>
                <w:highlight w:val="yellow"/>
                <w:lang w:val="en-GB"/>
              </w:rPr>
              <w:t>FFS: details of sub-windows</w: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Heading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ListParagraph"/>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w:t>
            </w:r>
            <w:r>
              <w:rPr>
                <w:rFonts w:ascii="Times New Roman" w:eastAsia="MS Mincho" w:hAnsi="Times New Roman" w:cs="Times New Roman"/>
                <w:bCs/>
                <w:lang w:val="en-GB" w:eastAsia="ja-JP"/>
              </w:rPr>
              <w:lastRenderedPageBreak/>
              <w:t xml:space="preserve">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4E0D31" w14:paraId="6102E327" w14:textId="77777777" w:rsidTr="00A6352D">
        <w:trPr>
          <w:trHeight w:val="409"/>
          <w:jc w:val="center"/>
        </w:trPr>
        <w:tc>
          <w:tcPr>
            <w:tcW w:w="1733" w:type="dxa"/>
            <w:shd w:val="clear" w:color="auto" w:fill="auto"/>
            <w:vAlign w:val="center"/>
          </w:tcPr>
          <w:p w14:paraId="7BDEB323" w14:textId="1B6D32DD" w:rsidR="004E0D31" w:rsidRDefault="004E0D31"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298B532E" w14:textId="6ED0F6C9" w:rsidR="004E0D31" w:rsidRDefault="004E0D31"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Heading2"/>
        <w:spacing w:before="156" w:after="156"/>
        <w:rPr>
          <w:rFonts w:ascii="Arial" w:hAnsi="Arial" w:cs="Arial"/>
        </w:rPr>
      </w:pPr>
      <w:r>
        <w:rPr>
          <w:rFonts w:ascii="Arial" w:hAnsi="Arial" w:cs="Arial"/>
        </w:rPr>
        <w:t>6.3 Others</w:t>
      </w:r>
    </w:p>
    <w:p w14:paraId="4204B21A" w14:textId="77777777" w:rsidR="00836483" w:rsidRDefault="00836483" w:rsidP="00836483">
      <w:pPr>
        <w:pStyle w:val="Heading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ListParagraph"/>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 xml:space="preserve">start </w:t>
      </w:r>
      <w:r>
        <w:rPr>
          <w:rFonts w:ascii="Times New Roman" w:eastAsia="SimSun" w:hAnsi="Times New Roman" w:cs="Times New Roman"/>
          <w:b/>
          <w:kern w:val="0"/>
          <w:szCs w:val="21"/>
          <w:highlight w:val="yellow"/>
          <w:lang w:eastAsia="en-US"/>
        </w:rPr>
        <w:lastRenderedPageBreak/>
        <w:t>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ListParagraph"/>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ListParagraph"/>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ListParagraph"/>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ListParagraph"/>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r w:rsidRPr="00011837">
              <w:rPr>
                <w:rFonts w:ascii="Times New Roman" w:hAnsi="Times New Roman" w:cs="Times New Roman"/>
                <w:b/>
                <w:bCs/>
                <w:i/>
                <w:iCs/>
                <w:szCs w:val="21"/>
              </w:rPr>
              <w:t>tpc-Accumulation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E8335D" w14:paraId="7C62A007" w14:textId="77777777" w:rsidTr="00A6352D">
        <w:trPr>
          <w:trHeight w:val="409"/>
          <w:jc w:val="center"/>
        </w:trPr>
        <w:tc>
          <w:tcPr>
            <w:tcW w:w="1733" w:type="dxa"/>
            <w:shd w:val="clear" w:color="auto" w:fill="auto"/>
            <w:vAlign w:val="center"/>
          </w:tcPr>
          <w:p w14:paraId="257C00A4" w14:textId="3CD52CA8" w:rsidR="00E8335D" w:rsidRDefault="00E8335D" w:rsidP="00E8335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EF635" w14:textId="77777777" w:rsidR="00E8335D" w:rsidRDefault="00E8335D" w:rsidP="00E8335D">
            <w:pPr>
              <w:rPr>
                <w:rFonts w:ascii="Times New Roman" w:hAnsi="Times New Roman" w:cs="Times New Roman"/>
                <w:bCs/>
              </w:rPr>
            </w:pPr>
            <w:r>
              <w:rPr>
                <w:rFonts w:ascii="Times New Roman" w:hAnsi="Times New Roman" w:cs="Times New Roman"/>
                <w:bCs/>
              </w:rPr>
              <w:t>Support the Alt 2. And do not support to introduce the new defined K.</w:t>
            </w:r>
          </w:p>
          <w:p w14:paraId="213153A5" w14:textId="13D82C8B" w:rsidR="00E8335D" w:rsidRDefault="00E8335D" w:rsidP="00E8335D">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DB643A" w14:paraId="43C823B9" w14:textId="77777777" w:rsidTr="00A6352D">
        <w:trPr>
          <w:trHeight w:val="409"/>
          <w:jc w:val="center"/>
        </w:trPr>
        <w:tc>
          <w:tcPr>
            <w:tcW w:w="1733" w:type="dxa"/>
            <w:shd w:val="clear" w:color="auto" w:fill="auto"/>
            <w:vAlign w:val="center"/>
          </w:tcPr>
          <w:p w14:paraId="16D7E270" w14:textId="5C332931" w:rsidR="00DB643A" w:rsidRDefault="00DB643A" w:rsidP="00E8335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3169111" w14:textId="049F29E0" w:rsidR="00DB643A" w:rsidRDefault="00DB643A" w:rsidP="00E8335D">
            <w:pPr>
              <w:rPr>
                <w:rFonts w:ascii="Times New Roman" w:hAnsi="Times New Roman" w:cs="Times New Roman"/>
                <w:bCs/>
              </w:rPr>
            </w:pPr>
            <w:r>
              <w:rPr>
                <w:rFonts w:ascii="Times New Roman" w:hAnsi="Times New Roman" w:cs="Times New Roman"/>
                <w:bCs/>
              </w:rPr>
              <w:t>Support the proposal and prefer Alt 2</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Heading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ListParagraph"/>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ListParagraph"/>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ListParagraph"/>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ListParagraph"/>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BA5DE8" w14:paraId="0F5B5CCF" w14:textId="77777777" w:rsidTr="00A6352D">
        <w:trPr>
          <w:trHeight w:val="409"/>
          <w:jc w:val="center"/>
        </w:trPr>
        <w:tc>
          <w:tcPr>
            <w:tcW w:w="1733" w:type="dxa"/>
            <w:shd w:val="clear" w:color="auto" w:fill="auto"/>
            <w:vAlign w:val="center"/>
          </w:tcPr>
          <w:p w14:paraId="1FF6C1C7" w14:textId="169E95E4" w:rsidR="00BA5DE8" w:rsidRDefault="00BA5DE8" w:rsidP="00BA5DE8">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874AE9B" w14:textId="5CE90C6A" w:rsidR="00BA5DE8" w:rsidRDefault="00BA5DE8" w:rsidP="00BA5DE8">
            <w:pPr>
              <w:rPr>
                <w:rFonts w:ascii="Times New Roman" w:hAnsi="Times New Roman" w:cs="Times New Roman"/>
                <w:bCs/>
              </w:rPr>
            </w:pPr>
            <w:r>
              <w:rPr>
                <w:rFonts w:ascii="Times New Roman" w:hAnsi="Times New Roman" w:cs="Times New Roman"/>
                <w:bCs/>
              </w:rPr>
              <w:t>Support the main bullet.</w:t>
            </w:r>
          </w:p>
        </w:tc>
      </w:tr>
      <w:tr w:rsidR="00326BC1" w14:paraId="6411812F" w14:textId="77777777" w:rsidTr="00A6352D">
        <w:trPr>
          <w:trHeight w:val="409"/>
          <w:jc w:val="center"/>
        </w:trPr>
        <w:tc>
          <w:tcPr>
            <w:tcW w:w="1733" w:type="dxa"/>
            <w:shd w:val="clear" w:color="auto" w:fill="auto"/>
            <w:vAlign w:val="center"/>
          </w:tcPr>
          <w:p w14:paraId="40C5F0C8" w14:textId="3396AD13" w:rsidR="00326BC1" w:rsidRDefault="00326BC1" w:rsidP="00BA5DE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4B30D4A" w14:textId="249EB471" w:rsidR="00326BC1" w:rsidRDefault="00326BC1" w:rsidP="00BA5DE8">
            <w:pPr>
              <w:rPr>
                <w:rFonts w:ascii="Times New Roman" w:hAnsi="Times New Roman" w:cs="Times New Roman"/>
                <w:bCs/>
              </w:rPr>
            </w:pPr>
            <w:r>
              <w:rPr>
                <w:rFonts w:ascii="Times New Roman" w:hAnsi="Times New Roman" w:cs="Times New Roman"/>
                <w:bCs/>
              </w:rPr>
              <w:t>Support the proposal</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lastRenderedPageBreak/>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lastRenderedPageBreak/>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lastRenderedPageBreak/>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lastRenderedPageBreak/>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54587" w14:textId="77777777" w:rsidR="00571BEB" w:rsidRDefault="00571BEB" w:rsidP="008B642E">
      <w:pPr>
        <w:spacing w:after="0" w:line="240" w:lineRule="auto"/>
      </w:pPr>
      <w:r>
        <w:separator/>
      </w:r>
    </w:p>
  </w:endnote>
  <w:endnote w:type="continuationSeparator" w:id="0">
    <w:p w14:paraId="717598F4" w14:textId="77777777" w:rsidR="00571BEB" w:rsidRDefault="00571BEB"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F1A0EA" w14:textId="77777777" w:rsidR="00571BEB" w:rsidRDefault="00571BEB" w:rsidP="008B642E">
      <w:pPr>
        <w:spacing w:after="0" w:line="240" w:lineRule="auto"/>
      </w:pPr>
      <w:r>
        <w:separator/>
      </w:r>
    </w:p>
  </w:footnote>
  <w:footnote w:type="continuationSeparator" w:id="0">
    <w:p w14:paraId="7DEB9B37" w14:textId="77777777" w:rsidR="00571BEB" w:rsidRDefault="00571BEB"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579"/>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9"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A9A182-7236-47D4-9EDD-4A0B48202346}">
  <ds:schemaRefs>
    <ds:schemaRef ds:uri="http://schemas.microsoft.com/office/2006/documentManagement/types"/>
    <ds:schemaRef ds:uri="http://purl.org/dc/elements/1.1/"/>
    <ds:schemaRef ds:uri="http://purl.org/dc/terms/"/>
    <ds:schemaRef ds:uri="77e7d536-9cde-4514-95f2-d894f5dbb2f2"/>
    <ds:schemaRef ds:uri="http://schemas.openxmlformats.org/package/2006/metadata/core-properties"/>
    <ds:schemaRef ds:uri="40013046-717f-4449-8614-b21769059c69"/>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BD408A3A-4209-451D-8E41-216D240C8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124</Pages>
  <Words>40033</Words>
  <Characters>228189</Characters>
  <Application>Microsoft Office Word</Application>
  <DocSecurity>0</DocSecurity>
  <Lines>1901</Lines>
  <Paragraphs>535</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267687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Xuan Tuong Tran</cp:lastModifiedBy>
  <cp:revision>13</cp:revision>
  <cp:lastPrinted>2021-04-15T03:16:00Z</cp:lastPrinted>
  <dcterms:created xsi:type="dcterms:W3CDTF">2021-08-24T12:07:00Z</dcterms:created>
  <dcterms:modified xsi:type="dcterms:W3CDTF">2021-08-24T12:14:00Z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