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7C674291"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1A5662C9"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Heading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xml:space="preserve">. Based on the </w:t>
      </w:r>
      <w:proofErr w:type="gramStart"/>
      <w:r>
        <w:rPr>
          <w:rFonts w:ascii="Times New Roman" w:hAnsi="Times New Roman"/>
          <w:sz w:val="21"/>
          <w:szCs w:val="21"/>
          <w:lang w:eastAsia="zh-CN"/>
        </w:rPr>
        <w:t>reply</w:t>
      </w:r>
      <w:proofErr w:type="gramEnd"/>
      <w:r>
        <w:rPr>
          <w:rFonts w:ascii="Times New Roman" w:hAnsi="Times New Roman"/>
          <w:sz w:val="21"/>
          <w:szCs w:val="21"/>
          <w:lang w:eastAsia="zh-CN"/>
        </w:rPr>
        <w:t xml:space="preserve"> LS, if the conditions for phase continuity among PUSCH transmissions are fulfilled, the same power level (with certain tolerance level) can also be achieved. The certain tolerance level is still under discussion in RAN4.</w:t>
      </w:r>
    </w:p>
    <w:p w14:paraId="4CD108E0"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back-to-back transmissions with zero gap in-between adjacent transmissions, </w:t>
      </w:r>
      <w:proofErr w:type="gramStart"/>
      <w:r>
        <w:rPr>
          <w:rFonts w:ascii="Times New Roman" w:hAnsi="Times New Roman"/>
          <w:sz w:val="21"/>
          <w:szCs w:val="21"/>
          <w:lang w:eastAsia="zh-CN"/>
        </w:rPr>
        <w:t>in order to</w:t>
      </w:r>
      <w:proofErr w:type="gramEnd"/>
      <w:r>
        <w:rPr>
          <w:rFonts w:ascii="Times New Roman" w:hAnsi="Times New Roman"/>
          <w:sz w:val="21"/>
          <w:szCs w:val="21"/>
          <w:lang w:eastAsia="zh-CN"/>
        </w:rPr>
        <w:t xml:space="preserve"> maintain phase continuity, the following conditions should be met:</w:t>
      </w:r>
    </w:p>
    <w:p w14:paraId="0A4E45F5" w14:textId="77777777" w:rsidR="002D34FC" w:rsidRDefault="007B5577">
      <w:pPr>
        <w:pStyle w:val="ListParagraph"/>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2B1D4769" w14:textId="77777777" w:rsidR="002D34FC" w:rsidRDefault="007B5577">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and 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ListParagraph"/>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 xml:space="preserve">Question 3: There are two different </w:t>
      </w:r>
      <w:proofErr w:type="gramStart"/>
      <w:r>
        <w:rPr>
          <w:rFonts w:ascii="Times New Roman" w:hAnsi="Times New Roman"/>
          <w:bCs/>
          <w:sz w:val="21"/>
          <w:szCs w:val="21"/>
        </w:rPr>
        <w:t>interpretation</w:t>
      </w:r>
      <w:proofErr w:type="gramEnd"/>
      <w:r>
        <w:rPr>
          <w:rFonts w:ascii="Times New Roman" w:hAnsi="Times New Roman"/>
          <w:bCs/>
          <w:sz w:val="21"/>
          <w:szCs w:val="21"/>
        </w:rPr>
        <w:t xml:space="preserve"> in RAN1 regarding the “downlink reception” in “No downlink reception in-between the PUSCH or PUCCH repetition in the same band for TDD case” (in R4-2103393)</w:t>
      </w:r>
    </w:p>
    <w:p w14:paraId="529F881E"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gNB to UE.</w:t>
      </w:r>
    </w:p>
    <w:p w14:paraId="4D35B63F"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gNB to UE and/or downlink symbols without actual DL transmission from gNB to UE and/or no DL monitoring occasions configured.</w:t>
      </w:r>
    </w:p>
    <w:p w14:paraId="209D767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w:t>
      </w:r>
      <w:proofErr w:type="gramStart"/>
      <w:r>
        <w:rPr>
          <w:sz w:val="21"/>
          <w:szCs w:val="21"/>
        </w:rPr>
        <w:t>active</w:t>
      </w:r>
      <w:proofErr w:type="gramEnd"/>
      <w:r>
        <w:rPr>
          <w:sz w:val="21"/>
          <w:szCs w:val="21"/>
        </w:rPr>
        <w:t xml:space="preser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 xml:space="preserve">nswer is that 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518455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695FC797"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1A78D668" w14:textId="77777777" w:rsidR="002D34FC" w:rsidRDefault="007B5577">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Heading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881F4DD"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1971"/>
        <w:gridCol w:w="1971"/>
        <w:gridCol w:w="1971"/>
        <w:gridCol w:w="1863"/>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F955DCB"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BodyText"/>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10D1754" w14:textId="77777777" w:rsidR="002D34FC" w:rsidRDefault="007B5577">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5CE75A0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 xml:space="preserve">There are many simulation results of joint channel estimation among different TBs with large gains are provided by companies, which are captured in TR 38.830, </w:t>
            </w:r>
            <w:proofErr w:type="gramStart"/>
            <w:r w:rsidRPr="00D14577">
              <w:rPr>
                <w:rFonts w:ascii="Times New Roman" w:eastAsia="SimSun" w:hAnsi="Times New Roman" w:cs="Times New Roman"/>
                <w:kern w:val="0"/>
                <w:szCs w:val="21"/>
                <w:lang w:val="en-US"/>
              </w:rPr>
              <w:t>e.g.</w:t>
            </w:r>
            <w:proofErr w:type="gramEnd"/>
            <w:r w:rsidRPr="00D14577">
              <w:rPr>
                <w:rFonts w:ascii="Times New Roman" w:eastAsia="SimSun" w:hAnsi="Times New Roman" w:cs="Times New Roman"/>
                <w:kern w:val="0"/>
                <w:szCs w:val="21"/>
                <w:lang w:val="en-US"/>
              </w:rPr>
              <w:t xml:space="preserve"> R1-2008626, R1-2007583, R1-2008874, R1-2008026, R1-2008559, etc.</w:t>
            </w:r>
          </w:p>
          <w:p w14:paraId="2CCF353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Huawei/</w:t>
            </w:r>
            <w:proofErr w:type="spellStart"/>
            <w:r w:rsidRPr="00D14577">
              <w:rPr>
                <w:rFonts w:ascii="Times New Roman" w:eastAsia="SimSun" w:hAnsi="Times New Roman" w:cs="Times New Roman"/>
                <w:kern w:val="0"/>
                <w:szCs w:val="21"/>
                <w:lang w:val="en-US"/>
              </w:rPr>
              <w:t>HiSilicon</w:t>
            </w:r>
            <w:proofErr w:type="spellEnd"/>
            <w:r w:rsidRPr="00D14577">
              <w:rPr>
                <w:rFonts w:ascii="Times New Roman" w:eastAsia="SimSun" w:hAnsi="Times New Roman" w:cs="Times New Roman"/>
                <w:kern w:val="0"/>
                <w:szCs w:val="21"/>
                <w:lang w:val="en-US"/>
              </w:rPr>
              <w:t>: By joint channel estimation across consecutive PUSCH transmissions of different TBs, 1.4 dB and 2.1 dB SNR gains are obtained at 10% BLER for 2 and 3 slots joint channel estimation, respectively.</w:t>
            </w:r>
          </w:p>
          <w:p w14:paraId="243A3F3A"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 xml:space="preserve">Vivo: about 0.6 dB for PUSCH transmissions with different </w:t>
            </w:r>
            <w:proofErr w:type="spellStart"/>
            <w:r w:rsidRPr="00D14577">
              <w:rPr>
                <w:rFonts w:ascii="Times New Roman" w:eastAsia="SimSun" w:hAnsi="Times New Roman" w:cs="Times New Roman"/>
                <w:kern w:val="0"/>
                <w:szCs w:val="21"/>
                <w:lang w:val="en-US"/>
              </w:rPr>
              <w:t>TBs.</w:t>
            </w:r>
            <w:proofErr w:type="spellEnd"/>
          </w:p>
          <w:p w14:paraId="69985448"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proofErr w:type="gramStart"/>
            <w:r w:rsidRPr="00D14577">
              <w:rPr>
                <w:rFonts w:ascii="Times New Roman" w:eastAsia="SimSun" w:hAnsi="Times New Roman" w:cs="Times New Roman"/>
                <w:kern w:val="0"/>
                <w:szCs w:val="21"/>
                <w:lang w:val="en-US"/>
              </w:rPr>
              <w:t>As long as</w:t>
            </w:r>
            <w:proofErr w:type="gramEnd"/>
            <w:r w:rsidRPr="00D14577">
              <w:rPr>
                <w:rFonts w:ascii="Times New Roman" w:eastAsia="SimSun" w:hAnsi="Times New Roman" w:cs="Times New Roman"/>
                <w:kern w:val="0"/>
                <w:szCs w:val="21"/>
                <w:lang w:val="en-US"/>
              </w:rPr>
              <w:t xml:space="preserve"> the </w:t>
            </w:r>
            <w:proofErr w:type="spellStart"/>
            <w:r w:rsidRPr="00D14577">
              <w:rPr>
                <w:rFonts w:ascii="Times New Roman" w:eastAsia="SimSun" w:hAnsi="Times New Roman" w:cs="Times New Roman"/>
                <w:kern w:val="0"/>
                <w:szCs w:val="21"/>
                <w:lang w:val="en-US" w:eastAsia="en-US"/>
              </w:rPr>
              <w:t>the</w:t>
            </w:r>
            <w:proofErr w:type="spellEnd"/>
            <w:r w:rsidRPr="00D14577">
              <w:rPr>
                <w:rFonts w:ascii="Times New Roman" w:eastAsia="SimSun" w:hAnsi="Times New Roman" w:cs="Times New Roman"/>
                <w:kern w:val="0"/>
                <w:szCs w:val="21"/>
                <w:lang w:val="en-US" w:eastAsia="en-US"/>
              </w:rPr>
              <w:t xml:space="preserve"> condition of power consistency and phase continuity can be maintained, joint channel estimation can be applied.</w:t>
            </w:r>
          </w:p>
          <w:p w14:paraId="13E6418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DengXian" w:hAnsi="Times New Roman"/>
                <w:bCs/>
                <w:color w:val="000000"/>
                <w:kern w:val="24"/>
                <w:szCs w:val="21"/>
                <w:lang w:val="en-US"/>
              </w:rPr>
              <w:t>A higher data rate is required for PUSCH transmission in coverage enhancement</w:t>
            </w:r>
            <w:r w:rsidRPr="00D14577">
              <w:rPr>
                <w:rFonts w:ascii="Times New Roman" w:eastAsia="DengXian" w:hAnsi="Times New Roman" w:hint="eastAsia"/>
                <w:bCs/>
                <w:color w:val="000000"/>
                <w:kern w:val="24"/>
                <w:szCs w:val="21"/>
                <w:lang w:val="en-US"/>
              </w:rPr>
              <w:t xml:space="preserve">, </w:t>
            </w:r>
            <w:proofErr w:type="gramStart"/>
            <w:r w:rsidRPr="00D14577">
              <w:rPr>
                <w:rFonts w:ascii="Times New Roman" w:eastAsia="DengXian" w:hAnsi="Times New Roman" w:hint="eastAsia"/>
                <w:bCs/>
                <w:color w:val="000000"/>
                <w:kern w:val="24"/>
                <w:szCs w:val="21"/>
                <w:lang w:val="en-US"/>
              </w:rPr>
              <w:t>e.g.</w:t>
            </w:r>
            <w:proofErr w:type="gramEnd"/>
            <w:r w:rsidRPr="00D14577">
              <w:rPr>
                <w:rFonts w:ascii="Times New Roman" w:eastAsia="DengXian" w:hAnsi="Times New Roman" w:hint="eastAsia"/>
                <w:bCs/>
                <w:color w:val="000000"/>
                <w:kern w:val="24"/>
                <w:szCs w:val="21"/>
                <w:lang w:val="en-US"/>
              </w:rPr>
              <w:t xml:space="preserve"> 1Mbps for eMBB, where the number of repetitions is limited; Also, </w:t>
            </w:r>
            <w:r w:rsidRPr="00D14577">
              <w:rPr>
                <w:rFonts w:ascii="Times New Roman" w:eastAsia="DengXian" w:hAnsi="Times New Roman"/>
                <w:bCs/>
                <w:color w:val="000000"/>
                <w:kern w:val="24"/>
                <w:szCs w:val="21"/>
                <w:lang w:val="en-US"/>
              </w:rPr>
              <w:t xml:space="preserve">A medium </w:t>
            </w:r>
            <w:r w:rsidRPr="00D14577">
              <w:rPr>
                <w:rFonts w:ascii="Times New Roman" w:eastAsia="DengXian" w:hAnsi="Times New Roman" w:hint="eastAsia"/>
                <w:bCs/>
                <w:color w:val="000000"/>
                <w:kern w:val="24"/>
                <w:szCs w:val="21"/>
                <w:lang w:val="en-US"/>
              </w:rPr>
              <w:t>or</w:t>
            </w:r>
            <w:r w:rsidRPr="00D14577">
              <w:rPr>
                <w:rFonts w:ascii="Times New Roman" w:eastAsia="DengXian" w:hAnsi="Times New Roman"/>
                <w:bCs/>
                <w:color w:val="000000"/>
                <w:kern w:val="24"/>
                <w:szCs w:val="21"/>
                <w:lang w:val="en-US"/>
              </w:rPr>
              <w:t xml:space="preserve"> low date rate is required for PUSCH transmission in coverage enhancement, </w:t>
            </w:r>
            <w:r w:rsidRPr="00D14577">
              <w:rPr>
                <w:rFonts w:ascii="Times New Roman" w:eastAsia="DengXian" w:hAnsi="Times New Roman" w:hint="eastAsia"/>
                <w:bCs/>
                <w:color w:val="000000"/>
                <w:kern w:val="24"/>
                <w:szCs w:val="21"/>
                <w:lang w:val="en-US"/>
              </w:rPr>
              <w:t xml:space="preserve">e.g. </w:t>
            </w:r>
            <w:r w:rsidRPr="00D14577">
              <w:rPr>
                <w:rFonts w:ascii="Times New Roman" w:eastAsia="DengXian" w:hAnsi="Times New Roman"/>
                <w:bCs/>
                <w:color w:val="000000"/>
                <w:kern w:val="24"/>
                <w:szCs w:val="21"/>
                <w:lang w:val="en-US"/>
              </w:rPr>
              <w:t>12.2 kbps for VoIP</w:t>
            </w:r>
            <w:r w:rsidRPr="00D14577">
              <w:rPr>
                <w:rFonts w:ascii="Times New Roman" w:eastAsia="DengXian" w:hAnsi="Times New Roman" w:hint="eastAsia"/>
                <w:bCs/>
                <w:color w:val="000000"/>
                <w:kern w:val="24"/>
                <w:szCs w:val="21"/>
                <w:lang w:val="en-US"/>
              </w:rPr>
              <w:t xml:space="preserve">, where </w:t>
            </w:r>
            <w:r w:rsidRPr="00D14577">
              <w:rPr>
                <w:rFonts w:ascii="Times New Roman" w:eastAsia="SimSun" w:hAnsi="Times New Roman"/>
                <w:szCs w:val="21"/>
                <w:lang w:val="en-US"/>
              </w:rPr>
              <w:t>different TBs with repetitions are transmitted across consecutive slots</w:t>
            </w:r>
            <w:r w:rsidRPr="00D14577">
              <w:rPr>
                <w:rFonts w:ascii="Times New Roman" w:eastAsia="SimSun" w:hAnsi="Times New Roman" w:hint="eastAsia"/>
                <w:szCs w:val="21"/>
                <w:lang w:val="en-US"/>
              </w:rPr>
              <w:t>.</w:t>
            </w:r>
            <w:r w:rsidRPr="00D14577">
              <w:rPr>
                <w:rFonts w:ascii="Times New Roman" w:eastAsia="SimSun" w:hAnsi="Times New Roman" w:cs="Times New Roman"/>
                <w:kern w:val="0"/>
                <w:szCs w:val="21"/>
                <w:lang w:val="en-US"/>
              </w:rPr>
              <w:t xml:space="preserve"> </w:t>
            </w:r>
            <w:proofErr w:type="gramStart"/>
            <w:r w:rsidRPr="00D14577">
              <w:rPr>
                <w:rFonts w:ascii="Times New Roman" w:eastAsia="SimSun" w:hAnsi="Times New Roman" w:cs="Times New Roman" w:hint="eastAsia"/>
                <w:kern w:val="0"/>
                <w:szCs w:val="21"/>
                <w:lang w:val="en-US"/>
              </w:rPr>
              <w:t>T</w:t>
            </w:r>
            <w:r w:rsidRPr="00D14577">
              <w:rPr>
                <w:rFonts w:ascii="Times New Roman" w:eastAsia="SimSun" w:hAnsi="Times New Roman" w:cs="Times New Roman"/>
                <w:kern w:val="0"/>
                <w:szCs w:val="21"/>
                <w:lang w:val="en-US"/>
              </w:rPr>
              <w:t>hus</w:t>
            </w:r>
            <w:proofErr w:type="gramEnd"/>
            <w:r w:rsidRPr="00D14577">
              <w:rPr>
                <w:rFonts w:ascii="Times New Roman" w:eastAsia="SimSun" w:hAnsi="Times New Roman" w:cs="Times New Roman"/>
                <w:kern w:val="0"/>
                <w:szCs w:val="21"/>
                <w:lang w:val="en-US"/>
              </w:rPr>
              <w:t xml:space="preserve"> it’s a very common case of joint channel estimation among different TBs to meet the medium-to-high data rate requirements in uplink coverage enhancement.</w:t>
            </w:r>
          </w:p>
        </w:tc>
        <w:tc>
          <w:tcPr>
            <w:tcW w:w="4625" w:type="dxa"/>
          </w:tcPr>
          <w:p w14:paraId="036D6736"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hint="eastAsia"/>
                <w:kern w:val="0"/>
                <w:szCs w:val="21"/>
                <w:lang w:val="en-US"/>
              </w:rPr>
              <w:t>N</w:t>
            </w:r>
            <w:r w:rsidRPr="00D14577">
              <w:rPr>
                <w:rFonts w:ascii="Times New Roman" w:eastAsia="SimSun" w:hAnsi="Times New Roman" w:cs="Times New Roman"/>
                <w:kern w:val="0"/>
                <w:szCs w:val="21"/>
                <w:lang w:val="en-US"/>
              </w:rPr>
              <w:t>ot targeted for coverage enhancement</w:t>
            </w:r>
            <w:r w:rsidRPr="00D14577">
              <w:rPr>
                <w:rFonts w:ascii="Times New Roman" w:eastAsia="SimSun" w:hAnsi="Times New Roman" w:cs="Times New Roman" w:hint="eastAsia"/>
                <w:kern w:val="0"/>
                <w:szCs w:val="21"/>
                <w:lang w:val="en-US"/>
              </w:rPr>
              <w:t>.</w:t>
            </w:r>
          </w:p>
          <w:p w14:paraId="171D43CF"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hAnsi="Times New Roman" w:hint="eastAsia"/>
                <w:szCs w:val="21"/>
                <w:lang w:val="en-US"/>
              </w:rPr>
              <w:t>A</w:t>
            </w:r>
            <w:r w:rsidRPr="00D14577">
              <w:rPr>
                <w:rFonts w:ascii="Times New Roman" w:hAnsi="Times New Roman"/>
                <w:szCs w:val="21"/>
                <w:lang w:val="en-US"/>
              </w:rPr>
              <w:t>dditional complexity and significant restrictions on the base station scheduler</w:t>
            </w:r>
            <w:r w:rsidRPr="00D14577">
              <w:rPr>
                <w:rFonts w:ascii="Times New Roman" w:eastAsia="SimSun" w:hAnsi="Times New Roman" w:cs="Times New Roman"/>
                <w:kern w:val="0"/>
                <w:szCs w:val="21"/>
                <w:lang w:val="en-US"/>
              </w:rPr>
              <w:t xml:space="preserve">, and the fact that </w:t>
            </w:r>
            <w:proofErr w:type="spellStart"/>
            <w:r w:rsidRPr="00D14577">
              <w:rPr>
                <w:rFonts w:ascii="Times New Roman" w:eastAsia="SimSun" w:hAnsi="Times New Roman" w:cs="Times New Roman"/>
                <w:kern w:val="0"/>
                <w:szCs w:val="21"/>
                <w:lang w:val="en-US"/>
              </w:rPr>
              <w:t>its</w:t>
            </w:r>
            <w:proofErr w:type="spellEnd"/>
            <w:r w:rsidRPr="00D14577">
              <w:rPr>
                <w:rFonts w:ascii="Times New Roman" w:eastAsia="SimSun" w:hAnsi="Times New Roman" w:cs="Times New Roman"/>
                <w:kern w:val="0"/>
                <w:szCs w:val="21"/>
                <w:lang w:val="en-US"/>
              </w:rPr>
              <w:t xml:space="preserve"> unlikely to benefit a cell-edge UE</w:t>
            </w:r>
            <w:r w:rsidRPr="00D14577">
              <w:rPr>
                <w:rFonts w:ascii="Times New Roman" w:eastAsia="SimSun" w:hAnsi="Times New Roman" w:cs="Times New Roman" w:hint="eastAsia"/>
                <w:kern w:val="0"/>
                <w:szCs w:val="21"/>
                <w:lang w:val="en-US"/>
              </w:rPr>
              <w:t>.</w:t>
            </w:r>
          </w:p>
          <w:p w14:paraId="58BF10B9"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Restrictions on scheduling of multiple TBs, same number of PRBs/same frequency location, same transmission power, same</w:t>
            </w:r>
            <w:r w:rsidRPr="00D14577">
              <w:rPr>
                <w:rFonts w:ascii="Times New Roman" w:eastAsia="SimSun" w:hAnsi="Times New Roman" w:cs="Times New Roman" w:hint="eastAsia"/>
                <w:kern w:val="0"/>
                <w:szCs w:val="21"/>
                <w:lang w:val="en-US"/>
              </w:rPr>
              <w:t xml:space="preserve"> TPMI</w:t>
            </w:r>
            <w:r w:rsidRPr="00D14577">
              <w:rPr>
                <w:rFonts w:ascii="Times New Roman" w:eastAsia="SimSun" w:hAnsi="Times New Roman" w:cs="Times New Roman"/>
                <w:kern w:val="0"/>
                <w:szCs w:val="21"/>
                <w:lang w:val="en-US"/>
              </w:rPr>
              <w:t xml:space="preserve"> precoder etc.</w:t>
            </w:r>
          </w:p>
        </w:tc>
      </w:tr>
    </w:tbl>
    <w:p w14:paraId="2D575F2D" w14:textId="77777777" w:rsidR="002D34FC" w:rsidRDefault="002D34FC">
      <w:pPr>
        <w:pStyle w:val="BodyText"/>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548A7D1A"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39"/>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D68CDE1" w14:textId="77777777" w:rsidR="002D34FC" w:rsidRDefault="002D34FC">
      <w:pPr>
        <w:pStyle w:val="ListParagraph"/>
        <w:adjustRightInd/>
        <w:spacing w:line="252" w:lineRule="auto"/>
        <w:ind w:firstLineChars="0" w:firstLine="0"/>
        <w:rPr>
          <w:rFonts w:eastAsiaTheme="minorEastAsia"/>
          <w:kern w:val="2"/>
          <w:lang w:eastAsia="zh-CN"/>
        </w:rPr>
      </w:pPr>
    </w:p>
    <w:p w14:paraId="78AF10CB" w14:textId="77777777" w:rsidR="002D34FC" w:rsidRDefault="007B5577">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5"/>
        <w:gridCol w:w="5528"/>
      </w:tblGrid>
      <w:tr w:rsidR="002D34FC" w14:paraId="527FDB59" w14:textId="77777777">
        <w:tc>
          <w:tcPr>
            <w:tcW w:w="3685" w:type="dxa"/>
          </w:tcPr>
          <w:p w14:paraId="2B98F144"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67ABE270"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06B8B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9FACCF0" w14:textId="77777777" w:rsidR="002D34FC" w:rsidRDefault="007B5577">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p w14:paraId="0595092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50D1D0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w:t>
            </w:r>
          </w:p>
        </w:tc>
      </w:tr>
    </w:tbl>
    <w:p w14:paraId="55DA8A66"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ListParagraph"/>
        <w:numPr>
          <w:ilvl w:val="0"/>
          <w:numId w:val="16"/>
        </w:numPr>
        <w:spacing w:line="240" w:lineRule="auto"/>
        <w:ind w:firstLineChars="0"/>
        <w:rPr>
          <w:bCs/>
          <w:sz w:val="21"/>
          <w:szCs w:val="21"/>
        </w:rPr>
      </w:pPr>
      <w:r>
        <w:rPr>
          <w:bCs/>
          <w:sz w:val="21"/>
          <w:szCs w:val="21"/>
        </w:rPr>
        <w:t xml:space="preserve">Constraints for joint channel estimation in case of back-to-back </w:t>
      </w:r>
      <w:proofErr w:type="gramStart"/>
      <w:r>
        <w:rPr>
          <w:bCs/>
          <w:sz w:val="21"/>
          <w:szCs w:val="21"/>
        </w:rPr>
        <w:t>PUSCHs</w:t>
      </w:r>
      <w:r>
        <w:rPr>
          <w:rFonts w:hint="eastAsia"/>
          <w:bCs/>
          <w:sz w:val="21"/>
          <w:szCs w:val="21"/>
        </w:rPr>
        <w:t>;</w:t>
      </w:r>
      <w:proofErr w:type="gramEnd"/>
    </w:p>
    <w:p w14:paraId="5F17BF5F" w14:textId="77777777" w:rsidR="002D34FC" w:rsidRDefault="007B5577">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69EAB9AF"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BodyText"/>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5"/>
        <w:gridCol w:w="5528"/>
      </w:tblGrid>
      <w:tr w:rsidR="002D34FC" w14:paraId="6111A1C5" w14:textId="77777777">
        <w:tc>
          <w:tcPr>
            <w:tcW w:w="3685" w:type="dxa"/>
          </w:tcPr>
          <w:p w14:paraId="4537E251"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20FE2909"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1790ED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E7DBB02"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87BEFCD"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15B8093E"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473F1A"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169400F" w14:textId="77777777" w:rsidR="002D34FC" w:rsidRDefault="007B5577">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CB4282"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SimSun" w:hAnsi="Times New Roman"/>
          <w:b/>
          <w:sz w:val="21"/>
          <w:szCs w:val="21"/>
        </w:rPr>
        <w:t>HiSilicon</w:t>
      </w:r>
      <w:proofErr w:type="spellEnd"/>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090C82F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 xml:space="preserve">he same settings </w:t>
      </w:r>
      <w:proofErr w:type="gramStart"/>
      <w:r>
        <w:rPr>
          <w:rFonts w:ascii="Times New Roman" w:eastAsiaTheme="minorEastAsia" w:hAnsi="Times New Roman"/>
          <w:sz w:val="21"/>
          <w:szCs w:val="21"/>
          <w:lang w:eastAsia="zh-CN"/>
        </w:rPr>
        <w:t>include</w:t>
      </w:r>
      <w:r>
        <w:rPr>
          <w:rFonts w:ascii="Times New Roman" w:eastAsiaTheme="minorEastAsia" w:hAnsi="Times New Roman" w:hint="eastAsia"/>
          <w:sz w:val="21"/>
          <w:szCs w:val="21"/>
          <w:lang w:eastAsia="zh-CN"/>
        </w:rPr>
        <w:t>:</w:t>
      </w:r>
      <w:proofErr w:type="gram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39"/>
      </w:tblGrid>
      <w:tr w:rsidR="002D34FC" w14:paraId="1250A323" w14:textId="77777777">
        <w:tc>
          <w:tcPr>
            <w:tcW w:w="9639" w:type="dxa"/>
          </w:tcPr>
          <w:p w14:paraId="37C27652" w14:textId="77777777" w:rsidR="002D34FC" w:rsidRDefault="007B5577">
            <w:pPr>
              <w:pStyle w:val="BodyText"/>
              <w:spacing w:beforeLines="0" w:before="0" w:after="0" w:line="240" w:lineRule="auto"/>
              <w:rPr>
                <w:rFonts w:eastAsiaTheme="minorEastAsia"/>
                <w:lang w:eastAsia="zh-CN"/>
              </w:rPr>
            </w:pPr>
            <w:r>
              <w:rPr>
                <w:noProof/>
                <w:lang w:eastAsia="zh-CN"/>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BodyText"/>
        <w:spacing w:beforeLines="0" w:before="0" w:after="0" w:line="240" w:lineRule="auto"/>
        <w:rPr>
          <w:rFonts w:ascii="Times New Roman" w:hAnsi="Times New Roman"/>
          <w:szCs w:val="21"/>
        </w:rPr>
      </w:pPr>
    </w:p>
    <w:p w14:paraId="21292E9B" w14:textId="77777777" w:rsidR="002D34FC" w:rsidRDefault="007B5577">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Heading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4157ECFC"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73"/>
        <w:gridCol w:w="4766"/>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w:t>
      </w:r>
      <w:proofErr w:type="spellStart"/>
      <w:r>
        <w:rPr>
          <w:rFonts w:ascii="Times New Roman" w:hAnsi="Times New Roman" w:cs="Times New Roman"/>
          <w:szCs w:val="21"/>
        </w:rPr>
        <w:t>signalling</w:t>
      </w:r>
      <w:proofErr w:type="spellEnd"/>
      <w:r>
        <w:rPr>
          <w:rFonts w:ascii="Times New Roman" w:hAnsi="Times New Roman" w:cs="Times New Roman"/>
          <w:szCs w:val="21"/>
        </w:rPr>
        <w:t xml:space="preserve"> UE capability (if supported). A new parameter (maximum time domain window length) should be indicated by the gNB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 xml:space="preserve">The time domain window during which a UE is expected to maintain power consistency and phase continuity among PUSCH transmission should be at least a UE capability. It should be defined in </w:t>
      </w:r>
      <w:proofErr w:type="gramStart"/>
      <w:r>
        <w:rPr>
          <w:rFonts w:ascii="Times New Roman" w:hAnsi="Times New Roman" w:cs="Times New Roman"/>
          <w:szCs w:val="21"/>
        </w:rPr>
        <w:t>RAN1</w:t>
      </w:r>
      <w:proofErr w:type="gramEnd"/>
      <w:r>
        <w:rPr>
          <w:rFonts w:ascii="Times New Roman" w:hAnsi="Times New Roman" w:cs="Times New Roman"/>
          <w:szCs w:val="21"/>
        </w:rPr>
        <w:t xml:space="preserve"> and the specific values should be studied in RAN4.</w:t>
      </w:r>
    </w:p>
    <w:p w14:paraId="4BF9E256"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1.1pt;height:60.05pt;mso-width-percent:0;mso-height-percent:0;mso-width-percent:0;mso-height-percent:0" o:ole="">
            <v:imagedata r:id="rId16" o:title=""/>
          </v:shape>
          <o:OLEObject Type="Embed" ProgID="Visio.Drawing.11" ShapeID="_x0000_i1025" DrawAspect="Content" ObjectID="_1691273505"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51DC87E6">
          <v:shape id="_x0000_i1026" type="#_x0000_t75" alt="" style="width:291.1pt;height:93.95pt;mso-width-percent:0;mso-height-percent:0;mso-width-percent:0;mso-height-percent:0" o:ole="">
            <v:imagedata r:id="rId18" o:title=""/>
          </v:shape>
          <o:OLEObject Type="Embed" ProgID="Visio.Drawing.11" ShapeID="_x0000_i1026" DrawAspect="Content" ObjectID="_1691273506"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9EEFA7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100A902E"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049E0FF"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D495787"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42752F2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35DE1B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lastRenderedPageBreak/>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14567439">
          <v:shape id="_x0000_i1027" type="#_x0000_t75" alt="" style="width:291.1pt;height:60.05pt;mso-width-percent:0;mso-height-percent:0;mso-width-percent:0;mso-height-percent:0" o:ole="">
            <v:imagedata r:id="rId20" o:title=""/>
          </v:shape>
          <o:OLEObject Type="Embed" ProgID="Visio.Drawing.11" ShapeID="_x0000_i1027" DrawAspect="Content" ObjectID="_1691273507"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53B5773D">
          <v:shape id="_x0000_i1028" type="#_x0000_t75" alt="" style="width:291.1pt;height:60.05pt;mso-width-percent:0;mso-height-percent:0;mso-width-percent:0;mso-height-percent:0" o:ole="">
            <v:imagedata r:id="rId22" o:title=""/>
          </v:shape>
          <o:OLEObject Type="Embed" ProgID="Visio.Drawing.11" ShapeID="_x0000_i1028" DrawAspect="Content" ObjectID="_1691273508"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EBC6164" w14:textId="77777777" w:rsidR="002D34FC" w:rsidRDefault="007B5577">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2BF118DD" w14:textId="77777777" w:rsidR="002D34FC" w:rsidRDefault="007B5577">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5B53A076" w14:textId="77777777" w:rsidR="002D34FC" w:rsidRDefault="007B5577">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73AC3267">
          <v:shape id="_x0000_i1029" type="#_x0000_t75" alt="" style="width:291.1pt;height:93.95pt;mso-width-percent:0;mso-height-percent:0;mso-width-percent:0;mso-height-percent:0" o:ole="">
            <v:imagedata r:id="rId24" o:title=""/>
          </v:shape>
          <o:OLEObject Type="Embed" ProgID="Visio.Drawing.11" ShapeID="_x0000_i1029" DrawAspect="Content" ObjectID="_1691273509"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C92F11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5C36DD49"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FD417B4"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9E3A98"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SimSun"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3DC557D"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DengXian" w:hAnsi="Times New Roman" w:cs="Times New Roman"/>
          <w:kern w:val="0"/>
          <w:szCs w:val="21"/>
        </w:rPr>
      </w:pPr>
    </w:p>
    <w:p w14:paraId="79873F9F"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EC4DB0" w14:textId="77777777" w:rsidR="002D34FC" w:rsidRDefault="007B5577">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TBoMS, if agreed</w:t>
      </w:r>
    </w:p>
    <w:p w14:paraId="55C2606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8"/>
        <w:gridCol w:w="6175"/>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7CE46A8"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7FD6A86A"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TBoMS, if agreed</w:t>
      </w:r>
    </w:p>
    <w:p w14:paraId="448F1E16"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67CAB7F" w14:textId="77777777" w:rsidR="002D34FC" w:rsidRDefault="002D34FC">
      <w:pPr>
        <w:spacing w:after="120" w:line="240" w:lineRule="auto"/>
        <w:ind w:left="360"/>
        <w:rPr>
          <w:rFonts w:ascii="Times New Roman" w:eastAsia="SimSun"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Microsoft YaHei" w:hAnsi="Times New Roman" w:cs="Times New Roman"/>
          <w:kern w:val="0"/>
          <w:szCs w:val="21"/>
          <w:lang w:val="en-GB"/>
        </w:rPr>
      </w:pPr>
    </w:p>
    <w:p w14:paraId="0452707E"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D4BE20D" w14:textId="77777777" w:rsidR="002D34FC" w:rsidRDefault="007B5577">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lastRenderedPageBreak/>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BodyText"/>
        <w:spacing w:beforeLines="0" w:before="0" w:after="0" w:line="240" w:lineRule="auto"/>
        <w:rPr>
          <w:rFonts w:ascii="Times New Roman" w:eastAsia="SimSun"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C4FF893"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03000AA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3A4733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4522A6">
      <w:pPr>
        <w:tabs>
          <w:tab w:val="left" w:pos="1701"/>
        </w:tabs>
        <w:spacing w:after="120" w:line="240" w:lineRule="auto"/>
        <w:rPr>
          <w:rFonts w:ascii="Times New Roman" w:hAnsi="Times New Roman" w:cs="Times New Roman"/>
          <w:b/>
          <w:u w:val="single"/>
        </w:rPr>
      </w:pPr>
      <w:r w:rsidRPr="004522A6">
        <w:rPr>
          <w:rFonts w:ascii="Times New Roman" w:eastAsia="Batang" w:hAnsi="Times New Roman" w:cs="Times New Roman"/>
          <w:noProof/>
          <w:kern w:val="0"/>
          <w:sz w:val="20"/>
          <w:szCs w:val="20"/>
          <w:lang w:eastAsia="ko-KR"/>
        </w:rPr>
        <w:object w:dxaOrig="9780" w:dyaOrig="1940" w14:anchorId="34EFF948">
          <v:shape id="_x0000_i1030" type="#_x0000_t75" alt="" style="width:489pt;height:97.4pt;mso-width-percent:0;mso-height-percent:0;mso-width-percent:0;mso-height-percent:0" o:ole="">
            <v:imagedata r:id="rId29" o:title=""/>
          </v:shape>
          <o:OLEObject Type="Embed" ProgID="Visio.Drawing.15" ShapeID="_x0000_i1030" DrawAspect="Content" ObjectID="_1691273510" r:id="rId30"/>
        </w:object>
      </w:r>
    </w:p>
    <w:p w14:paraId="6A5B6815"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4FB4D8DA"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SimSun" w:hAnsi="Times New Roman" w:cs="Times New Roman"/>
          <w:b/>
          <w:kern w:val="0"/>
          <w:szCs w:val="21"/>
          <w:lang w:val="en-GB"/>
        </w:rPr>
      </w:pPr>
      <w:r>
        <w:rPr>
          <w:noProof/>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lastRenderedPageBreak/>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22B226CD" w14:textId="77777777" w:rsidR="002D34FC" w:rsidRDefault="007B5577">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7874869" w14:textId="77777777" w:rsidR="002D34FC" w:rsidRDefault="007B5577">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DengXian" w:hAnsi="Times New Roman" w:cs="Times New Roman"/>
          <w:b/>
          <w:bCs/>
          <w:kern w:val="0"/>
          <w:szCs w:val="21"/>
        </w:rPr>
      </w:pPr>
    </w:p>
    <w:p w14:paraId="532C4890"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981"/>
        <w:gridCol w:w="4981"/>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w:t>
      </w:r>
      <w:r>
        <w:rPr>
          <w:rFonts w:ascii="Times New Roman" w:eastAsia="SimSun" w:hAnsi="Times New Roman" w:cs="Times New Roman"/>
          <w:kern w:val="0"/>
          <w:szCs w:val="21"/>
          <w:lang w:val="en-GB"/>
        </w:rPr>
        <w:lastRenderedPageBreak/>
        <w:t>BLER in TDD configuration ‘DDDSU’, with 2 DMRS in the UL slot with the baseline and optimized DM-RS placement in the uplink slot, respectively, compare to the baseline DM-RS placement in the uplink slot in TDD configuration ‘DDDDU’.</w:t>
      </w:r>
    </w:p>
    <w:p w14:paraId="6591B8C9"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4522A6">
      <w:pPr>
        <w:spacing w:after="120" w:line="240" w:lineRule="auto"/>
        <w:ind w:firstLine="210"/>
        <w:jc w:val="center"/>
        <w:rPr>
          <w:rFonts w:ascii="Times New Roman" w:hAnsi="Times New Roman" w:cs="Times New Roman"/>
        </w:rPr>
      </w:pPr>
      <w:r>
        <w:rPr>
          <w:rFonts w:ascii="Times New Roman" w:hAnsi="Times New Roman" w:cs="Times New Roman"/>
          <w:noProof/>
        </w:rPr>
        <w:object w:dxaOrig="8740" w:dyaOrig="1990" w14:anchorId="1604A22F">
          <v:shape id="_x0000_i1031" type="#_x0000_t75" alt="" style="width:437pt;height:99.7pt;mso-width-percent:0;mso-height-percent:0;mso-width-percent:0;mso-height-percent:0" o:ole="">
            <v:imagedata r:id="rId32" o:title=""/>
          </v:shape>
          <o:OLEObject Type="Embed" ProgID="Visio.Drawing.15" ShapeID="_x0000_i1031" DrawAspect="Content" ObjectID="_1691273511"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4522A6">
      <w:pPr>
        <w:tabs>
          <w:tab w:val="left" w:pos="1701"/>
        </w:tabs>
        <w:spacing w:after="120" w:line="240" w:lineRule="auto"/>
        <w:jc w:val="center"/>
      </w:pPr>
      <w:r>
        <w:rPr>
          <w:noProof/>
        </w:rPr>
        <w:object w:dxaOrig="8010" w:dyaOrig="2970" w14:anchorId="1E7B2B58">
          <v:shape id="_x0000_i1032" type="#_x0000_t75" alt="" style="width:400.45pt;height:148.6pt;mso-width-percent:0;mso-height-percent:0;mso-width-percent:0;mso-height-percent:0" o:ole="">
            <v:imagedata r:id="rId35" o:title=""/>
          </v:shape>
          <o:OLEObject Type="Embed" ProgID="Visio.Drawing.15" ShapeID="_x0000_i1032" DrawAspect="Content" ObjectID="_1691273512"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Heading2"/>
        <w:spacing w:before="156" w:after="156"/>
        <w:rPr>
          <w:rFonts w:ascii="Arial" w:hAnsi="Arial" w:cs="Arial"/>
        </w:rPr>
      </w:pPr>
      <w:r>
        <w:rPr>
          <w:rFonts w:ascii="Arial" w:hAnsi="Arial" w:cs="Arial"/>
        </w:rPr>
        <w:t>3.1 Use cases</w:t>
      </w:r>
    </w:p>
    <w:p w14:paraId="6E9A9C84" w14:textId="77777777" w:rsidR="002D34FC" w:rsidRDefault="007B5577">
      <w:pPr>
        <w:pStyle w:val="Heading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2CEE4A1"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49F6A2"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EC0FB25"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w:t>
            </w:r>
            <w:r>
              <w:rPr>
                <w:rFonts w:ascii="Times New Roman" w:eastAsia="MS Mincho" w:hAnsi="Times New Roman" w:cs="Times New Roman"/>
                <w:bCs/>
                <w:lang w:val="en-GB" w:eastAsia="ja-JP"/>
              </w:rPr>
              <w:lastRenderedPageBreak/>
              <w:t>on that, we would discuss joint CE for different TBs in Rel. 18 because we foresee additional 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Alt 2. JCE across different TBs requires several additional design considerations. </w:t>
            </w:r>
            <w:r>
              <w:rPr>
                <w:rFonts w:ascii="Times New Roman" w:hAnsi="Times New Roman" w:cs="Times New Roman"/>
                <w:bCs/>
                <w:lang w:val="en-GB"/>
              </w:rPr>
              <w:lastRenderedPageBreak/>
              <w:t>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7EFA9E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ListParagraph"/>
              <w:numPr>
                <w:ilvl w:val="0"/>
                <w:numId w:val="24"/>
              </w:numPr>
              <w:spacing w:beforeLines="30" w:before="93" w:line="60" w:lineRule="atLeast"/>
              <w:ind w:firstLineChars="0"/>
            </w:pPr>
            <w:r>
              <w:t xml:space="preserve">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w:t>
            </w:r>
            <w:r>
              <w:lastRenderedPageBreak/>
              <w:t>20 RBs for FDD and 32 RBs for TDD are scheduled as assumed in TR 38.830.</w:t>
            </w:r>
          </w:p>
          <w:p w14:paraId="43034DE7" w14:textId="77777777" w:rsidR="002D34FC" w:rsidRDefault="007B5577">
            <w:pPr>
              <w:pStyle w:val="ListParagraph"/>
              <w:numPr>
                <w:ilvl w:val="0"/>
                <w:numId w:val="24"/>
              </w:numPr>
              <w:spacing w:beforeLines="30" w:before="93" w:line="60" w:lineRule="atLeast"/>
              <w:ind w:firstLineChars="0"/>
            </w:pPr>
            <w:r>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21F4667" w14:textId="77777777" w:rsidR="002D34FC" w:rsidRDefault="007B5577">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5DD7AC04" w14:textId="77777777" w:rsidR="002D34FC" w:rsidRDefault="007B5577">
            <w:pPr>
              <w:pStyle w:val="ListParagraph"/>
              <w:numPr>
                <w:ilvl w:val="0"/>
                <w:numId w:val="25"/>
              </w:numPr>
              <w:ind w:firstLineChars="0"/>
              <w:rPr>
                <w:bCs/>
                <w:lang w:val="en-GB"/>
              </w:rPr>
            </w:pPr>
            <w:r>
              <w:rPr>
                <w:bCs/>
                <w:lang w:val="en-GB" w:eastAsia="zh-CN"/>
              </w:rPr>
              <w:t xml:space="preserve">The issue of potential UE events raised in S2.3.4 is the only potential unique </w:t>
            </w:r>
            <w:r>
              <w:rPr>
                <w:bCs/>
                <w:lang w:val="en-GB" w:eastAsia="zh-CN"/>
              </w:rPr>
              <w:lastRenderedPageBreak/>
              <w:t>issue for different TBs.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When repetition is used, there is a single grant or the parameters are configured, so the same MCS, FDRA, power, etc., are all used.  With multiple TBs, there are generally </w:t>
            </w:r>
            <w:r>
              <w:rPr>
                <w:rFonts w:ascii="Times New Roman" w:eastAsia="Malgun Gothic" w:hAnsi="Times New Roman" w:cs="Times New Roman"/>
                <w:bCs/>
                <w:lang w:val="en-GB" w:eastAsia="ko-KR"/>
              </w:rPr>
              <w:lastRenderedPageBreak/>
              <w:t>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BB4E28B" w14:textId="77777777" w:rsidR="002D34FC" w:rsidRDefault="002D34FC">
            <w:pPr>
              <w:rPr>
                <w:rFonts w:ascii="Times New Roman" w:eastAsia="Malgun Gothic"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10FC78F8"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w:t>
            </w:r>
            <w:r>
              <w:rPr>
                <w:rFonts w:ascii="Times New Roman" w:eastAsia="Malgun Gothic" w:hAnsi="Times New Roman" w:cs="Times New Roman" w:hint="eastAsia"/>
                <w:bCs/>
              </w:rPr>
              <w:lastRenderedPageBreak/>
              <w:t xml:space="preserve">for single TB in Proposal 7. </w:t>
            </w:r>
          </w:p>
          <w:p w14:paraId="289D9428" w14:textId="77777777" w:rsidR="002D34FC" w:rsidRDefault="007B5577">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Heading3"/>
        <w:spacing w:before="156" w:after="156"/>
        <w:rPr>
          <w:rFonts w:ascii="Arial" w:hAnsi="Arial" w:cs="Arial"/>
        </w:rPr>
      </w:pPr>
      <w:r>
        <w:rPr>
          <w:rFonts w:ascii="Arial" w:hAnsi="Arial" w:cs="Arial"/>
        </w:rPr>
        <w:t>3.1.2 TBoMS</w:t>
      </w:r>
    </w:p>
    <w:p w14:paraId="7818CA56"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01CA3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6658D3" w14:textId="77777777" w:rsidR="002D34FC" w:rsidRDefault="002D34FC"/>
    <w:p w14:paraId="266A5DD6" w14:textId="77777777" w:rsidR="002D34FC" w:rsidRDefault="007B5577">
      <w:pPr>
        <w:pStyle w:val="Heading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5778B58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w:t>
            </w:r>
            <w:r>
              <w:rPr>
                <w:rFonts w:ascii="Times New Roman" w:eastAsia="Malgun Gothic" w:hAnsi="Times New Roman" w:cs="Times New Roman"/>
                <w:bCs/>
                <w:lang w:val="en-GB" w:eastAsia="ko-KR"/>
              </w:rPr>
              <w:lastRenderedPageBreak/>
              <w:t xml:space="preserve">type A. </w:t>
            </w:r>
          </w:p>
          <w:p w14:paraId="4CD8FE0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068FE5B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36712D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Malgun Gothic"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2D9C99F" w14:textId="77777777" w:rsidR="002D34FC" w:rsidRDefault="002D34FC"/>
    <w:p w14:paraId="68189501" w14:textId="77777777" w:rsidR="002D34FC" w:rsidRDefault="007B5577">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Heading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Share the similar views as ZTE and Panasonic. The Alt 1 and Alt 2 are similar if we replace the sub-window with TDW in the Alt2. And once a DL happens during the window, the phase continuity and power consistency cannot be guaranteed, which is conflicted with definition of 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Even in that case, the sub windows should not be longer than necessary, as actual time domain windows could be constraints on power and frequency offset calibration. To design time domain 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8257" w:type="dxa"/>
            <w:shd w:val="clear" w:color="auto" w:fill="auto"/>
            <w:vAlign w:val="center"/>
          </w:tcPr>
          <w:p w14:paraId="47B7C07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exceeds the bundle size for inter-slot bundling with frequency </w:t>
            </w:r>
            <w:r>
              <w:rPr>
                <w:rFonts w:ascii="Times New Roman" w:eastAsia="Batang" w:hAnsi="Times New Roman" w:cs="Times New Roman"/>
                <w:color w:val="FF0000"/>
                <w:kern w:val="0"/>
                <w:szCs w:val="21"/>
                <w:lang w:val="en-GB"/>
              </w:rPr>
              <w:lastRenderedPageBreak/>
              <w:t>hopping;</w:t>
            </w:r>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6E83DC17" w14:textId="77777777" w:rsidR="002D34FC" w:rsidRDefault="007B5577">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BCF68E6"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EF80E02" w14:textId="77777777" w:rsidR="002D34FC" w:rsidRDefault="007B5577">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2EC2ECB"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79CC03C0"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w:t>
            </w:r>
            <w:r>
              <w:rPr>
                <w:rFonts w:ascii="Times New Roman" w:eastAsia="SimSun" w:hAnsi="Times New Roman" w:cs="Times New Roman"/>
                <w:kern w:val="0"/>
                <w:szCs w:val="21"/>
                <w:lang w:val="en-GB"/>
              </w:rPr>
              <w:lastRenderedPageBreak/>
              <w:t xml:space="preserve">the definition of sub window, at present, it is for discussion, since companies have different understandings. </w:t>
            </w:r>
          </w:p>
          <w:p w14:paraId="22B8CD12" w14:textId="77777777" w:rsidR="002D34FC" w:rsidRDefault="007B5577">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lastRenderedPageBreak/>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lastRenderedPageBreak/>
        <w:t>The TWD exceeds t</w:t>
      </w:r>
      <w:r>
        <w:rPr>
          <w:rFonts w:ascii="Times New Roman" w:hAnsi="Times New Roman" w:cs="Times New Roman" w:hint="eastAsia"/>
          <w:kern w:val="0"/>
          <w:szCs w:val="21"/>
          <w:lang w:val="en-GB"/>
        </w:rPr>
        <w:t>he maximum duration;</w:t>
      </w:r>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w:t>
            </w:r>
            <w:r>
              <w:rPr>
                <w:rFonts w:ascii="Times New Roman" w:hAnsi="Times New Roman" w:cs="Times New Roman"/>
              </w:rPr>
              <w:lastRenderedPageBreak/>
              <w:t xml:space="preserve">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lastRenderedPageBreak/>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77A3876D" w14:textId="77777777" w:rsidR="002D34FC" w:rsidRDefault="007B5577">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 xml:space="preserve">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w:t>
            </w:r>
            <w:r>
              <w:rPr>
                <w:rFonts w:ascii="Times New Roman" w:hAnsi="Times New Roman" w:cs="Times New Roman"/>
              </w:rPr>
              <w:lastRenderedPageBreak/>
              <w:t>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t>For clarity we would like to add the following sub-bullet:</w:t>
            </w:r>
          </w:p>
          <w:p w14:paraId="3D856B6F" w14:textId="77777777" w:rsidR="002D34FC" w:rsidRDefault="007B5577">
            <w:pPr>
              <w:pStyle w:val="ListParagraph"/>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kern w:val="0"/>
                <w:szCs w:val="21"/>
                <w:lang w:val="en-GB"/>
              </w:rPr>
              <w:t xml:space="preserve">Single TDW can be viewed as a collection of multiple TDWs. However, if the general </w:t>
            </w:r>
            <w:r>
              <w:rPr>
                <w:rFonts w:ascii="Times New Roman" w:hAnsi="Times New Roman" w:cs="Times New Roman"/>
                <w:kern w:val="0"/>
                <w:szCs w:val="21"/>
                <w:lang w:val="en-GB"/>
              </w:rPr>
              <w:lastRenderedPageBreak/>
              <w:t>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6703B1A7" w14:textId="77777777" w:rsidR="002D34FC" w:rsidRDefault="007B5577">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 xml:space="preserve">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w:t>
            </w:r>
            <w:r>
              <w:rPr>
                <w:rFonts w:ascii="Times New Roman" w:eastAsia="Batang" w:hAnsi="Times New Roman" w:cs="Times New Roman"/>
                <w:kern w:val="0"/>
                <w:szCs w:val="21"/>
                <w:lang w:val="en-GB"/>
              </w:rPr>
              <w:lastRenderedPageBreak/>
              <w:t>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Intel</w:t>
            </w:r>
          </w:p>
        </w:tc>
        <w:tc>
          <w:tcPr>
            <w:tcW w:w="7744" w:type="dxa"/>
            <w:shd w:val="clear" w:color="auto" w:fill="auto"/>
          </w:tcPr>
          <w:p w14:paraId="4FAB8ABA"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2E8A2A53"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5867DB0" w14:textId="77777777" w:rsidR="002D34FC" w:rsidRDefault="007B5577">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2078D45"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16C349D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920B2D"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lastRenderedPageBreak/>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8D77F42"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6985518A" w14:textId="77777777" w:rsidR="002D34FC" w:rsidRDefault="007B5577">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7E2111B4" w14:textId="77777777" w:rsidR="002D34FC" w:rsidRDefault="002D34FC">
            <w:pPr>
              <w:rPr>
                <w:rFonts w:ascii="Times New Roman" w:eastAsia="SimSun"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CD44CE1"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Separating configuration of time domain window and joint channel estimation can cause unnecessary ambiguity. For example, it is unclear the UE behaviour with joint 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F2767A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F6091B6"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MS Mincho"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MS Mincho"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Heading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On the other hand, if PUCCH suffers coverage shortage, so would PUSCH (and vice </w:t>
            </w:r>
            <w:r>
              <w:rPr>
                <w:rFonts w:ascii="Times New Roman" w:hAnsi="Times New Roman" w:cs="Times New Roman"/>
                <w:bCs/>
                <w:lang w:val="en-GB"/>
              </w:rPr>
              <w:lastRenderedPageBreak/>
              <w:t>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1D6F40DD"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w:t>
            </w:r>
            <w:r>
              <w:rPr>
                <w:rFonts w:ascii="Times New Roman" w:eastAsia="MS Mincho" w:hAnsi="Times New Roman" w:cs="Times New Roman"/>
                <w:bCs/>
                <w:lang w:val="en-GB" w:eastAsia="ja-JP"/>
              </w:rPr>
              <w:lastRenderedPageBreak/>
              <w:t xml:space="preserve">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744" w:type="dxa"/>
            <w:shd w:val="clear" w:color="auto" w:fill="auto"/>
            <w:vAlign w:val="center"/>
          </w:tcPr>
          <w:p w14:paraId="363CBB2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hint="eastAsia"/>
                <w:bCs/>
                <w:lang w:val="en-GB"/>
              </w:rPr>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79CD168" w14:textId="77777777" w:rsidR="002D34FC" w:rsidRDefault="002D34FC"/>
    <w:p w14:paraId="161A4CD0" w14:textId="77777777" w:rsidR="002D34FC" w:rsidRDefault="007B5577">
      <w:pPr>
        <w:pStyle w:val="Heading3"/>
        <w:spacing w:before="156" w:after="156"/>
        <w:rPr>
          <w:rFonts w:ascii="Arial" w:hAnsi="Arial" w:cs="Arial"/>
        </w:rPr>
      </w:pPr>
      <w:r>
        <w:rPr>
          <w:rFonts w:ascii="Arial" w:hAnsi="Arial" w:cs="Arial"/>
        </w:rPr>
        <w:lastRenderedPageBreak/>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It seems not necessary, since within the TDW, the phase continuity and power consistency is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w:t>
            </w:r>
            <w:r>
              <w:rPr>
                <w:rFonts w:ascii="Times New Roman" w:hAnsi="Times New Roman" w:cs="Times New Roman"/>
                <w:bCs/>
                <w:lang w:val="en-GB"/>
              </w:rPr>
              <w:lastRenderedPageBreak/>
              <w:t>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AEA4FD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7A06D28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672" w:type="dxa"/>
            <w:shd w:val="clear" w:color="auto" w:fill="auto"/>
            <w:vAlign w:val="center"/>
          </w:tcPr>
          <w:p w14:paraId="3F5949B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To say the least, the gNB can perform fallback channel estimation (e.g.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5006B99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MS Mincho"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MS Mincho" w:hAnsi="Times New Roman" w:cs="Times New Roman"/>
                <w:bCs/>
                <w:lang w:val="en-GB" w:eastAsia="ja-JP"/>
              </w:rPr>
            </w:pPr>
          </w:p>
        </w:tc>
      </w:tr>
    </w:tbl>
    <w:p w14:paraId="5F2468E0" w14:textId="77777777" w:rsidR="002D34FC" w:rsidRDefault="002D34FC"/>
    <w:p w14:paraId="12D8425A" w14:textId="77777777" w:rsidR="002D34FC" w:rsidRDefault="007B5577">
      <w:pPr>
        <w:pStyle w:val="Heading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0BFCEBFA"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64BB3023"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A7F634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lastRenderedPageBreak/>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1F261A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F65268D"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MS Mincho" w:hAnsi="Times New Roman" w:cs="Times New Roman"/>
                <w:bCs/>
                <w:lang w:val="en-GB" w:eastAsia="ja-JP"/>
              </w:rPr>
            </w:pPr>
            <w:r>
              <w:t>Huawei/HiSilicon</w:t>
            </w:r>
          </w:p>
        </w:tc>
        <w:tc>
          <w:tcPr>
            <w:tcW w:w="7744" w:type="dxa"/>
            <w:shd w:val="clear" w:color="auto" w:fill="auto"/>
          </w:tcPr>
          <w:p w14:paraId="3C9F602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Malgun Gothic"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Malgun Gothic"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Heading2"/>
        <w:spacing w:before="156" w:after="156"/>
        <w:rPr>
          <w:rFonts w:ascii="Arial" w:hAnsi="Arial" w:cs="Arial"/>
        </w:rPr>
      </w:pPr>
      <w:r>
        <w:rPr>
          <w:rFonts w:ascii="Arial" w:hAnsi="Arial" w:cs="Arial"/>
        </w:rPr>
        <w:t>3.4 Others</w:t>
      </w:r>
    </w:p>
    <w:p w14:paraId="26F131D2" w14:textId="77777777" w:rsidR="002D34FC" w:rsidRDefault="007B5577">
      <w:pPr>
        <w:pStyle w:val="Heading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ListParagraph"/>
        <w:numPr>
          <w:ilvl w:val="0"/>
          <w:numId w:val="38"/>
        </w:numPr>
        <w:ind w:firstLineChars="0"/>
        <w:rPr>
          <w:sz w:val="21"/>
          <w:szCs w:val="21"/>
        </w:rPr>
      </w:pPr>
      <w:r>
        <w:rPr>
          <w:sz w:val="21"/>
          <w:szCs w:val="21"/>
        </w:rPr>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w:t>
            </w:r>
            <w:r>
              <w:rPr>
                <w:rFonts w:ascii="Times New Roman" w:hAnsi="Times New Roman" w:cs="Times New Roman"/>
                <w:bCs/>
                <w:lang w:val="en-GB"/>
              </w:rPr>
              <w:lastRenderedPageBreak/>
              <w:t xml:space="preserve">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A UE updates the closed-loop power control(CLPC) adjustment state per time domain window. Within time domain window, the UE skips application of TPC commands and 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249ADED4" w14:textId="77777777" w:rsidR="002D34FC" w:rsidRDefault="007B5577">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t>Ericsson</w:t>
            </w:r>
          </w:p>
        </w:tc>
        <w:tc>
          <w:tcPr>
            <w:tcW w:w="7672" w:type="dxa"/>
            <w:shd w:val="clear" w:color="auto" w:fill="auto"/>
            <w:vAlign w:val="center"/>
          </w:tcPr>
          <w:p w14:paraId="4F6F79FA" w14:textId="77777777" w:rsidR="002D34FC" w:rsidRDefault="007B5577">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97B38" w14:paraId="4384973C" w14:textId="77777777">
        <w:trPr>
          <w:trHeight w:val="409"/>
          <w:jc w:val="center"/>
        </w:trPr>
        <w:tc>
          <w:tcPr>
            <w:tcW w:w="1805" w:type="dxa"/>
            <w:shd w:val="clear" w:color="auto" w:fill="auto"/>
            <w:vAlign w:val="center"/>
          </w:tcPr>
          <w:p w14:paraId="25FD9BE9" w14:textId="77777777" w:rsidR="00497B38" w:rsidRDefault="00497B38">
            <w:pPr>
              <w:jc w:val="center"/>
              <w:rPr>
                <w:rFonts w:ascii="Times New Roman" w:eastAsia="MS Mincho" w:hAnsi="Times New Roman" w:cs="Times New Roman"/>
                <w:bCs/>
                <w:lang w:val="en-GB" w:eastAsia="ja-JP"/>
              </w:rPr>
            </w:pPr>
          </w:p>
        </w:tc>
        <w:tc>
          <w:tcPr>
            <w:tcW w:w="7672" w:type="dxa"/>
            <w:shd w:val="clear" w:color="auto" w:fill="auto"/>
            <w:vAlign w:val="center"/>
          </w:tcPr>
          <w:p w14:paraId="0D52FB6F" w14:textId="77777777" w:rsidR="00497B38" w:rsidRDefault="00497B38">
            <w:pPr>
              <w:rPr>
                <w:rFonts w:ascii="Times New Roman" w:eastAsia="MS Mincho" w:hAnsi="Times New Roman" w:cs="Times New Roman"/>
                <w:bCs/>
                <w:lang w:val="en-GB" w:eastAsia="ja-JP"/>
              </w:rPr>
            </w:pP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Heading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Panasonic</w:t>
            </w:r>
          </w:p>
        </w:tc>
        <w:tc>
          <w:tcPr>
            <w:tcW w:w="7744" w:type="dxa"/>
            <w:shd w:val="clear" w:color="auto" w:fill="auto"/>
            <w:vAlign w:val="center"/>
          </w:tcPr>
          <w:p w14:paraId="6F3372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CE987D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97B38" w14:paraId="17478073" w14:textId="77777777">
        <w:trPr>
          <w:trHeight w:val="409"/>
          <w:jc w:val="center"/>
        </w:trPr>
        <w:tc>
          <w:tcPr>
            <w:tcW w:w="1733" w:type="dxa"/>
            <w:shd w:val="clear" w:color="auto" w:fill="auto"/>
            <w:vAlign w:val="center"/>
          </w:tcPr>
          <w:p w14:paraId="23B35834" w14:textId="40B71FA7" w:rsidR="00497B38" w:rsidRDefault="00497B38" w:rsidP="00497B3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24B8C06" w14:textId="4C46120C" w:rsidR="00497B38" w:rsidRDefault="00497B38" w:rsidP="00497B3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Heading2"/>
        <w:spacing w:before="156" w:after="156"/>
        <w:rPr>
          <w:rFonts w:ascii="Arial" w:hAnsi="Arial" w:cs="Arial"/>
        </w:rPr>
      </w:pPr>
      <w:r>
        <w:rPr>
          <w:rFonts w:ascii="Arial" w:hAnsi="Arial" w:cs="Arial"/>
        </w:rPr>
        <w:t>4.1 Use cases</w:t>
      </w:r>
    </w:p>
    <w:p w14:paraId="657B19FD" w14:textId="77777777" w:rsidR="002D34FC" w:rsidRDefault="007B5577">
      <w:pPr>
        <w:pStyle w:val="Heading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50EAC5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01A0A0A7"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A3FC637"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ListParagraph"/>
        <w:numPr>
          <w:ilvl w:val="0"/>
          <w:numId w:val="21"/>
        </w:numPr>
        <w:adjustRightInd/>
        <w:spacing w:line="252" w:lineRule="auto"/>
        <w:ind w:firstLineChars="0"/>
        <w:rPr>
          <w:sz w:val="21"/>
          <w:szCs w:val="21"/>
        </w:rPr>
      </w:pPr>
      <w:r>
        <w:rPr>
          <w:sz w:val="21"/>
          <w:szCs w:val="21"/>
        </w:rPr>
        <w:lastRenderedPageBreak/>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08C64C94" w14:textId="77777777" w:rsidR="002D34FC" w:rsidRDefault="002D34FC">
      <w:pPr>
        <w:rPr>
          <w:rFonts w:ascii="Times New Roman" w:eastAsia="SimSun"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5A69B847" w14:textId="77777777">
        <w:trPr>
          <w:jc w:val="center"/>
        </w:trPr>
        <w:tc>
          <w:tcPr>
            <w:tcW w:w="4862" w:type="dxa"/>
          </w:tcPr>
          <w:p w14:paraId="0A5DB307"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SimSun" w:hAnsi="Times New Roman" w:cs="Times New Roman"/>
          <w:kern w:val="0"/>
          <w:szCs w:val="21"/>
          <w:lang w:eastAsia="en-US"/>
        </w:rPr>
      </w:pPr>
    </w:p>
    <w:p w14:paraId="293D64C1" w14:textId="77777777" w:rsidR="002D34FC" w:rsidRDefault="007B5577">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744" w:type="dxa"/>
            <w:shd w:val="clear" w:color="auto" w:fill="auto"/>
            <w:vAlign w:val="center"/>
          </w:tcPr>
          <w:p w14:paraId="5264B2A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w:t>
            </w:r>
            <w:r>
              <w:rPr>
                <w:rFonts w:ascii="Times New Roman" w:hAnsi="Times New Roman" w:cs="Times New Roman"/>
                <w:bCs/>
                <w:lang w:val="en-GB"/>
              </w:rPr>
              <w:lastRenderedPageBreak/>
              <w:t>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E10AA2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87CDB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SimSun" w:hAnsi="Times New Roman" w:cs="Times New Roman"/>
          <w:kern w:val="0"/>
          <w:szCs w:val="21"/>
          <w:lang w:eastAsia="en-US"/>
        </w:rPr>
      </w:pPr>
    </w:p>
    <w:p w14:paraId="2AB6F25C" w14:textId="77777777" w:rsidR="002D34FC" w:rsidRDefault="007B5577">
      <w:pPr>
        <w:pStyle w:val="Heading3"/>
        <w:spacing w:before="156" w:after="156"/>
        <w:rPr>
          <w:rFonts w:ascii="Arial" w:hAnsi="Arial" w:cs="Arial"/>
        </w:rPr>
      </w:pPr>
      <w:r>
        <w:rPr>
          <w:rFonts w:ascii="Arial" w:hAnsi="Arial" w:cs="Arial"/>
        </w:rPr>
        <w:t>4.1.2 TBoMS</w:t>
      </w:r>
    </w:p>
    <w:p w14:paraId="477C85C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B65906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lastRenderedPageBreak/>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915FC8"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Heading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675824EB"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Heading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 xml:space="preserve">ll TDWs are implicitly </w:t>
      </w:r>
      <w:r>
        <w:rPr>
          <w:rFonts w:ascii="Times New Roman" w:hAnsi="Times New Roman" w:cs="Times New Roman"/>
          <w:b/>
          <w:color w:val="FF0000"/>
          <w:kern w:val="0"/>
          <w:szCs w:val="21"/>
          <w:highlight w:val="yellow"/>
          <w:lang w:val="en-GB"/>
        </w:rPr>
        <w:lastRenderedPageBreak/>
        <w:t>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w:t>
            </w:r>
            <w:r>
              <w:rPr>
                <w:rFonts w:ascii="Times New Roman" w:eastAsia="MS Mincho" w:hAnsi="Times New Roman" w:cs="Times New Roman"/>
                <w:bCs/>
                <w:lang w:val="en-GB" w:eastAsia="ja-JP"/>
              </w:rPr>
              <w:lastRenderedPageBreak/>
              <w:t xml:space="preserve">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t>Our preference is Alt 2-B. In our understanding of Alt 2-B, always the maximum TDW duration is used, unless the power consistency or phase continuity are violet due to one of the 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Assuming JCE across TDD cycles (i.e. use case 5) will not be support then I think this all gets much simpler where only in FDD with non-back to back (use case 4) will there be long’ish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1735057C"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8202941"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694EEA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We prefer Alt 2-B to Alt 2-C if the events include the duration </w:t>
            </w:r>
            <w:r>
              <w:rPr>
                <w:rFonts w:ascii="Times New Roman" w:eastAsia="MS Mincho" w:hAnsi="Times New Roman" w:cs="Times New Roman"/>
                <w:bCs/>
                <w:lang w:val="en-GB" w:eastAsia="ja-JP"/>
              </w:rPr>
              <w:lastRenderedPageBreak/>
              <w:t>explicitly indicated by the gNB.</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 2</w:t>
            </w:r>
          </w:p>
        </w:tc>
        <w:tc>
          <w:tcPr>
            <w:tcW w:w="7958" w:type="dxa"/>
            <w:shd w:val="clear" w:color="auto" w:fill="auto"/>
            <w:vAlign w:val="center"/>
          </w:tcPr>
          <w:p w14:paraId="29A8AC6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MS Mincho"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 As we know, the time domain 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ListParagraph"/>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lastRenderedPageBreak/>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w:t>
            </w:r>
            <w:r>
              <w:rPr>
                <w:rFonts w:ascii="Times New Roman" w:hAnsi="Times New Roman" w:cs="Times New Roman"/>
                <w:bCs/>
                <w:lang w:val="en-GB"/>
              </w:rPr>
              <w:lastRenderedPageBreak/>
              <w:t>continuity can 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24B27FA3" w14:textId="77777777" w:rsidR="002D34FC" w:rsidRDefault="007B5577">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w:t>
            </w:r>
            <w:r>
              <w:rPr>
                <w:bCs/>
                <w:lang w:val="en-GB"/>
              </w:rPr>
              <w:lastRenderedPageBreak/>
              <w:t xml:space="preserve">step that handles all the dynamic aspects. </w:t>
            </w:r>
          </w:p>
          <w:p w14:paraId="7184BF3F" w14:textId="77777777" w:rsidR="002D34FC" w:rsidRDefault="007B5577">
            <w:pPr>
              <w:rPr>
                <w:bCs/>
                <w:lang w:val="en-GB"/>
              </w:rPr>
            </w:pPr>
            <w:r>
              <w:rPr>
                <w:bCs/>
                <w:lang w:val="en-GB"/>
              </w:rPr>
              <w:t>This approach has worked out pretty well so far. And considering we are designing for a cell-edge UE, we prefer to reuse these principles once again.</w:t>
            </w:r>
          </w:p>
          <w:p w14:paraId="0CA9D0F2" w14:textId="77777777" w:rsidR="002D34FC" w:rsidRDefault="007B557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15F8E65" w14:textId="77777777" w:rsidR="002D34FC" w:rsidRDefault="002D34FC"/>
    <w:p w14:paraId="09E6996D" w14:textId="77777777" w:rsidR="002D34FC" w:rsidRDefault="007B5577">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6EE6D223"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8187FB4"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CC4D66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457ECF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1C2B15C1" w14:textId="77777777" w:rsidR="002D34FC" w:rsidRDefault="007B5577">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MS Mincho"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557CA72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w:t>
            </w:r>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Heading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10C92A11" w14:textId="77777777" w:rsidR="002D34FC" w:rsidRDefault="007B5577">
      <w:r>
        <w:rPr>
          <w:rFonts w:ascii="Times New Roman" w:eastAsia="SimSun" w:hAnsi="Times New Roman" w:cs="Times New Roman"/>
          <w:kern w:val="0"/>
          <w:szCs w:val="21"/>
          <w:highlight w:val="cyan"/>
        </w:rPr>
        <w:lastRenderedPageBreak/>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Heading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8061C3F"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1D7691A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Heading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E63BDAC"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6C7FAA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7728517"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Heading2"/>
        <w:spacing w:before="156" w:after="156"/>
        <w:rPr>
          <w:rFonts w:ascii="Arial" w:hAnsi="Arial" w:cs="Arial"/>
        </w:rPr>
      </w:pPr>
      <w:r>
        <w:rPr>
          <w:rFonts w:ascii="Arial" w:hAnsi="Arial" w:cs="Arial"/>
        </w:rPr>
        <w:t>4.4 Others</w:t>
      </w:r>
    </w:p>
    <w:p w14:paraId="15971822" w14:textId="77777777" w:rsidR="002D34FC" w:rsidRDefault="007B5577">
      <w:pPr>
        <w:pStyle w:val="Heading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1C37396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FL for the clarification. Besides we think DOCOMO has raise a good question. During the JCE window which could be a consecutive uplink slots, there may be no </w:t>
            </w:r>
            <w:r>
              <w:rPr>
                <w:rFonts w:ascii="Times New Roman" w:hAnsi="Times New Roman" w:cs="Times New Roman"/>
                <w:bCs/>
                <w:lang w:val="en-GB"/>
              </w:rPr>
              <w:lastRenderedPageBreak/>
              <w:t>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1B0A58F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043912"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Heading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 xml:space="preserve">We agree that TA adjustment may or may not make the phase change larger than the tolerance. However, we do not foresee there will be huge benefit from some conclusion 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ListParagraph"/>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Heading2"/>
        <w:spacing w:before="156" w:after="156"/>
        <w:rPr>
          <w:rFonts w:ascii="Arial" w:hAnsi="Arial" w:cs="Arial"/>
        </w:rPr>
      </w:pPr>
      <w:r>
        <w:rPr>
          <w:rFonts w:ascii="Arial" w:hAnsi="Arial" w:cs="Arial"/>
        </w:rPr>
        <w:t>5.1 Use cases</w:t>
      </w:r>
    </w:p>
    <w:p w14:paraId="053B70F2" w14:textId="77777777" w:rsidR="002D34FC" w:rsidRDefault="007B5577">
      <w:pPr>
        <w:pStyle w:val="Heading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F920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231C52F9"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0A7D32E"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4709E064" w:rsidR="002D34FC" w:rsidRDefault="007B5577">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w:t>
      </w:r>
      <w:r w:rsidR="00CA5D8F" w:rsidRPr="00CA5D8F">
        <w:rPr>
          <w:rFonts w:ascii="Times New Roman" w:eastAsia="SimSun" w:hAnsi="Times New Roman" w:cs="Times New Roman"/>
          <w:kern w:val="0"/>
          <w:szCs w:val="21"/>
          <w:highlight w:val="cyan"/>
        </w:rPr>
        <w:t>, LG</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718DB69A" w14:textId="77777777">
        <w:trPr>
          <w:jc w:val="center"/>
        </w:trPr>
        <w:tc>
          <w:tcPr>
            <w:tcW w:w="4862" w:type="dxa"/>
          </w:tcPr>
          <w:p w14:paraId="3489F7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5AC3209" w14:textId="77777777" w:rsidR="002D34FC" w:rsidRDefault="007B5577">
            <w:pPr>
              <w:rPr>
                <w:rFonts w:ascii="Times New Roman" w:hAnsi="Times New Roman" w:cs="Times New Roman"/>
                <w:szCs w:val="21"/>
              </w:rPr>
            </w:pPr>
            <w:r>
              <w:rPr>
                <w:rFonts w:ascii="Times New Roman" w:hAnsi="Times New Roman" w:cs="Times New Roman"/>
                <w:szCs w:val="21"/>
              </w:rPr>
              <w:t>Maybe (Dynamic indication of the TDW is needed)</w:t>
            </w:r>
          </w:p>
          <w:p w14:paraId="59E8C94C" w14:textId="0A084356" w:rsidR="00CA5D8F" w:rsidRDefault="00CA5D8F">
            <w:pPr>
              <w:rPr>
                <w:rFonts w:ascii="Times New Roman" w:eastAsia="SimSun" w:hAnsi="Times New Roman" w:cs="Times New Roman"/>
                <w:kern w:val="0"/>
                <w:szCs w:val="21"/>
              </w:rPr>
            </w:pPr>
            <w:r w:rsidRPr="00CA5D8F">
              <w:rPr>
                <w:rFonts w:ascii="Times New Roman" w:hAnsi="Times New Roman" w:cs="Times New Roman"/>
                <w:color w:val="FF0000"/>
                <w:szCs w:val="21"/>
              </w:rPr>
              <w:t xml:space="preserve">May be more complicated for the interaction with </w:t>
            </w:r>
            <w:r w:rsidRPr="00CA5D8F">
              <w:rPr>
                <w:rFonts w:ascii="Times New Roman" w:hAnsi="Times New Roman" w:cs="Times New Roman"/>
                <w:color w:val="FF0000"/>
                <w:szCs w:val="21"/>
              </w:rPr>
              <w:lastRenderedPageBreak/>
              <w:t>frequency hopping and precoder cycling</w:t>
            </w:r>
          </w:p>
        </w:tc>
      </w:tr>
      <w:tr w:rsidR="002D34FC" w14:paraId="0705EE99" w14:textId="77777777">
        <w:trPr>
          <w:jc w:val="center"/>
        </w:trPr>
        <w:tc>
          <w:tcPr>
            <w:tcW w:w="4862" w:type="dxa"/>
          </w:tcPr>
          <w:p w14:paraId="7B805544"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lastRenderedPageBreak/>
              <w:t>Events to violate the power consistency and phase continuity</w:t>
            </w:r>
          </w:p>
        </w:tc>
        <w:tc>
          <w:tcPr>
            <w:tcW w:w="4636" w:type="dxa"/>
          </w:tcPr>
          <w:p w14:paraId="05541DBF"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C522336" w14:textId="77777777" w:rsidR="002D34FC" w:rsidRDefault="002D34FC">
      <w:pPr>
        <w:rPr>
          <w:rFonts w:ascii="Times New Roman" w:eastAsia="SimSun" w:hAnsi="Times New Roman" w:cs="Times New Roman"/>
          <w:kern w:val="0"/>
          <w:szCs w:val="21"/>
          <w:lang w:eastAsia="en-US"/>
        </w:rPr>
      </w:pPr>
    </w:p>
    <w:p w14:paraId="261DB772"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EFCED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F34568" w14:paraId="2A5D388D"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53BF59" w14:textId="77777777" w:rsidR="00F34568" w:rsidRDefault="00F34568" w:rsidP="00A45F5C">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E0B3C4"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9054F" w14:paraId="69B51A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5A07CF" w14:textId="3BA410DC" w:rsidR="0049054F" w:rsidRDefault="0049054F" w:rsidP="0049054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EA9DD0" w14:textId="021B5654" w:rsidR="0049054F" w:rsidRDefault="0049054F" w:rsidP="0049054F">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497B38" w14:paraId="3B5A32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1C64AB" w14:textId="4470A7A7" w:rsidR="00497B38" w:rsidRDefault="00497B38" w:rsidP="00497B3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4EC7F6" w14:textId="30DC788D" w:rsidR="00497B38" w:rsidRDefault="00497B38" w:rsidP="00497B3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D14577" w14:paraId="51F4849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8DF55B" w14:textId="71224E38" w:rsidR="00D14577" w:rsidRDefault="00D14577" w:rsidP="00497B3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0A7342" w14:textId="084F6AA8" w:rsidR="00D14577" w:rsidRDefault="00D14577" w:rsidP="00497B38">
            <w:pPr>
              <w:rPr>
                <w:rFonts w:ascii="Times New Roman" w:hAnsi="Times New Roman" w:cs="Times New Roman"/>
                <w:bCs/>
              </w:rPr>
            </w:pPr>
            <w:r>
              <w:rPr>
                <w:rFonts w:ascii="Times New Roman" w:hAnsi="Times New Roman" w:cs="Times New Roman"/>
                <w:bCs/>
              </w:rPr>
              <w:t>Support down selection and prefer Alt 1.</w:t>
            </w:r>
          </w:p>
        </w:tc>
      </w:tr>
      <w:tr w:rsidR="00A45F5C" w14:paraId="472B72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A5C5CA" w14:textId="0E4BB541" w:rsidR="00A45F5C" w:rsidRDefault="00A45F5C" w:rsidP="00497B3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A1BF0F" w14:textId="17CBBF9B" w:rsidR="00A45F5C" w:rsidRDefault="00A45F5C" w:rsidP="00497B38">
            <w:pPr>
              <w:rPr>
                <w:rFonts w:ascii="Times New Roman" w:hAnsi="Times New Roman" w:cs="Times New Roman"/>
                <w:bCs/>
              </w:rPr>
            </w:pPr>
            <w:r>
              <w:rPr>
                <w:rFonts w:ascii="Times New Roman" w:hAnsi="Times New Roman" w:cs="Times New Roman"/>
                <w:bCs/>
              </w:rPr>
              <w:t>We support the proposal and prefer alt2.</w:t>
            </w:r>
          </w:p>
        </w:tc>
      </w:tr>
    </w:tbl>
    <w:p w14:paraId="66BFBD78" w14:textId="77777777" w:rsidR="002D34FC" w:rsidRDefault="002D34FC"/>
    <w:p w14:paraId="64D487CC" w14:textId="77777777" w:rsidR="002D34FC" w:rsidRDefault="007B5577">
      <w:pPr>
        <w:pStyle w:val="Heading3"/>
        <w:spacing w:before="156" w:after="156"/>
        <w:rPr>
          <w:rFonts w:ascii="Arial" w:hAnsi="Arial" w:cs="Arial"/>
        </w:rPr>
      </w:pPr>
      <w:r>
        <w:rPr>
          <w:rFonts w:ascii="Arial" w:hAnsi="Arial" w:cs="Arial"/>
        </w:rPr>
        <w:t>5.1.2 TBoMS (on hold)</w:t>
      </w:r>
    </w:p>
    <w:p w14:paraId="486A89D5" w14:textId="77777777" w:rsidR="002D34FC" w:rsidRDefault="007B5577">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Heading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4522A6">
      <w:pPr>
        <w:jc w:val="center"/>
      </w:pPr>
      <w:r>
        <w:rPr>
          <w:noProof/>
        </w:rPr>
        <w:object w:dxaOrig="6820" w:dyaOrig="5530" w14:anchorId="42B463F7">
          <v:shape id="_x0000_i1033" type="#_x0000_t75" alt="" style="width:341.5pt;height:277.6pt;mso-width-percent:0;mso-height-percent:0;mso-width-percent:0;mso-height-percent:0" o:ole="">
            <v:imagedata r:id="rId39" o:title=""/>
          </v:shape>
          <o:OLEObject Type="Embed" ProgID="Visio.Drawing.11" ShapeID="_x0000_i1033" DrawAspect="Content" ObjectID="_1691273513" r:id="rId40"/>
        </w:object>
      </w:r>
    </w:p>
    <w:p w14:paraId="041C73DD" w14:textId="77777777" w:rsidR="002D34FC" w:rsidRDefault="004522A6">
      <w:pPr>
        <w:jc w:val="center"/>
      </w:pPr>
      <w:r>
        <w:rPr>
          <w:noProof/>
        </w:rPr>
        <w:object w:dxaOrig="6860" w:dyaOrig="6290" w14:anchorId="1D6BD28D">
          <v:shape id="_x0000_i1034" type="#_x0000_t75" alt="" style="width:342.65pt;height:313.8pt;mso-width-percent:0;mso-height-percent:0;mso-width-percent:0;mso-height-percent:0" o:ole="">
            <v:imagedata r:id="rId41" o:title=""/>
          </v:shape>
          <o:OLEObject Type="Embed" ProgID="Visio.Drawing.11" ShapeID="_x0000_i1034" DrawAspect="Content" ObjectID="_1691273514" r:id="rId42"/>
        </w:object>
      </w:r>
    </w:p>
    <w:p w14:paraId="52959F5B" w14:textId="77777777" w:rsidR="002D34FC" w:rsidRDefault="004522A6">
      <w:pPr>
        <w:jc w:val="center"/>
      </w:pPr>
      <w:r>
        <w:rPr>
          <w:noProof/>
        </w:rPr>
        <w:object w:dxaOrig="6970" w:dyaOrig="5180" w14:anchorId="4C791A34">
          <v:shape id="_x0000_i1035" type="#_x0000_t75" alt="" style="width:349.2pt;height:257.95pt;mso-width-percent:0;mso-height-percent:0;mso-width-percent:0;mso-height-percent:0" o:ole="">
            <v:imagedata r:id="rId43" o:title=""/>
          </v:shape>
          <o:OLEObject Type="Embed" ProgID="Visio.Drawing.11" ShapeID="_x0000_i1035" DrawAspect="Content" ObjectID="_1691273515" r:id="rId44"/>
        </w:object>
      </w:r>
    </w:p>
    <w:p w14:paraId="510F372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0F65BF" w14:paraId="2DA8ECC0" w14:textId="77777777">
        <w:tc>
          <w:tcPr>
            <w:tcW w:w="1413" w:type="dxa"/>
          </w:tcPr>
          <w:p w14:paraId="58FE7C58" w14:textId="77777777" w:rsidR="000F65BF" w:rsidRDefault="000F65BF" w:rsidP="000F65BF">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C90FDCD" w:rsidR="000F65BF" w:rsidRPr="000F65BF" w:rsidRDefault="000F65BF" w:rsidP="000F65BF">
            <w:pPr>
              <w:jc w:val="center"/>
              <w:rPr>
                <w:rFonts w:ascii="Times New Roman" w:eastAsia="Malgun Gothic" w:hAnsi="Times New Roman" w:cs="Times New Roman"/>
                <w:lang w:val="es-US" w:eastAsia="ko-KR"/>
              </w:rPr>
            </w:pPr>
            <w:r w:rsidRPr="000F65BF">
              <w:rPr>
                <w:rFonts w:ascii="Times New Roman" w:hAnsi="Times New Roman" w:cs="Times New Roman"/>
                <w:lang w:val="es-US"/>
              </w:rPr>
              <w:t xml:space="preserve">Lenovo, Motorola Mobility, Panasonic, Nokia/NSB, </w:t>
            </w:r>
            <w:r w:rsidRPr="000F65BF">
              <w:rPr>
                <w:rFonts w:ascii="Times New Roman" w:eastAsia="Malgun Gothic" w:hAnsi="Times New Roman" w:cs="Times New Roman"/>
                <w:lang w:val="es-US" w:eastAsia="ko-KR"/>
              </w:rPr>
              <w:t xml:space="preserve">WILUS, Ericsson, Sharp, </w:t>
            </w:r>
            <w:r w:rsidRPr="000F65BF">
              <w:rPr>
                <w:rFonts w:ascii="Times New Roman" w:hAnsi="Times New Roman" w:cs="Times New Roman"/>
                <w:bCs/>
                <w:lang w:val="en-GB"/>
              </w:rPr>
              <w:lastRenderedPageBreak/>
              <w:t xml:space="preserve">Sierra Wireless, vivo, TCL, CATT, </w:t>
            </w:r>
            <w:r w:rsidRPr="000F65BF">
              <w:rPr>
                <w:rFonts w:ascii="Times New Roman" w:eastAsia="Malgun Gothic" w:hAnsi="Times New Roman" w:cs="Times New Roman"/>
                <w:bCs/>
                <w:lang w:val="en-GB" w:eastAsia="ko-KR"/>
              </w:rPr>
              <w:t xml:space="preserve">Samsung, </w:t>
            </w:r>
            <w:r w:rsidRPr="000F65BF">
              <w:rPr>
                <w:rFonts w:ascii="Times New Roman" w:hAnsi="Times New Roman" w:cs="Times New Roman"/>
                <w:bCs/>
                <w:lang w:val="en-GB"/>
              </w:rPr>
              <w:t>CMCC, LG, Apple, Sony</w:t>
            </w:r>
            <w:r w:rsidR="00A45F5C">
              <w:rPr>
                <w:rFonts w:ascii="Times New Roman" w:hAnsi="Times New Roman" w:cs="Times New Roman"/>
                <w:bCs/>
                <w:lang w:val="en-GB"/>
              </w:rPr>
              <w:t>, OPPO</w:t>
            </w:r>
          </w:p>
        </w:tc>
        <w:tc>
          <w:tcPr>
            <w:tcW w:w="4354" w:type="dxa"/>
          </w:tcPr>
          <w:p w14:paraId="17D3A68B" w14:textId="77777777" w:rsidR="000F65BF" w:rsidRPr="000F65BF" w:rsidRDefault="000F65BF" w:rsidP="000F65BF">
            <w:pPr>
              <w:jc w:val="center"/>
              <w:rPr>
                <w:rFonts w:ascii="Times New Roman" w:hAnsi="Times New Roman" w:cs="Times New Roman"/>
                <w:lang w:val="es-US"/>
              </w:rPr>
            </w:pPr>
          </w:p>
        </w:tc>
      </w:tr>
      <w:tr w:rsidR="000F65BF" w14:paraId="47E1EE28" w14:textId="77777777">
        <w:tc>
          <w:tcPr>
            <w:tcW w:w="1413" w:type="dxa"/>
          </w:tcPr>
          <w:p w14:paraId="448F5BD0"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4AC22124" w14:textId="05AB6CA5" w:rsidR="000F65BF" w:rsidRPr="000F65BF" w:rsidRDefault="000F65BF" w:rsidP="000F65BF">
            <w:pPr>
              <w:jc w:val="center"/>
              <w:rPr>
                <w:rFonts w:ascii="Times New Roman" w:hAnsi="Times New Roman" w:cs="Times New Roman"/>
              </w:rPr>
            </w:pPr>
            <w:r w:rsidRPr="000F65BF">
              <w:rPr>
                <w:rFonts w:ascii="Times New Roman" w:hAnsi="Times New Roman" w:cs="Times New Roman"/>
              </w:rPr>
              <w:t xml:space="preserve">Qualcomm, </w:t>
            </w:r>
            <w:r w:rsidRPr="000F65BF">
              <w:rPr>
                <w:rFonts w:ascii="Times New Roman" w:hAnsi="Times New Roman" w:cs="Times New Roman"/>
                <w:bCs/>
              </w:rPr>
              <w:t>ZTE</w:t>
            </w:r>
          </w:p>
        </w:tc>
        <w:tc>
          <w:tcPr>
            <w:tcW w:w="4354" w:type="dxa"/>
          </w:tcPr>
          <w:p w14:paraId="147E2F1B" w14:textId="1C00A201"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r w:rsidR="000F65BF" w14:paraId="12A55091" w14:textId="77777777">
        <w:tc>
          <w:tcPr>
            <w:tcW w:w="1413" w:type="dxa"/>
          </w:tcPr>
          <w:p w14:paraId="417A5C15"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0E2B6C85" w14:textId="29522ED7" w:rsidR="000F65BF" w:rsidRPr="000F65BF" w:rsidRDefault="000F65BF" w:rsidP="000F65BF">
            <w:pPr>
              <w:jc w:val="center"/>
              <w:rPr>
                <w:rFonts w:ascii="Times New Roman" w:eastAsia="MS Mincho" w:hAnsi="Times New Roman" w:cs="Times New Roman"/>
                <w:lang w:eastAsia="ja-JP"/>
              </w:rPr>
            </w:pPr>
            <w:r w:rsidRPr="000F65BF">
              <w:rPr>
                <w:rFonts w:ascii="Times New Roman" w:eastAsia="MS Mincho" w:hAnsi="Times New Roman" w:cs="Times New Roman"/>
                <w:lang w:eastAsia="ja-JP"/>
              </w:rPr>
              <w:t xml:space="preserve">NTT DOCOMO, </w:t>
            </w:r>
            <w:r w:rsidRPr="000F65BF">
              <w:rPr>
                <w:rFonts w:ascii="Times New Roman" w:hAnsi="Times New Roman" w:cs="Times New Roman"/>
                <w:bCs/>
                <w:lang w:val="en-GB"/>
              </w:rPr>
              <w:t xml:space="preserve">vivo, TCL, CATT, </w:t>
            </w:r>
            <w:r w:rsidRPr="000F65BF">
              <w:rPr>
                <w:rFonts w:ascii="Times New Roman" w:hAnsi="Times New Roman" w:cs="Times New Roman"/>
                <w:bCs/>
              </w:rPr>
              <w:t xml:space="preserve">ZTE, </w:t>
            </w:r>
            <w:r w:rsidRPr="000F65BF">
              <w:rPr>
                <w:rFonts w:ascii="Times New Roman" w:hAnsi="Times New Roman" w:cs="Times New Roman"/>
                <w:bCs/>
                <w:lang w:val="en-GB"/>
              </w:rPr>
              <w:t>CMCC, MediaTek</w:t>
            </w:r>
          </w:p>
        </w:tc>
        <w:tc>
          <w:tcPr>
            <w:tcW w:w="4354" w:type="dxa"/>
          </w:tcPr>
          <w:p w14:paraId="32EEEA75" w14:textId="16FD69D8"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bl>
    <w:p w14:paraId="6B1077C8" w14:textId="77777777" w:rsidR="002D34FC" w:rsidRDefault="002D34FC">
      <w:pPr>
        <w:rPr>
          <w:rFonts w:ascii="Times New Roman" w:eastAsia="SimSun" w:hAnsi="Times New Roman" w:cs="Times New Roman"/>
          <w:b/>
          <w:kern w:val="0"/>
          <w:szCs w:val="21"/>
          <w:highlight w:val="yellow"/>
          <w:lang w:eastAsia="en-US"/>
        </w:rPr>
      </w:pPr>
    </w:p>
    <w:p w14:paraId="71D01AD4" w14:textId="77777777" w:rsidR="002D34FC" w:rsidRDefault="007B5577">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Separately, we agree with Qualcomm comment on following two points from UE </w:t>
            </w:r>
            <w:r>
              <w:rPr>
                <w:rFonts w:ascii="Times New Roman" w:eastAsia="MS Mincho" w:hAnsi="Times New Roman" w:cs="Times New Roman"/>
                <w:bCs/>
                <w:lang w:val="en-GB" w:eastAsia="ja-JP"/>
              </w:rPr>
              <w:lastRenderedPageBreak/>
              <w:t>complexity perspective.</w:t>
            </w:r>
          </w:p>
          <w:p w14:paraId="6DAB5152"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8C5C79F" w14:textId="77777777" w:rsidR="002D34FC" w:rsidRDefault="007B5577">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rPr>
              <w:lastRenderedPageBreak/>
              <w:t>While for FDD, we are not sure how long the maximum duration could be, which is up to 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7902FE53"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w:t>
            </w:r>
            <w:r>
              <w:rPr>
                <w:rFonts w:ascii="Times New Roman" w:hAnsi="Times New Roman" w:cs="Times New Roman"/>
                <w:bCs/>
              </w:rPr>
              <w:lastRenderedPageBreak/>
              <w:t>for more advanced operation. Option 2 is assumed for short PUCCH, and it is only 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4522A6">
            <w:pPr>
              <w:rPr>
                <w:rFonts w:ascii="Times New Roman" w:hAnsi="Times New Roman" w:cs="Times New Roman"/>
                <w:bCs/>
              </w:rPr>
            </w:pPr>
            <w:r>
              <w:rPr>
                <w:noProof/>
                <w:sz w:val="20"/>
                <w:szCs w:val="20"/>
              </w:rPr>
              <w:object w:dxaOrig="6440" w:dyaOrig="2340" w14:anchorId="602CE0EE">
                <v:shape id="_x0000_i1036" type="#_x0000_t75" alt="" style="width:321.1pt;height:117.05pt;mso-width-percent:0;mso-height-percent:0;mso-width-percent:0;mso-height-percent:0" o:ole="">
                  <v:imagedata r:id="rId46" o:title=""/>
                </v:shape>
                <o:OLEObject Type="Embed" ProgID="Visio.Drawing.15" ShapeID="_x0000_i1036" DrawAspect="Content" ObjectID="_1691273516"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with gNB configuring a time domain window length. If UE can support a very long duration, it is desirable for gNB to configure a time domain window with a smaller duration, especially in FDD case e.g,, 32 PUSCH repetitions. 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1C51AC55" w14:textId="77777777" w:rsidR="002D34FC" w:rsidRDefault="002D34FC">
            <w:pPr>
              <w:pStyle w:val="ListParagraph"/>
              <w:ind w:firstLineChars="0" w:firstLine="0"/>
              <w:rPr>
                <w:bCs/>
                <w:sz w:val="20"/>
                <w:szCs w:val="20"/>
                <w:lang w:eastAsia="zh-CN"/>
              </w:rPr>
            </w:pPr>
          </w:p>
          <w:p w14:paraId="044CF341" w14:textId="77777777" w:rsidR="002D34FC" w:rsidRDefault="007B5577">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ListParagraph"/>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5FA43E54"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ListParagraph"/>
              <w:ind w:firstLineChars="0" w:firstLine="0"/>
              <w:rPr>
                <w:bCs/>
                <w:sz w:val="20"/>
                <w:szCs w:val="20"/>
              </w:rPr>
            </w:pPr>
            <w:r>
              <w:rPr>
                <w:rFonts w:eastAsia="Malgun Gothic"/>
                <w:bCs/>
                <w:lang w:val="en-GB" w:eastAsia="ko-KR"/>
              </w:rPr>
              <w:t>Regarding the event, we are aligned with Nokia that t</w:t>
            </w:r>
            <w:r w:rsidRPr="00B66DDF">
              <w:rPr>
                <w:rFonts w:eastAsia="Malgun Gothic"/>
                <w:bCs/>
                <w:lang w:val="en-GB" w:eastAsia="ko-KR"/>
              </w:rPr>
              <w:t>he notion of “events that break phase continuity and power consistency” is needed in all alternatives</w:t>
            </w:r>
            <w:r>
              <w:rPr>
                <w:rFonts w:eastAsia="Malgun Gothic"/>
                <w:bCs/>
                <w:lang w:val="en-GB" w:eastAsia="ko-KR"/>
              </w:rPr>
              <w:t>.</w:t>
            </w:r>
          </w:p>
        </w:tc>
      </w:tr>
      <w:tr w:rsidR="00F34568" w14:paraId="59CE724A"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8A4281" w14:textId="77777777" w:rsidR="00F34568" w:rsidRDefault="00F34568" w:rsidP="00A45F5C">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263BBC" w14:textId="77777777" w:rsidR="00F34568" w:rsidRPr="00417440" w:rsidRDefault="00F34568" w:rsidP="00A45F5C">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9054F" w14:paraId="55428F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9329E1" w14:textId="3339B0DD" w:rsidR="0049054F" w:rsidRPr="00F34568" w:rsidRDefault="0049054F" w:rsidP="0049054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E171AF" w14:textId="77777777" w:rsidR="0049054F" w:rsidRDefault="0049054F" w:rsidP="0049054F">
            <w:pPr>
              <w:rPr>
                <w:rFonts w:ascii="Times New Roman" w:hAnsi="Times New Roman" w:cs="Times New Roman"/>
                <w:bCs/>
              </w:rPr>
            </w:pPr>
            <w:r>
              <w:rPr>
                <w:rFonts w:ascii="Times New Roman" w:hAnsi="Times New Roman" w:cs="Times New Roman"/>
                <w:bCs/>
              </w:rPr>
              <w:t>Alt 2-B is preferred.</w:t>
            </w:r>
          </w:p>
          <w:p w14:paraId="10BA4700" w14:textId="02D31720" w:rsidR="0049054F" w:rsidRDefault="0049054F" w:rsidP="0049054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sidRPr="006A640A">
              <w:rPr>
                <w:rFonts w:ascii="Times New Roman" w:hAnsi="Times New Roman" w:cs="Times New Roman"/>
                <w:bCs/>
                <w:lang w:val="en-GB"/>
              </w:rPr>
              <w:t xml:space="preserve">DM-RS bundling is resumed </w:t>
            </w:r>
            <w:r>
              <w:rPr>
                <w:rFonts w:ascii="Times New Roman" w:hAnsi="Times New Roman" w:cs="Times New Roman"/>
                <w:bCs/>
                <w:lang w:val="en-GB"/>
              </w:rPr>
              <w:t>after the event is not defined for Alt 2-C’.</w:t>
            </w:r>
          </w:p>
        </w:tc>
      </w:tr>
      <w:tr w:rsidR="00497B38" w14:paraId="4C5C3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D00342" w14:textId="7B7CF308" w:rsidR="00497B38" w:rsidRDefault="00497B38" w:rsidP="00497B38">
            <w:pPr>
              <w:jc w:val="center"/>
              <w:rPr>
                <w:rFonts w:ascii="Times New Roman" w:hAnsi="Times New Roman" w:cs="Times New Roman"/>
                <w:bCs/>
                <w:lang w:val="en-GB"/>
              </w:rPr>
            </w:pPr>
            <w:r>
              <w:rPr>
                <w:rFonts w:ascii="Times New Roman" w:eastAsia="Malgun Gothic" w:hAnsi="Times New Roman" w:cs="Times New Roman"/>
                <w:bCs/>
                <w:lang w:eastAsia="ko-KR"/>
              </w:rPr>
              <w:lastRenderedPageBreak/>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848367" w14:textId="2F43A494" w:rsidR="00497B38" w:rsidRDefault="00497B38" w:rsidP="00497B3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We prefer to go with Alt 2-C (or 2-C’, with the condition that bundling is not resumedin case of a violation). The procedure is straightforward and the chance of misalignment between UE and BS is minimized.</w:t>
            </w:r>
          </w:p>
          <w:p w14:paraId="0519DDBC" w14:textId="0DB1C5E3" w:rsidR="00497B38" w:rsidRDefault="00497B38" w:rsidP="00497B3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D14577" w14:paraId="0E373A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EEBB51" w14:textId="44272789" w:rsidR="00D14577" w:rsidRDefault="00D14577" w:rsidP="00D14577">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00FDA9" w14:textId="1D7EA67A" w:rsidR="00D14577" w:rsidRDefault="00D14577" w:rsidP="00D14577">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294B6D8" w14:textId="472A002C" w:rsidR="00D14577" w:rsidRDefault="00D14577" w:rsidP="00D14577">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826234" w14:paraId="67FE2D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8F5A5E" w14:textId="74BBD8E7" w:rsidR="00826234" w:rsidRPr="00826234" w:rsidRDefault="00826234" w:rsidP="00D14577">
            <w:pPr>
              <w:jc w:val="center"/>
              <w:rPr>
                <w:rFonts w:ascii="Times New Roman" w:hAnsi="Times New Roman" w:cs="Times New Roman"/>
                <w:bCs/>
              </w:rPr>
            </w:pPr>
            <w:r w:rsidRPr="00826234">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494D5" w14:textId="6A35CEC8"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hAnsi="Times New Roman" w:cs="Times New Roman"/>
                <w:bCs/>
                <w:lang w:val="en-GB"/>
              </w:rPr>
              <w:t xml:space="preserve">Sierra Wireless, The maximum duration is </w:t>
            </w:r>
            <w:r w:rsidR="004F4299">
              <w:rPr>
                <w:rFonts w:ascii="Times New Roman" w:hAnsi="Times New Roman" w:cs="Times New Roman"/>
                <w:bCs/>
                <w:lang w:val="en-GB"/>
              </w:rPr>
              <w:t>subject to</w:t>
            </w:r>
            <w:r w:rsidRPr="00826234">
              <w:rPr>
                <w:rFonts w:ascii="Times New Roman" w:hAnsi="Times New Roman" w:cs="Times New Roman"/>
                <w:bCs/>
                <w:lang w:val="en-GB"/>
              </w:rPr>
              <w:t xml:space="preserve"> UE capability and it is not configured by gNB. To be clear</w:t>
            </w:r>
            <w:r w:rsidR="004F4299">
              <w:rPr>
                <w:rFonts w:ascii="Times New Roman" w:hAnsi="Times New Roman" w:cs="Times New Roman"/>
                <w:bCs/>
                <w:lang w:val="en-GB"/>
              </w:rPr>
              <w:t>er</w:t>
            </w:r>
            <w:r w:rsidRPr="00826234">
              <w:rPr>
                <w:rFonts w:ascii="Times New Roman" w:hAnsi="Times New Roman" w:cs="Times New Roman"/>
                <w:bCs/>
                <w:lang w:val="en-GB"/>
              </w:rPr>
              <w:t>, FL updates the illustrations and sets the value of maximum duration as an assumption, it is applied to all the alternatives.</w:t>
            </w:r>
          </w:p>
          <w:p w14:paraId="3490E878" w14:textId="2A31D5DD" w:rsidR="00826234" w:rsidRPr="00826234" w:rsidRDefault="00826234" w:rsidP="00826234">
            <w:pPr>
              <w:rPr>
                <w:rFonts w:ascii="Times New Roman" w:hAnsi="Times New Roman" w:cs="Times New Roman"/>
              </w:rPr>
            </w:pPr>
            <w:r w:rsidRPr="00826234">
              <w:rPr>
                <w:rFonts w:ascii="Times New Roman" w:hAnsi="Times New Roman" w:cs="Times New Roman"/>
              </w:rPr>
              <w:t xml:space="preserve">@Interdigital,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w:t>
            </w:r>
            <w:r w:rsidR="00F90DF7">
              <w:rPr>
                <w:rFonts w:ascii="Times New Roman" w:hAnsi="Times New Roman" w:cs="Times New Roman"/>
              </w:rPr>
              <w:t xml:space="preserve">the current </w:t>
            </w:r>
            <w:r w:rsidR="00F90A78">
              <w:rPr>
                <w:rFonts w:ascii="Times New Roman" w:hAnsi="Times New Roman" w:cs="Times New Roman"/>
              </w:rPr>
              <w:t>TDW</w:t>
            </w:r>
            <w:r w:rsidR="00F90DF7">
              <w:rPr>
                <w:rFonts w:ascii="Times New Roman" w:hAnsi="Times New Roman" w:cs="Times New Roman"/>
              </w:rPr>
              <w:t xml:space="preserve"> in ended </w:t>
            </w:r>
            <w:r w:rsidRPr="00826234">
              <w:rPr>
                <w:rFonts w:ascii="Times New Roman" w:hAnsi="Times New Roman" w:cs="Times New Roman"/>
              </w:rPr>
              <w:t>and one new TDW is created after the event.</w:t>
            </w:r>
          </w:p>
          <w:p w14:paraId="604810A7" w14:textId="2212EBBA"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eastAsia="Malgun Gothic" w:hAnsi="Times New Roman" w:cs="Times New Roman"/>
                <w:bCs/>
                <w:lang w:val="en-GB" w:eastAsia="ko-KR"/>
              </w:rPr>
              <w:t>WILUS</w:t>
            </w:r>
            <w:r w:rsidRPr="00826234">
              <w:rPr>
                <w:rFonts w:ascii="Times New Roman" w:hAnsi="Times New Roman" w:cs="Times New Roman"/>
                <w:bCs/>
                <w:lang w:val="en-GB"/>
              </w:rPr>
              <w:t xml:space="preserve">, </w:t>
            </w:r>
            <w:r w:rsidR="00F90A78">
              <w:rPr>
                <w:rFonts w:ascii="Times New Roman" w:hAnsi="Times New Roman" w:cs="Times New Roman"/>
                <w:bCs/>
                <w:lang w:val="en-GB"/>
              </w:rPr>
              <w:t>suggest</w:t>
            </w:r>
            <w:r w:rsidRPr="00826234">
              <w:rPr>
                <w:rFonts w:ascii="Times New Roman" w:hAnsi="Times New Roman" w:cs="Times New Roman"/>
                <w:bCs/>
                <w:lang w:val="en-GB"/>
              </w:rPr>
              <w:t xml:space="preserve"> not adding this FFS, since it is agreed that “</w:t>
            </w:r>
            <w:r w:rsidRPr="00F90A78">
              <w:rPr>
                <w:rFonts w:ascii="Times New Roman" w:hAnsi="Times New Roman" w:cs="Times New Roman"/>
                <w:bCs/>
                <w:lang w:val="en-GB"/>
              </w:rPr>
              <w:t>all PUSCH repetitions</w:t>
            </w:r>
            <w:r w:rsidRPr="00826234">
              <w:rPr>
                <w:rFonts w:ascii="Times New Roman" w:hAnsi="Times New Roman" w:cs="Times New Roman"/>
                <w:bCs/>
                <w:lang w:val="en-GB"/>
              </w:rPr>
              <w:t xml:space="preserve"> are covered by one single / </w:t>
            </w:r>
            <w:r w:rsidRPr="00826234">
              <w:rPr>
                <w:rFonts w:ascii="Times New Roman" w:eastAsia="Batang" w:hAnsi="Times New Roman" w:cs="Times New Roman"/>
                <w:kern w:val="0"/>
                <w:szCs w:val="21"/>
                <w:lang w:val="en-GB"/>
              </w:rPr>
              <w:t>one or multiple time domain windows</w:t>
            </w:r>
            <w:r w:rsidRPr="00826234">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5558E7F2" w14:textId="7A657C1F" w:rsidR="00826234" w:rsidRPr="00826234" w:rsidRDefault="00826234" w:rsidP="00826234">
            <w:pPr>
              <w:rPr>
                <w:rFonts w:ascii="Times New Roman" w:hAnsi="Times New Roman" w:cs="Times New Roman"/>
                <w:bCs/>
                <w:color w:val="000000" w:themeColor="text1"/>
                <w:lang w:val="en-GB"/>
              </w:rPr>
            </w:pPr>
            <w:r w:rsidRPr="00826234">
              <w:rPr>
                <w:rFonts w:ascii="Times New Roman" w:hAnsi="Times New Roman" w:cs="Times New Roman"/>
                <w:bCs/>
                <w:lang w:val="en-GB"/>
              </w:rPr>
              <w:t xml:space="preserve">@Intel, For your first question, </w:t>
            </w:r>
            <w:r w:rsidR="00D13F51" w:rsidRPr="00826234">
              <w:rPr>
                <w:rFonts w:ascii="Times New Roman" w:hAnsi="Times New Roman" w:cs="Times New Roman"/>
                <w:bCs/>
                <w:lang w:val="en-GB"/>
              </w:rPr>
              <w:t xml:space="preserve">from the FL </w:t>
            </w:r>
            <w:r w:rsidR="00D13F51">
              <w:rPr>
                <w:rFonts w:ascii="Times New Roman" w:hAnsi="Times New Roman" w:cs="Times New Roman"/>
                <w:bCs/>
                <w:lang w:val="en-GB"/>
              </w:rPr>
              <w:t>understanding,</w:t>
            </w:r>
            <w:r w:rsidR="00D13F51" w:rsidRPr="00826234">
              <w:rPr>
                <w:rFonts w:ascii="Times New Roman" w:hAnsi="Times New Roman" w:cs="Times New Roman"/>
                <w:bCs/>
                <w:lang w:val="en-GB"/>
              </w:rPr>
              <w:t xml:space="preserve"> </w:t>
            </w:r>
            <w:r w:rsidRPr="00826234">
              <w:rPr>
                <w:rFonts w:ascii="Times New Roman" w:hAnsi="Times New Roman" w:cs="Times New Roman"/>
                <w:bCs/>
                <w:lang w:val="en-GB"/>
              </w:rPr>
              <w:t xml:space="preserve">the original intension for Alt 2-C’ is that, some companies think the TDW should not include downlink slot as it is not aligned with the definition of TDW. For Alt 2-C, although DMRS bundling is not resumed, the window still include downlink slot or some events. For Alt 2-C’, the </w:t>
            </w:r>
            <w:r w:rsidR="00F23826">
              <w:rPr>
                <w:rFonts w:ascii="Times New Roman" w:hAnsi="Times New Roman" w:cs="Times New Roman"/>
                <w:bCs/>
                <w:lang w:val="en-GB"/>
              </w:rPr>
              <w:t>TDW is ended</w:t>
            </w:r>
            <w:r w:rsidRPr="00826234">
              <w:rPr>
                <w:rFonts w:ascii="Times New Roman" w:hAnsi="Times New Roman" w:cs="Times New Roman"/>
                <w:bCs/>
                <w:lang w:val="en-GB"/>
              </w:rPr>
              <w:t xml:space="preserve"> if some events occur. Based on companies comments, FL updates Alt 2-C’ as: i</w:t>
            </w:r>
            <w:r w:rsidRPr="00826234">
              <w:rPr>
                <w:rFonts w:ascii="Times New Roman" w:eastAsia="MS Mincho" w:hAnsi="Times New Roman" w:cs="Times New Roman"/>
                <w:bCs/>
                <w:lang w:val="en-GB" w:eastAsia="ja-JP"/>
              </w:rPr>
              <w:t xml:space="preserve">n case that </w:t>
            </w:r>
            <w:r w:rsidRPr="00826234">
              <w:rPr>
                <w:rFonts w:ascii="Times New Roman" w:eastAsia="Batang" w:hAnsi="Times New Roman" w:cs="Times New Roman"/>
                <w:kern w:val="0"/>
                <w:szCs w:val="21"/>
                <w:lang w:val="en-GB"/>
              </w:rPr>
              <w:t>the power consistency and phase continuity are violated due to an</w:t>
            </w:r>
            <w:r w:rsidRPr="00826234">
              <w:rPr>
                <w:rFonts w:ascii="Times New Roman" w:eastAsia="Batang" w:hAnsi="Times New Roman" w:cs="Times New Roman"/>
                <w:color w:val="FF0000"/>
                <w:kern w:val="0"/>
                <w:szCs w:val="21"/>
                <w:lang w:val="en-GB"/>
              </w:rPr>
              <w:t xml:space="preserve"> </w:t>
            </w:r>
            <w:r w:rsidRPr="00826234">
              <w:rPr>
                <w:rFonts w:ascii="Times New Roman" w:eastAsia="Batang" w:hAnsi="Times New Roman" w:cs="Times New Roman"/>
                <w:kern w:val="0"/>
                <w:szCs w:val="21"/>
                <w:lang w:val="en-GB"/>
              </w:rPr>
              <w:t xml:space="preserve">event </w:t>
            </w:r>
            <w:r w:rsidRPr="00826234">
              <w:rPr>
                <w:rFonts w:ascii="Times New Roman" w:eastAsia="MS Mincho" w:hAnsi="Times New Roman" w:cs="Times New Roman"/>
                <w:bCs/>
                <w:lang w:val="en-GB" w:eastAsia="ja-JP"/>
              </w:rPr>
              <w:t>during one TDW</w:t>
            </w:r>
            <w:r w:rsidRPr="00826234">
              <w:rPr>
                <w:rFonts w:ascii="Times New Roman" w:eastAsia="Batang" w:hAnsi="Times New Roman" w:cs="Times New Roman"/>
                <w:kern w:val="0"/>
                <w:szCs w:val="21"/>
                <w:lang w:val="en-GB"/>
              </w:rPr>
              <w:t xml:space="preserve">, </w:t>
            </w:r>
            <w:r w:rsidRPr="00826234">
              <w:rPr>
                <w:rFonts w:ascii="Times New Roman" w:eastAsia="Batang" w:hAnsi="Times New Roman" w:cs="Times New Roman"/>
                <w:color w:val="FF0000"/>
                <w:kern w:val="0"/>
                <w:szCs w:val="21"/>
                <w:lang w:val="en-GB"/>
              </w:rPr>
              <w:t>t</w:t>
            </w:r>
            <w:r w:rsidRPr="00826234">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sidRPr="00826234">
              <w:rPr>
                <w:rFonts w:ascii="Times New Roman" w:hAnsi="Times New Roman" w:cs="Times New Roman"/>
                <w:color w:val="000000" w:themeColor="text1"/>
                <w:kern w:val="0"/>
                <w:szCs w:val="21"/>
                <w:lang w:val="en-GB"/>
              </w:rPr>
              <w:t>This also aligns with your second comment.</w:t>
            </w:r>
          </w:p>
          <w:p w14:paraId="4805FEFD" w14:textId="77777777" w:rsidR="00826234" w:rsidRPr="00826234" w:rsidRDefault="00826234" w:rsidP="00826234">
            <w:pPr>
              <w:rPr>
                <w:rFonts w:ascii="Times New Roman" w:hAnsi="Times New Roman" w:cs="Times New Roman"/>
                <w:bCs/>
              </w:rPr>
            </w:pPr>
            <w:r w:rsidRPr="00826234">
              <w:rPr>
                <w:rFonts w:ascii="Times New Roman" w:hAnsi="Times New Roman" w:cs="Times New Roman"/>
                <w:bCs/>
                <w:lang w:val="en-GB"/>
              </w:rPr>
              <w:t>@</w:t>
            </w:r>
            <w:r w:rsidRPr="00826234">
              <w:rPr>
                <w:rFonts w:ascii="Times New Roman" w:eastAsia="MS Mincho" w:hAnsi="Times New Roman" w:cs="Times New Roman"/>
                <w:bCs/>
                <w:lang w:val="en-GB" w:eastAsia="ja-JP"/>
              </w:rPr>
              <w:t xml:space="preserve"> NTT DOCOMO</w:t>
            </w:r>
            <w:r w:rsidRPr="00826234">
              <w:rPr>
                <w:rFonts w:ascii="Times New Roman" w:hAnsi="Times New Roman" w:cs="Times New Roman"/>
                <w:bCs/>
                <w:lang w:val="en-GB"/>
              </w:rPr>
              <w:t xml:space="preserve"> @</w:t>
            </w:r>
            <w:r w:rsidRPr="00826234">
              <w:rPr>
                <w:rFonts w:ascii="Times New Roman" w:hAnsi="Times New Roman" w:cs="Times New Roman"/>
                <w:bCs/>
              </w:rPr>
              <w:t>ZTE @ Intel @</w:t>
            </w:r>
            <w:r w:rsidRPr="00826234">
              <w:rPr>
                <w:rFonts w:ascii="Times New Roman" w:hAnsi="Times New Roman" w:cs="Times New Roman"/>
                <w:bCs/>
                <w:lang w:val="en-GB"/>
              </w:rPr>
              <w:t xml:space="preserve"> MediaTek</w:t>
            </w:r>
            <w:r w:rsidRPr="00826234">
              <w:rPr>
                <w:rFonts w:ascii="Times New Roman" w:hAnsi="Times New Roman" w:cs="Times New Roman"/>
                <w:bCs/>
              </w:rPr>
              <w:t>, Please check the updated Alt 2-C’.</w:t>
            </w:r>
          </w:p>
          <w:p w14:paraId="586B94B0" w14:textId="257E90E1" w:rsidR="00953D9A" w:rsidRDefault="00953D9A" w:rsidP="00953D9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53D9A">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2341BF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21F8D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6546B0E"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F9BEA34" w14:textId="77777777" w:rsidR="00953D9A" w:rsidRPr="00C9360B"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TDWs can be explicitly configured or implicitly </w:t>
            </w:r>
            <w:r>
              <w:rPr>
                <w:rFonts w:ascii="Times New Roman" w:hAnsi="Times New Roman" w:cs="Times New Roman"/>
                <w:color w:val="FF0000"/>
              </w:rPr>
              <w:lastRenderedPageBreak/>
              <w:t>determined</w:t>
            </w:r>
          </w:p>
          <w:p w14:paraId="3B7498F2"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1C3D68"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6C68D0"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72FDEFF1"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45F06C" w14:textId="77777777" w:rsidR="00953D9A" w:rsidRDefault="00953D9A" w:rsidP="00D14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26CCFBF9"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F7BAFEB"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938ED4D" w14:textId="77777777" w:rsidR="00C90A5A" w:rsidRDefault="00C90A5A" w:rsidP="00C90A5A">
            <w:pPr>
              <w:rPr>
                <w:rFonts w:ascii="Times New Roman" w:hAnsi="Times New Roman" w:cs="Times New Roman"/>
                <w:bCs/>
              </w:rPr>
            </w:pPr>
            <w:r>
              <w:rPr>
                <w:rFonts w:ascii="Times New Roman" w:hAnsi="Times New Roman" w:cs="Times New Roman"/>
                <w:bCs/>
              </w:rPr>
              <w:object w:dxaOrig="6829" w:dyaOrig="5956" w14:anchorId="4718D6C9">
                <v:shape id="_x0000_i1037" type="#_x0000_t75" style="width:341.15pt;height:297.25pt" o:ole="">
                  <v:imagedata r:id="rId48" o:title=""/>
                </v:shape>
                <o:OLEObject Type="Embed" ProgID="Visio.Drawing.11" ShapeID="_x0000_i1037" DrawAspect="Content" ObjectID="_1691273517" r:id="rId49"/>
              </w:object>
            </w:r>
          </w:p>
          <w:p w14:paraId="47F49743" w14:textId="77777777" w:rsidR="00C90A5A" w:rsidRDefault="00C90A5A" w:rsidP="00C90A5A">
            <w:pPr>
              <w:rPr>
                <w:rFonts w:ascii="Times New Roman" w:hAnsi="Times New Roman" w:cs="Times New Roman"/>
                <w:bCs/>
              </w:rPr>
            </w:pPr>
            <w:r>
              <w:rPr>
                <w:rFonts w:ascii="Times New Roman" w:hAnsi="Times New Roman" w:cs="Times New Roman"/>
                <w:bCs/>
              </w:rPr>
              <w:object w:dxaOrig="6843" w:dyaOrig="6682" w14:anchorId="1EF4C625">
                <v:shape id="_x0000_i1038" type="#_x0000_t75" style="width:342.3pt;height:334.2pt" o:ole="">
                  <v:imagedata r:id="rId50" o:title=""/>
                </v:shape>
                <o:OLEObject Type="Embed" ProgID="Visio.Drawing.11" ShapeID="_x0000_i1038" DrawAspect="Content" ObjectID="_1691273518" r:id="rId51"/>
              </w:object>
            </w:r>
          </w:p>
          <w:p w14:paraId="008ACD9A" w14:textId="0D5BBB96" w:rsidR="00C90A5A" w:rsidRPr="00953D9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87" w:dyaOrig="5615" w14:anchorId="2F624D36">
                <v:shape id="_x0000_i1039" type="#_x0000_t75" style="width:349.6pt;height:281.05pt" o:ole="">
                  <v:imagedata r:id="rId52" o:title=""/>
                </v:shape>
                <o:OLEObject Type="Embed" ProgID="Visio.Drawing.11" ShapeID="_x0000_i1039" DrawAspect="Content" ObjectID="_1691273519" r:id="rId53"/>
              </w:object>
            </w:r>
          </w:p>
        </w:tc>
      </w:tr>
      <w:tr w:rsidR="006A430A" w14:paraId="09B325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DF5C9E" w14:textId="77777777" w:rsidR="006A430A" w:rsidRDefault="006A430A" w:rsidP="00D14577">
            <w:pPr>
              <w:jc w:val="center"/>
              <w:rPr>
                <w:rFonts w:ascii="Times New Roman" w:hAnsi="Times New Roman" w:cs="Times New Roman"/>
                <w:bCs/>
              </w:rPr>
            </w:pPr>
          </w:p>
          <w:p w14:paraId="325FB5F3" w14:textId="33D36579" w:rsidR="006A430A" w:rsidRPr="00826234" w:rsidRDefault="006A430A" w:rsidP="00D14577">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D9A89D" w14:textId="09265698" w:rsidR="006A430A" w:rsidRDefault="006A430A" w:rsidP="00826234">
            <w:pPr>
              <w:rPr>
                <w:rFonts w:ascii="Times New Roman" w:hAnsi="Times New Roman" w:cs="Times New Roman"/>
              </w:rPr>
            </w:pPr>
            <w:r>
              <w:rPr>
                <w:rFonts w:ascii="Times New Roman" w:hAnsi="Times New Roman" w:cs="Times New Roman"/>
              </w:rPr>
              <w:t>Thanks jianchi for your great effort.</w:t>
            </w:r>
          </w:p>
          <w:p w14:paraId="1ED4CA9B" w14:textId="6D328E62" w:rsidR="006A430A" w:rsidRDefault="006A430A" w:rsidP="00826234">
            <w:pPr>
              <w:rPr>
                <w:rFonts w:ascii="Times New Roman" w:hAnsi="Times New Roman" w:cs="Times New Roman"/>
              </w:rPr>
            </w:pPr>
            <w:r>
              <w:rPr>
                <w:rFonts w:ascii="Times New Roman" w:hAnsi="Times New Roman" w:cs="Times New Roman"/>
              </w:rPr>
              <w:t>We support alt2-B. and we have a proposal to make it clear.</w:t>
            </w:r>
          </w:p>
          <w:p w14:paraId="0DC50F50" w14:textId="77777777" w:rsidR="006A430A" w:rsidRDefault="006A430A" w:rsidP="006A430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E92DF4"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B94C4D5"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54FD507"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AC497B"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8BC8A7"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9D87C2"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56DF631" w14:textId="7FFC0D52"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sidRPr="006A430A">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sidRPr="006A430A">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68A9209"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D11541D"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1CD3F037" w14:textId="4997397E" w:rsidR="006A430A" w:rsidRPr="0017001E" w:rsidRDefault="006A430A" w:rsidP="0082623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17001E" w14:paraId="68038E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D4532C" w14:textId="66F0CE02" w:rsidR="0017001E" w:rsidRDefault="0017001E" w:rsidP="00D14577">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7BA50" w14:textId="49E9EA29" w:rsidR="0017001E" w:rsidRDefault="0017001E" w:rsidP="00826234">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062A40DA" w14:textId="77777777" w:rsidR="002D34FC" w:rsidRDefault="002D34FC"/>
    <w:p w14:paraId="1E0699E1" w14:textId="77777777" w:rsidR="002D34FC" w:rsidRDefault="007B5577">
      <w:pPr>
        <w:pStyle w:val="Heading3"/>
        <w:spacing w:before="156" w:after="156"/>
        <w:rPr>
          <w:rFonts w:ascii="Arial" w:hAnsi="Arial" w:cs="Arial"/>
        </w:rPr>
      </w:pPr>
      <w:r>
        <w:rPr>
          <w:rFonts w:ascii="Arial" w:hAnsi="Arial" w:cs="Arial"/>
        </w:rPr>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Heading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722F741"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3743203"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Also agree with LG’s obervsations</w:t>
            </w:r>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w:t>
            </w:r>
            <w:r>
              <w:rPr>
                <w:rFonts w:ascii="Times New Roman" w:hAnsi="Times New Roman" w:cs="Times New Roman"/>
                <w:bCs/>
              </w:rPr>
              <w:lastRenderedPageBreak/>
              <w:t>channel 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B05998" w14:paraId="63D07AA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6627E7" w14:textId="370844E8" w:rsidR="00B05998" w:rsidRDefault="00B0599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157FB1" w14:textId="19115A57" w:rsidR="00B05998" w:rsidRDefault="00B0599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497B38" w14:paraId="1953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F53214" w14:textId="47700A73" w:rsidR="00497B38" w:rsidRDefault="00497B38" w:rsidP="00497B3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8F1635" w14:textId="304DC63B" w:rsidR="00497B38" w:rsidRDefault="00497B38" w:rsidP="00497B3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D14577" w14:paraId="5283E3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CD3AD" w14:textId="6EA93C93" w:rsidR="00D14577" w:rsidRDefault="00D14577" w:rsidP="00497B3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8196D3" w14:textId="44B38A12" w:rsidR="00D14577" w:rsidRDefault="00D14577" w:rsidP="00497B38">
            <w:pPr>
              <w:rPr>
                <w:rFonts w:ascii="Times New Roman" w:eastAsia="SimSun" w:hAnsi="Times New Roman" w:cs="Times New Roman"/>
                <w:bCs/>
              </w:rPr>
            </w:pPr>
            <w:r>
              <w:rPr>
                <w:rFonts w:ascii="Times New Roman" w:eastAsia="SimSun" w:hAnsi="Times New Roman" w:cs="Times New Roman"/>
                <w:bCs/>
              </w:rPr>
              <w:t>Agree with Intel’s view</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Heading2"/>
        <w:spacing w:before="156" w:after="156"/>
        <w:rPr>
          <w:rFonts w:ascii="Arial" w:hAnsi="Arial" w:cs="Arial"/>
        </w:rPr>
      </w:pPr>
      <w:r>
        <w:rPr>
          <w:rFonts w:ascii="Arial" w:hAnsi="Arial" w:cs="Arial"/>
        </w:rPr>
        <w:t>5.3 Others</w:t>
      </w:r>
    </w:p>
    <w:p w14:paraId="4977F7D7" w14:textId="77777777" w:rsidR="002D34FC" w:rsidRDefault="007B5577">
      <w:pPr>
        <w:pStyle w:val="Heading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ListParagraph"/>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72E1182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F34568" w14:paraId="6D5B4274" w14:textId="77777777" w:rsidTr="00A45F5C">
        <w:trPr>
          <w:trHeight w:val="409"/>
          <w:jc w:val="center"/>
        </w:trPr>
        <w:tc>
          <w:tcPr>
            <w:tcW w:w="1733" w:type="dxa"/>
            <w:shd w:val="clear" w:color="auto" w:fill="auto"/>
            <w:vAlign w:val="center"/>
          </w:tcPr>
          <w:p w14:paraId="05896798"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357F55C" w14:textId="77777777" w:rsidR="00F34568" w:rsidRDefault="00F34568" w:rsidP="00A45F5C">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06C744E" w14:textId="77777777" w:rsidR="00F34568" w:rsidRDefault="00F34568" w:rsidP="00F34568">
            <w:pPr>
              <w:pStyle w:val="ListParagraph"/>
              <w:numPr>
                <w:ilvl w:val="0"/>
                <w:numId w:val="53"/>
              </w:numPr>
              <w:tabs>
                <w:tab w:val="left" w:pos="1701"/>
              </w:tabs>
              <w:spacing w:line="240" w:lineRule="auto"/>
              <w:ind w:firstLineChars="0"/>
            </w:pPr>
            <w:r w:rsidRPr="00E16242">
              <w:t>If</w:t>
            </w:r>
            <w:r w:rsidRPr="00E16242">
              <w:rPr>
                <w:rFonts w:hint="eastAsia"/>
              </w:rPr>
              <w:t xml:space="preserve"> UE receives TPC command</w:t>
            </w:r>
            <w:r>
              <w:rPr>
                <w:rFonts w:hint="eastAsia"/>
              </w:rPr>
              <w:t xml:space="preserve"> before the start of </w:t>
            </w:r>
            <w:r>
              <w:t xml:space="preserve">one time domain </w:t>
            </w:r>
            <w:r w:rsidRPr="00E16242">
              <w:rPr>
                <w:rFonts w:hint="eastAsia"/>
              </w:rPr>
              <w:t>window</w:t>
            </w:r>
            <w:r w:rsidRPr="00E16242">
              <w:t xml:space="preserve">, </w:t>
            </w:r>
            <w:r w:rsidRPr="003E5AFE">
              <w:rPr>
                <w:sz w:val="21"/>
                <w:szCs w:val="21"/>
              </w:rPr>
              <w:t xml:space="preserve">TPC commands </w:t>
            </w:r>
            <w:r>
              <w:rPr>
                <w:sz w:val="21"/>
                <w:szCs w:val="21"/>
              </w:rPr>
              <w:t>takes</w:t>
            </w:r>
            <w:r w:rsidRPr="003E5AFE">
              <w:rPr>
                <w:sz w:val="21"/>
                <w:szCs w:val="21"/>
              </w:rPr>
              <w:t xml:space="preserve"> effect </w:t>
            </w:r>
            <w:r w:rsidRPr="00E67D79">
              <w:rPr>
                <w:color w:val="00B050"/>
                <w:sz w:val="21"/>
                <w:szCs w:val="21"/>
              </w:rPr>
              <w:t xml:space="preserve">in the beginning of </w:t>
            </w:r>
            <w:r w:rsidRPr="00E67D79">
              <w:rPr>
                <w:strike/>
                <w:color w:val="00B050"/>
                <w:sz w:val="21"/>
                <w:szCs w:val="21"/>
              </w:rPr>
              <w:t xml:space="preserve"> during </w:t>
            </w:r>
            <w:r w:rsidRPr="003E5AFE">
              <w:rPr>
                <w:sz w:val="21"/>
                <w:szCs w:val="21"/>
              </w:rPr>
              <w:t xml:space="preserve">the </w:t>
            </w:r>
            <w:r>
              <w:t xml:space="preserve">time domain </w:t>
            </w:r>
            <w:r w:rsidRPr="00E16242">
              <w:rPr>
                <w:rFonts w:hint="eastAsia"/>
              </w:rPr>
              <w:t>window</w:t>
            </w:r>
            <w:r>
              <w:t xml:space="preserve"> </w:t>
            </w:r>
            <w:r w:rsidRPr="00E67D79">
              <w:rPr>
                <w:color w:val="00B050"/>
              </w:rPr>
              <w:t>once</w:t>
            </w:r>
            <w:r>
              <w:t>.</w:t>
            </w:r>
          </w:p>
          <w:p w14:paraId="3BB6C2C8" w14:textId="77777777" w:rsidR="00F34568" w:rsidRPr="006F67A9" w:rsidRDefault="00F34568" w:rsidP="00A45F5C">
            <w:pPr>
              <w:rPr>
                <w:rFonts w:ascii="Times New Roman" w:hAnsi="Times New Roman" w:cs="Times New Roman"/>
                <w:bCs/>
              </w:rPr>
            </w:pPr>
          </w:p>
        </w:tc>
      </w:tr>
      <w:tr w:rsidR="00497B38" w14:paraId="61D6B923" w14:textId="77777777">
        <w:trPr>
          <w:trHeight w:val="409"/>
          <w:jc w:val="center"/>
        </w:trPr>
        <w:tc>
          <w:tcPr>
            <w:tcW w:w="1733" w:type="dxa"/>
            <w:shd w:val="clear" w:color="auto" w:fill="auto"/>
            <w:vAlign w:val="center"/>
          </w:tcPr>
          <w:p w14:paraId="015A89DC" w14:textId="311683E7" w:rsidR="00497B38" w:rsidRPr="00F34568" w:rsidRDefault="00497B38" w:rsidP="00497B3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47CEFA9A"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6A70BCEF"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9677A97" w14:textId="020D189C" w:rsidR="00497B38" w:rsidRDefault="00497B38" w:rsidP="00497B38">
            <w:pPr>
              <w:rPr>
                <w:rFonts w:ascii="Times New Roman" w:hAnsi="Times New Roman" w:cs="Times New Roman"/>
                <w:bCs/>
              </w:rPr>
            </w:pPr>
            <w:r w:rsidRPr="009F68D5">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D14577" w14:paraId="724ABE9B" w14:textId="77777777">
        <w:trPr>
          <w:trHeight w:val="409"/>
          <w:jc w:val="center"/>
        </w:trPr>
        <w:tc>
          <w:tcPr>
            <w:tcW w:w="1733" w:type="dxa"/>
            <w:shd w:val="clear" w:color="auto" w:fill="auto"/>
            <w:vAlign w:val="center"/>
          </w:tcPr>
          <w:p w14:paraId="595C7127" w14:textId="22986379" w:rsidR="00D14577" w:rsidRDefault="00D14577" w:rsidP="00D14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A6DD32A" w14:textId="0FCB0F5C" w:rsidR="00D14577" w:rsidRDefault="00D14577" w:rsidP="00D14577">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Heading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ListParagraph"/>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34568" w14:paraId="2AA6967D" w14:textId="77777777" w:rsidTr="00A45F5C">
        <w:trPr>
          <w:trHeight w:val="409"/>
          <w:jc w:val="center"/>
        </w:trPr>
        <w:tc>
          <w:tcPr>
            <w:tcW w:w="1733" w:type="dxa"/>
            <w:shd w:val="clear" w:color="auto" w:fill="auto"/>
            <w:vAlign w:val="center"/>
          </w:tcPr>
          <w:p w14:paraId="72D8FEAF"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9AF719F"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F34568" w14:paraId="7EDFC4DB" w14:textId="77777777">
        <w:trPr>
          <w:trHeight w:val="409"/>
          <w:jc w:val="center"/>
        </w:trPr>
        <w:tc>
          <w:tcPr>
            <w:tcW w:w="1733" w:type="dxa"/>
            <w:shd w:val="clear" w:color="auto" w:fill="auto"/>
            <w:vAlign w:val="center"/>
          </w:tcPr>
          <w:p w14:paraId="1373F6EA" w14:textId="6FE6BB72" w:rsidR="00F34568" w:rsidRDefault="00B05998" w:rsidP="00A41DFC">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2D42016" w14:textId="47B0B3C8" w:rsidR="00F34568" w:rsidRDefault="00B0599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97B38" w14:paraId="63EC5B6A" w14:textId="77777777">
        <w:trPr>
          <w:trHeight w:val="409"/>
          <w:jc w:val="center"/>
        </w:trPr>
        <w:tc>
          <w:tcPr>
            <w:tcW w:w="1733" w:type="dxa"/>
            <w:shd w:val="clear" w:color="auto" w:fill="auto"/>
            <w:vAlign w:val="center"/>
          </w:tcPr>
          <w:p w14:paraId="38AB40AD" w14:textId="2A60A162" w:rsidR="00497B38" w:rsidRDefault="00497B38" w:rsidP="00A41DFC">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CDCF694" w14:textId="74AB1D03" w:rsidR="00497B38" w:rsidRDefault="00497B3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D14577" w14:paraId="13B5F1FA" w14:textId="77777777">
        <w:trPr>
          <w:trHeight w:val="409"/>
          <w:jc w:val="center"/>
        </w:trPr>
        <w:tc>
          <w:tcPr>
            <w:tcW w:w="1733" w:type="dxa"/>
            <w:shd w:val="clear" w:color="auto" w:fill="auto"/>
            <w:vAlign w:val="center"/>
          </w:tcPr>
          <w:p w14:paraId="774447E7" w14:textId="21BF2A81" w:rsidR="00D14577" w:rsidRDefault="00D14577" w:rsidP="00A41DFC">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1876EE5" w14:textId="68832EC3" w:rsidR="00D14577" w:rsidRDefault="00D14577"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473A7B2B" w14:textId="38FF77E4" w:rsidR="002D34FC" w:rsidRDefault="002D34FC">
      <w:pPr>
        <w:tabs>
          <w:tab w:val="left" w:pos="1701"/>
        </w:tabs>
        <w:spacing w:after="120" w:line="240" w:lineRule="auto"/>
        <w:jc w:val="left"/>
        <w:rPr>
          <w:lang w:val="en-GB"/>
        </w:rPr>
      </w:pPr>
    </w:p>
    <w:p w14:paraId="5B4FCDA3" w14:textId="77777777" w:rsidR="00836483" w:rsidRDefault="00836483" w:rsidP="0083648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F90DC14" w14:textId="77777777" w:rsidR="00836483" w:rsidRDefault="00836483" w:rsidP="00836483">
      <w:pPr>
        <w:pStyle w:val="Heading2"/>
        <w:spacing w:before="156" w:after="156"/>
        <w:rPr>
          <w:rFonts w:ascii="Arial" w:hAnsi="Arial" w:cs="Arial"/>
        </w:rPr>
      </w:pPr>
      <w:r>
        <w:rPr>
          <w:rFonts w:ascii="Arial" w:hAnsi="Arial" w:cs="Arial"/>
        </w:rPr>
        <w:t>6.1 Use cases</w:t>
      </w:r>
    </w:p>
    <w:p w14:paraId="1357BA65" w14:textId="77777777" w:rsidR="00836483" w:rsidRDefault="00836483" w:rsidP="00836483">
      <w:pPr>
        <w:pStyle w:val="Heading3"/>
        <w:spacing w:before="156" w:after="156"/>
        <w:rPr>
          <w:rFonts w:ascii="Arial" w:hAnsi="Arial" w:cs="Arial"/>
        </w:rPr>
      </w:pPr>
      <w:r>
        <w:rPr>
          <w:rFonts w:ascii="Arial" w:hAnsi="Arial" w:cs="Arial"/>
        </w:rPr>
        <w:t>6.1.1 PUSCH transmission with different TBs</w:t>
      </w:r>
    </w:p>
    <w:p w14:paraId="279660FA"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4F1317B5" w14:textId="77777777" w:rsidR="00836483" w:rsidRPr="00086A00" w:rsidRDefault="00836483" w:rsidP="00836483"/>
    <w:p w14:paraId="2A816022" w14:textId="77777777" w:rsidR="00836483" w:rsidRDefault="00836483" w:rsidP="00836483">
      <w:pPr>
        <w:pStyle w:val="Heading3"/>
        <w:spacing w:before="156" w:after="156"/>
        <w:rPr>
          <w:rFonts w:ascii="Arial" w:hAnsi="Arial" w:cs="Arial"/>
        </w:rPr>
      </w:pPr>
      <w:r>
        <w:rPr>
          <w:rFonts w:ascii="Arial" w:hAnsi="Arial" w:cs="Arial"/>
        </w:rPr>
        <w:t>6.1.2 TBoMS (on hold)</w:t>
      </w:r>
    </w:p>
    <w:p w14:paraId="4051C8FA" w14:textId="77777777" w:rsidR="00836483" w:rsidRDefault="00836483" w:rsidP="00836483">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1C97E362" w14:textId="77777777" w:rsidR="00836483" w:rsidRDefault="00836483" w:rsidP="00836483">
      <w:pPr>
        <w:pStyle w:val="Heading3"/>
        <w:spacing w:before="156" w:after="156"/>
        <w:rPr>
          <w:rFonts w:ascii="Arial" w:hAnsi="Arial" w:cs="Arial"/>
        </w:rPr>
      </w:pPr>
      <w:r>
        <w:rPr>
          <w:rFonts w:ascii="Arial" w:hAnsi="Arial" w:cs="Arial"/>
        </w:rPr>
        <w:t>6.2.1 Time domain window design</w:t>
      </w:r>
    </w:p>
    <w:p w14:paraId="09FAE1CC" w14:textId="77777777" w:rsidR="00836483" w:rsidRDefault="00836483" w:rsidP="0083648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8B5159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60B2550"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A362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B150C09"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17B74E2"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83FE41C"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1ED02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723402D"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DL reception/monitoring occasion for unpaired spectrum, high priority transmission, frequency hopping.</w:t>
      </w:r>
    </w:p>
    <w:p w14:paraId="4E61F568"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F1088AD"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8580BE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4CE239E"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33937C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1E46F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594E12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8F295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lastRenderedPageBreak/>
        <w:t>FFS Whether the start of other TDWs can be explicitly configured or implicitly determined</w:t>
      </w:r>
    </w:p>
    <w:p w14:paraId="5E324FC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B2AE586"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7B41EE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4130405"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88E2E2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18E3F9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929D25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76B7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792B00" w14:textId="77777777" w:rsidR="00836483" w:rsidRPr="00C9360B"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873670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43808E"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A7B6B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318FF8A"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103D69" w14:textId="77777777" w:rsidR="00836483" w:rsidRPr="00C9360B"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67108450" w14:textId="77777777" w:rsidR="00836483" w:rsidRDefault="00836483" w:rsidP="00836483">
      <w:pPr>
        <w:rPr>
          <w:lang w:val="en-GB"/>
        </w:rPr>
      </w:pPr>
    </w:p>
    <w:p w14:paraId="7FB0E07A"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FA0B7CF"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29" w:dyaOrig="5956" w14:anchorId="598B0639">
          <v:shape id="_x0000_i1040" type="#_x0000_t75" style="width:341.15pt;height:297.25pt" o:ole="">
            <v:imagedata r:id="rId48" o:title=""/>
          </v:shape>
          <o:OLEObject Type="Embed" ProgID="Visio.Drawing.11" ShapeID="_x0000_i1040" DrawAspect="Content" ObjectID="_1691273520" r:id="rId54"/>
        </w:object>
      </w:r>
    </w:p>
    <w:p w14:paraId="13B8540C"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43" w:dyaOrig="6682" w14:anchorId="457AB17E">
          <v:shape id="_x0000_i1041" type="#_x0000_t75" style="width:342.3pt;height:334.2pt" o:ole="">
            <v:imagedata r:id="rId50" o:title=""/>
          </v:shape>
          <o:OLEObject Type="Embed" ProgID="Visio.Drawing.11" ShapeID="_x0000_i1041" DrawAspect="Content" ObjectID="_1691273521" r:id="rId55"/>
        </w:object>
      </w:r>
    </w:p>
    <w:p w14:paraId="217D0DA7" w14:textId="77777777" w:rsidR="00836483" w:rsidRDefault="00836483" w:rsidP="00836483">
      <w:pPr>
        <w:tabs>
          <w:tab w:val="left" w:pos="1701"/>
        </w:tabs>
        <w:spacing w:after="120" w:line="240" w:lineRule="auto"/>
        <w:jc w:val="center"/>
        <w:rPr>
          <w:lang w:val="en-GB"/>
        </w:rPr>
      </w:pPr>
      <w:r>
        <w:rPr>
          <w:rFonts w:ascii="Times New Roman" w:hAnsi="Times New Roman" w:cs="Times New Roman"/>
          <w:bCs/>
        </w:rPr>
        <w:object w:dxaOrig="6987" w:dyaOrig="5615" w14:anchorId="0EF8011F">
          <v:shape id="_x0000_i1042" type="#_x0000_t75" style="width:349.6pt;height:281.05pt" o:ole="">
            <v:imagedata r:id="rId52" o:title=""/>
          </v:shape>
          <o:OLEObject Type="Embed" ProgID="Visio.Drawing.11" ShapeID="_x0000_i1042" DrawAspect="Content" ObjectID="_1691273522" r:id="rId56"/>
        </w:object>
      </w:r>
    </w:p>
    <w:p w14:paraId="55818979" w14:textId="77777777" w:rsidR="00836483" w:rsidRDefault="00836483" w:rsidP="00836483">
      <w:pPr>
        <w:tabs>
          <w:tab w:val="left" w:pos="1701"/>
        </w:tabs>
        <w:spacing w:after="120" w:line="240" w:lineRule="auto"/>
        <w:jc w:val="left"/>
        <w:rPr>
          <w:lang w:val="en-GB"/>
        </w:rPr>
      </w:pPr>
    </w:p>
    <w:p w14:paraId="6583BD92" w14:textId="77777777" w:rsidR="00836483" w:rsidRDefault="00836483" w:rsidP="0083648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6E0B76">
        <w:rPr>
          <w:rFonts w:ascii="Times New Roman" w:eastAsia="SimSun" w:hAnsi="Times New Roman" w:cs="Times New Roman"/>
          <w:b/>
          <w:kern w:val="0"/>
          <w:szCs w:val="21"/>
          <w:highlight w:val="yellow"/>
          <w:lang w:eastAsia="en-US"/>
        </w:rPr>
        <w:t xml:space="preserve">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836483" w14:paraId="2AB1E6DE" w14:textId="77777777" w:rsidTr="00A6352D">
        <w:tc>
          <w:tcPr>
            <w:tcW w:w="1102" w:type="dxa"/>
          </w:tcPr>
          <w:p w14:paraId="0A0C8959" w14:textId="77777777" w:rsidR="00836483" w:rsidRPr="008F3551" w:rsidRDefault="00836483" w:rsidP="00A6352D">
            <w:pPr>
              <w:rPr>
                <w:rFonts w:ascii="Times New Roman" w:hAnsi="Times New Roman" w:cs="Times New Roman"/>
                <w:bCs/>
                <w:szCs w:val="21"/>
                <w:lang w:val="en-GB"/>
              </w:rPr>
            </w:pPr>
          </w:p>
        </w:tc>
        <w:tc>
          <w:tcPr>
            <w:tcW w:w="8674" w:type="dxa"/>
          </w:tcPr>
          <w:p w14:paraId="1DFDBFC0" w14:textId="77777777" w:rsidR="00836483" w:rsidRPr="008F3551" w:rsidRDefault="00836483" w:rsidP="00A6352D">
            <w:pPr>
              <w:jc w:val="center"/>
              <w:rPr>
                <w:rFonts w:ascii="Times New Roman" w:hAnsi="Times New Roman" w:cs="Times New Roman"/>
                <w:bCs/>
                <w:szCs w:val="21"/>
                <w:lang w:val="en-GB"/>
              </w:rPr>
            </w:pPr>
            <w:r w:rsidRPr="008F3551">
              <w:rPr>
                <w:rFonts w:ascii="Times New Roman" w:hAnsi="Times New Roman" w:cs="Times New Roman" w:hint="eastAsia"/>
                <w:bCs/>
                <w:szCs w:val="21"/>
              </w:rPr>
              <w:t>Observations</w:t>
            </w:r>
          </w:p>
        </w:tc>
      </w:tr>
      <w:tr w:rsidR="00836483" w14:paraId="41C53FD8" w14:textId="77777777" w:rsidTr="00A6352D">
        <w:tc>
          <w:tcPr>
            <w:tcW w:w="1102" w:type="dxa"/>
          </w:tcPr>
          <w:p w14:paraId="05F29C62"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2-B</w:t>
            </w:r>
          </w:p>
        </w:tc>
        <w:tc>
          <w:tcPr>
            <w:tcW w:w="8674" w:type="dxa"/>
          </w:tcPr>
          <w:p w14:paraId="476604E3" w14:textId="77777777" w:rsidR="00836483"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2FD65587"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w:t>
            </w:r>
            <w:r w:rsidRPr="008F3551">
              <w:rPr>
                <w:bCs/>
                <w:sz w:val="21"/>
                <w:szCs w:val="21"/>
                <w:lang w:val="en-GB"/>
              </w:rPr>
              <w:t>does</w:t>
            </w:r>
            <w:r w:rsidRPr="008F3551">
              <w:rPr>
                <w:rFonts w:hint="eastAsia"/>
                <w:bCs/>
                <w:sz w:val="21"/>
                <w:szCs w:val="21"/>
                <w:lang w:val="en-GB"/>
              </w:rPr>
              <w:t xml:space="preserve"> not </w:t>
            </w:r>
            <w:r w:rsidRPr="008F3551">
              <w:rPr>
                <w:bCs/>
                <w:sz w:val="21"/>
                <w:szCs w:val="21"/>
                <w:lang w:val="en-GB"/>
              </w:rPr>
              <w:t xml:space="preserve">require </w:t>
            </w:r>
            <w:r w:rsidRPr="008F3551">
              <w:rPr>
                <w:rFonts w:hint="eastAsia"/>
                <w:bCs/>
                <w:sz w:val="21"/>
                <w:szCs w:val="21"/>
                <w:lang w:val="en-GB"/>
              </w:rPr>
              <w:t xml:space="preserve">additional </w:t>
            </w:r>
            <w:r w:rsidRPr="008F3551">
              <w:rPr>
                <w:bCs/>
                <w:sz w:val="21"/>
                <w:szCs w:val="21"/>
                <w:lang w:val="en-GB"/>
              </w:rPr>
              <w:t>signalling</w:t>
            </w:r>
            <w:r w:rsidRPr="008F3551">
              <w:rPr>
                <w:rFonts w:hint="eastAsia"/>
                <w:bCs/>
                <w:sz w:val="21"/>
                <w:szCs w:val="21"/>
                <w:lang w:val="en-GB"/>
              </w:rPr>
              <w:t xml:space="preserve"> to explicit configure the length of TDW.</w:t>
            </w:r>
          </w:p>
          <w:p w14:paraId="4C9BE672"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is </w:t>
            </w:r>
            <w:r w:rsidRPr="008F3551">
              <w:rPr>
                <w:bCs/>
                <w:sz w:val="21"/>
                <w:szCs w:val="21"/>
                <w:lang w:val="en-GB"/>
              </w:rPr>
              <w:t>beneficial</w:t>
            </w:r>
            <w:r w:rsidRPr="008F3551">
              <w:rPr>
                <w:rFonts w:hint="eastAsia"/>
                <w:bCs/>
                <w:sz w:val="21"/>
                <w:szCs w:val="21"/>
                <w:lang w:val="en-GB"/>
              </w:rPr>
              <w:t xml:space="preserve"> </w:t>
            </w:r>
            <w:r>
              <w:rPr>
                <w:bCs/>
                <w:sz w:val="21"/>
                <w:szCs w:val="21"/>
                <w:lang w:val="en-GB"/>
              </w:rPr>
              <w:t>for</w:t>
            </w:r>
            <w:r w:rsidRPr="008F3551">
              <w:rPr>
                <w:rFonts w:hint="eastAsia"/>
                <w:bCs/>
                <w:sz w:val="21"/>
                <w:szCs w:val="21"/>
                <w:lang w:val="en-GB"/>
              </w:rPr>
              <w:t xml:space="preserve"> </w:t>
            </w:r>
            <w:r w:rsidRPr="008F3551">
              <w:rPr>
                <w:bCs/>
                <w:sz w:val="21"/>
                <w:szCs w:val="21"/>
                <w:lang w:val="en-GB"/>
              </w:rPr>
              <w:t>the interaction with</w:t>
            </w:r>
            <w:r w:rsidRPr="008F3551">
              <w:rPr>
                <w:rFonts w:hint="eastAsia"/>
                <w:bCs/>
                <w:sz w:val="21"/>
                <w:szCs w:val="21"/>
                <w:lang w:val="en-GB"/>
              </w:rPr>
              <w:t xml:space="preserve"> </w:t>
            </w:r>
            <w:r w:rsidRPr="008F3551">
              <w:rPr>
                <w:bCs/>
                <w:sz w:val="21"/>
                <w:szCs w:val="21"/>
                <w:lang w:val="en-GB"/>
              </w:rPr>
              <w:t>frequency hopping and precoder cycling</w:t>
            </w:r>
            <w:r w:rsidRPr="008F3551">
              <w:rPr>
                <w:rFonts w:hint="eastAsia"/>
                <w:bCs/>
                <w:sz w:val="21"/>
                <w:szCs w:val="21"/>
                <w:lang w:val="en-GB"/>
              </w:rPr>
              <w:t>.</w:t>
            </w:r>
          </w:p>
          <w:p w14:paraId="13E48B6B"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If the maximum duration</w:t>
            </w:r>
            <w:r w:rsidRPr="008F3551">
              <w:rPr>
                <w:rFonts w:hint="eastAsia"/>
                <w:bCs/>
                <w:sz w:val="21"/>
                <w:szCs w:val="21"/>
              </w:rPr>
              <w:t xml:space="preserve"> is</w:t>
            </w:r>
            <w:r w:rsidRPr="008F3551">
              <w:rPr>
                <w:bCs/>
                <w:sz w:val="21"/>
                <w:szCs w:val="21"/>
              </w:rPr>
              <w:t xml:space="preserve"> quite a long duration, UE may not have chance to initiate multiple TDW</w:t>
            </w:r>
            <w:r w:rsidRPr="008F3551">
              <w:rPr>
                <w:rFonts w:hint="eastAsia"/>
                <w:bCs/>
                <w:sz w:val="21"/>
                <w:szCs w:val="21"/>
              </w:rPr>
              <w:t>s</w:t>
            </w:r>
            <w:r w:rsidRPr="008F3551">
              <w:rPr>
                <w:bCs/>
                <w:sz w:val="21"/>
                <w:szCs w:val="21"/>
              </w:rPr>
              <w:t xml:space="preserve"> in FDD, if no additional TDW </w:t>
            </w:r>
            <w:r w:rsidRPr="008F3551">
              <w:rPr>
                <w:rFonts w:hint="eastAsia"/>
                <w:bCs/>
                <w:sz w:val="21"/>
                <w:szCs w:val="21"/>
              </w:rPr>
              <w:t>length</w:t>
            </w:r>
            <w:r w:rsidRPr="008F3551">
              <w:rPr>
                <w:bCs/>
                <w:sz w:val="21"/>
                <w:szCs w:val="21"/>
              </w:rPr>
              <w:t xml:space="preserve"> is configured. Then</w:t>
            </w:r>
            <w:r w:rsidRPr="008F3551">
              <w:rPr>
                <w:rFonts w:hint="eastAsia"/>
                <w:bCs/>
                <w:sz w:val="21"/>
                <w:szCs w:val="21"/>
              </w:rPr>
              <w:t xml:space="preserve">, </w:t>
            </w:r>
            <w:r w:rsidRPr="008F3551">
              <w:rPr>
                <w:bCs/>
                <w:sz w:val="21"/>
                <w:szCs w:val="21"/>
              </w:rPr>
              <w:t>UE may not</w:t>
            </w:r>
            <w:r w:rsidRPr="008F3551">
              <w:rPr>
                <w:rFonts w:hint="eastAsia"/>
                <w:bCs/>
                <w:sz w:val="21"/>
                <w:szCs w:val="21"/>
              </w:rPr>
              <w:t xml:space="preserve"> be</w:t>
            </w:r>
            <w:r w:rsidRPr="008F3551">
              <w:rPr>
                <w:bCs/>
                <w:sz w:val="21"/>
                <w:szCs w:val="21"/>
              </w:rPr>
              <w:t xml:space="preserve"> allowed to apply the received TPC command before </w:t>
            </w:r>
            <w:r w:rsidRPr="008F3551">
              <w:rPr>
                <w:rFonts w:hint="eastAsia"/>
                <w:bCs/>
                <w:sz w:val="21"/>
                <w:szCs w:val="21"/>
              </w:rPr>
              <w:t>all</w:t>
            </w:r>
            <w:r w:rsidRPr="008F3551">
              <w:rPr>
                <w:bCs/>
                <w:sz w:val="21"/>
                <w:szCs w:val="21"/>
              </w:rPr>
              <w:t xml:space="preserve"> the repetitions are finished.</w:t>
            </w:r>
          </w:p>
        </w:tc>
      </w:tr>
      <w:tr w:rsidR="00836483" w14:paraId="72682D34" w14:textId="77777777" w:rsidTr="00A6352D">
        <w:tc>
          <w:tcPr>
            <w:tcW w:w="1102" w:type="dxa"/>
          </w:tcPr>
          <w:p w14:paraId="472F0F3F"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p>
        </w:tc>
        <w:tc>
          <w:tcPr>
            <w:tcW w:w="8674" w:type="dxa"/>
          </w:tcPr>
          <w:p w14:paraId="7368AC31"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Pr>
                <w:rFonts w:hint="eastAsia"/>
                <w:sz w:val="21"/>
                <w:szCs w:val="21"/>
                <w:lang w:val="en-GB"/>
              </w:rPr>
              <w:t>T</w:t>
            </w:r>
            <w:r w:rsidRPr="008F3551">
              <w:rPr>
                <w:rFonts w:hint="eastAsia"/>
                <w:sz w:val="21"/>
                <w:szCs w:val="21"/>
                <w:lang w:val="en-GB"/>
              </w:rPr>
              <w:t xml:space="preserve">he position and length of each TDW </w:t>
            </w:r>
            <w:r>
              <w:rPr>
                <w:sz w:val="21"/>
                <w:szCs w:val="21"/>
                <w:lang w:val="en-GB"/>
              </w:rPr>
              <w:t>are</w:t>
            </w:r>
            <w:r w:rsidRPr="008F3551">
              <w:rPr>
                <w:rFonts w:hint="eastAsia"/>
                <w:sz w:val="21"/>
                <w:szCs w:val="21"/>
                <w:lang w:val="en-GB"/>
              </w:rPr>
              <w:t xml:space="preserve"> known to a UE before the first PUSCH transmission. </w:t>
            </w:r>
            <w:r w:rsidRPr="00C37CCE">
              <w:rPr>
                <w:sz w:val="21"/>
                <w:szCs w:val="21"/>
                <w:lang w:val="en-GB"/>
              </w:rPr>
              <w:t>UE implementation would be simpler if the UE could determine the windows before the first PUSCH repetition transmission</w:t>
            </w:r>
            <w:r>
              <w:rPr>
                <w:sz w:val="21"/>
                <w:szCs w:val="21"/>
                <w:lang w:val="en-GB"/>
              </w:rPr>
              <w:t>.</w:t>
            </w:r>
          </w:p>
          <w:p w14:paraId="11A2B882" w14:textId="77777777" w:rsidR="00836483"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eastAsia="Malgun Gothic"/>
                <w:bCs/>
                <w:sz w:val="21"/>
                <w:szCs w:val="21"/>
                <w:lang w:val="en-GB" w:eastAsia="ko-KR"/>
              </w:rPr>
              <w:t>The procedure is straightforward and the chance of misalignment between UE and BS is minimized</w:t>
            </w:r>
            <w:r w:rsidRPr="008F3551">
              <w:rPr>
                <w:rFonts w:hint="eastAsia"/>
                <w:bCs/>
                <w:sz w:val="21"/>
                <w:szCs w:val="21"/>
                <w:lang w:val="en-GB"/>
              </w:rPr>
              <w:t>.</w:t>
            </w:r>
          </w:p>
          <w:p w14:paraId="2A8D0B80"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 the DMRS bundling</w:t>
            </w:r>
            <w:r>
              <w:rPr>
                <w:rFonts w:hint="eastAsia"/>
                <w:sz w:val="21"/>
                <w:szCs w:val="21"/>
                <w:lang w:val="en-GB"/>
              </w:rPr>
              <w:t xml:space="preserve"> is not resumed during this TDW</w:t>
            </w:r>
            <w:r>
              <w:rPr>
                <w:sz w:val="21"/>
                <w:szCs w:val="21"/>
                <w:lang w:val="en-GB"/>
              </w:rPr>
              <w:t>, which may cause performance loss in some cases.</w:t>
            </w:r>
          </w:p>
          <w:p w14:paraId="7FFEF0C8"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r w:rsidRPr="008F3551">
              <w:rPr>
                <w:rFonts w:hint="eastAsia"/>
                <w:bCs/>
                <w:sz w:val="21"/>
                <w:szCs w:val="21"/>
              </w:rPr>
              <w:t>.</w:t>
            </w:r>
          </w:p>
        </w:tc>
      </w:tr>
      <w:tr w:rsidR="00836483" w14:paraId="586BA8D2" w14:textId="77777777" w:rsidTr="00A6352D">
        <w:tc>
          <w:tcPr>
            <w:tcW w:w="1102" w:type="dxa"/>
          </w:tcPr>
          <w:p w14:paraId="219B0A2C"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r w:rsidRPr="008F3551">
              <w:rPr>
                <w:rFonts w:ascii="Times New Roman" w:hAnsi="Times New Roman" w:cs="Times New Roman"/>
                <w:bCs/>
                <w:szCs w:val="21"/>
                <w:lang w:val="en-GB"/>
              </w:rPr>
              <w:t>’</w:t>
            </w:r>
          </w:p>
        </w:tc>
        <w:tc>
          <w:tcPr>
            <w:tcW w:w="8674" w:type="dxa"/>
          </w:tcPr>
          <w:p w14:paraId="53E1EB36" w14:textId="77777777" w:rsidR="00836483" w:rsidRPr="005622E0"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w:t>
            </w:r>
            <w:r w:rsidRPr="008F3551">
              <w:rPr>
                <w:sz w:val="21"/>
                <w:szCs w:val="21"/>
              </w:rPr>
              <w:t xml:space="preserve"> </w:t>
            </w:r>
            <w:r w:rsidRPr="008F3551">
              <w:rPr>
                <w:sz w:val="21"/>
                <w:szCs w:val="21"/>
                <w:lang w:val="en-GB"/>
              </w:rPr>
              <w:t>this TDW is segmented into multiple sub-windows, and UE is expected to maintain the power consistency and phase continuity during each sub-window</w:t>
            </w:r>
            <w:r w:rsidRPr="008F3551">
              <w:rPr>
                <w:rFonts w:hint="eastAsia"/>
                <w:sz w:val="21"/>
                <w:szCs w:val="21"/>
                <w:lang w:val="en-GB"/>
              </w:rPr>
              <w:t xml:space="preserve">. </w:t>
            </w:r>
            <w:r>
              <w:rPr>
                <w:sz w:val="21"/>
                <w:szCs w:val="21"/>
                <w:lang w:val="en-GB"/>
              </w:rPr>
              <w:t>It’s more complicated due to 2-step determination of the windows.</w:t>
            </w:r>
          </w:p>
          <w:p w14:paraId="1D095D6C"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sz w:val="21"/>
                <w:szCs w:val="21"/>
                <w:lang w:val="en-GB"/>
              </w:rPr>
              <w:lastRenderedPageBreak/>
              <w:t>It can provide better performance than Alt 2-C.</w:t>
            </w:r>
          </w:p>
          <w:p w14:paraId="0B51B3CE"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p>
        </w:tc>
      </w:tr>
    </w:tbl>
    <w:p w14:paraId="353868F7" w14:textId="77777777" w:rsidR="00836483" w:rsidRDefault="00836483" w:rsidP="00836483">
      <w:pPr>
        <w:tabs>
          <w:tab w:val="left" w:pos="1701"/>
        </w:tabs>
        <w:spacing w:after="120" w:line="240" w:lineRule="auto"/>
        <w:jc w:val="left"/>
        <w:rPr>
          <w:lang w:val="en-GB"/>
        </w:rPr>
      </w:pPr>
    </w:p>
    <w:p w14:paraId="501F9C0E"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836483" w14:paraId="273D6108" w14:textId="77777777" w:rsidTr="00A6352D">
        <w:tc>
          <w:tcPr>
            <w:tcW w:w="1413" w:type="dxa"/>
          </w:tcPr>
          <w:p w14:paraId="67B29422" w14:textId="77777777" w:rsidR="00836483" w:rsidRPr="00137AF7" w:rsidRDefault="00836483" w:rsidP="00A6352D">
            <w:pPr>
              <w:jc w:val="center"/>
              <w:rPr>
                <w:rFonts w:ascii="Times New Roman" w:hAnsi="Times New Roman" w:cs="Times New Roman"/>
              </w:rPr>
            </w:pPr>
          </w:p>
        </w:tc>
        <w:tc>
          <w:tcPr>
            <w:tcW w:w="3969" w:type="dxa"/>
          </w:tcPr>
          <w:p w14:paraId="48E9CE64"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Support</w:t>
            </w:r>
          </w:p>
        </w:tc>
        <w:tc>
          <w:tcPr>
            <w:tcW w:w="4354" w:type="dxa"/>
          </w:tcPr>
          <w:p w14:paraId="4C9FBDB3"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Not support</w:t>
            </w:r>
          </w:p>
        </w:tc>
      </w:tr>
      <w:tr w:rsidR="00836483" w14:paraId="2D56D4AA" w14:textId="77777777" w:rsidTr="00A6352D">
        <w:tc>
          <w:tcPr>
            <w:tcW w:w="1413" w:type="dxa"/>
          </w:tcPr>
          <w:p w14:paraId="78C0440C"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2-B</w:t>
            </w:r>
          </w:p>
        </w:tc>
        <w:tc>
          <w:tcPr>
            <w:tcW w:w="3969" w:type="dxa"/>
          </w:tcPr>
          <w:p w14:paraId="02FF7FE4" w14:textId="77777777" w:rsidR="00836483" w:rsidRPr="00137AF7" w:rsidRDefault="00836483" w:rsidP="00A6352D">
            <w:pPr>
              <w:jc w:val="center"/>
              <w:rPr>
                <w:rFonts w:ascii="Times New Roman" w:eastAsia="Malgun Gothic" w:hAnsi="Times New Roman" w:cs="Times New Roman"/>
                <w:lang w:val="es-US" w:eastAsia="ko-KR"/>
              </w:rPr>
            </w:pPr>
            <w:r w:rsidRPr="00137AF7">
              <w:rPr>
                <w:rFonts w:ascii="Times New Roman" w:hAnsi="Times New Roman" w:cs="Times New Roman"/>
                <w:lang w:val="es-US"/>
              </w:rPr>
              <w:t xml:space="preserve">Lenovo, Motorola Mobility, Panasonic, Nokia/NSB, </w:t>
            </w:r>
            <w:r w:rsidRPr="00137AF7">
              <w:rPr>
                <w:rFonts w:ascii="Times New Roman" w:eastAsia="Malgun Gothic" w:hAnsi="Times New Roman" w:cs="Times New Roman"/>
                <w:lang w:val="es-US" w:eastAsia="ko-KR"/>
              </w:rPr>
              <w:t xml:space="preserve">WILUS, Ericsson, Sharp, </w:t>
            </w:r>
            <w:r w:rsidRPr="00137AF7">
              <w:rPr>
                <w:rFonts w:ascii="Times New Roman" w:hAnsi="Times New Roman" w:cs="Times New Roman"/>
                <w:bCs/>
                <w:lang w:val="en-GB"/>
              </w:rPr>
              <w:t xml:space="preserve">Sierra Wireless, vivo, TCL, CATT, </w:t>
            </w:r>
            <w:r w:rsidRPr="00137AF7">
              <w:rPr>
                <w:rFonts w:ascii="Times New Roman" w:eastAsia="Malgun Gothic" w:hAnsi="Times New Roman" w:cs="Times New Roman"/>
                <w:bCs/>
                <w:lang w:val="en-GB" w:eastAsia="ko-KR"/>
              </w:rPr>
              <w:t xml:space="preserve">Samsung, </w:t>
            </w:r>
            <w:r w:rsidRPr="00137AF7">
              <w:rPr>
                <w:rFonts w:ascii="Times New Roman" w:hAnsi="Times New Roman" w:cs="Times New Roman"/>
                <w:bCs/>
                <w:lang w:val="en-GB"/>
              </w:rPr>
              <w:t>CMCC, LG, Apple, Sony</w:t>
            </w:r>
          </w:p>
        </w:tc>
        <w:tc>
          <w:tcPr>
            <w:tcW w:w="4354" w:type="dxa"/>
          </w:tcPr>
          <w:p w14:paraId="1EDA074D" w14:textId="77777777" w:rsidR="00836483" w:rsidRPr="00137AF7" w:rsidRDefault="00836483" w:rsidP="00A6352D">
            <w:pPr>
              <w:jc w:val="center"/>
              <w:rPr>
                <w:rFonts w:ascii="Times New Roman" w:hAnsi="Times New Roman" w:cs="Times New Roman"/>
                <w:lang w:val="es-US"/>
              </w:rPr>
            </w:pPr>
          </w:p>
        </w:tc>
      </w:tr>
      <w:tr w:rsidR="00836483" w14:paraId="4BA468DA" w14:textId="77777777" w:rsidTr="00A6352D">
        <w:tc>
          <w:tcPr>
            <w:tcW w:w="1413" w:type="dxa"/>
          </w:tcPr>
          <w:p w14:paraId="7729575E"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0809BAA5"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 xml:space="preserve">Qualcomm, </w:t>
            </w:r>
            <w:r w:rsidRPr="00137AF7">
              <w:rPr>
                <w:rFonts w:ascii="Times New Roman" w:hAnsi="Times New Roman" w:cs="Times New Roman"/>
                <w:bCs/>
              </w:rPr>
              <w:t>ZTE</w:t>
            </w:r>
          </w:p>
        </w:tc>
        <w:tc>
          <w:tcPr>
            <w:tcW w:w="4354" w:type="dxa"/>
          </w:tcPr>
          <w:p w14:paraId="784A0B67"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r w:rsidR="00836483" w14:paraId="1DB2303E" w14:textId="77777777" w:rsidTr="00A6352D">
        <w:tc>
          <w:tcPr>
            <w:tcW w:w="1413" w:type="dxa"/>
          </w:tcPr>
          <w:p w14:paraId="7D57458A"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1813B0E0" w14:textId="77777777" w:rsidR="00836483" w:rsidRPr="00137AF7" w:rsidRDefault="00836483" w:rsidP="00A6352D">
            <w:pPr>
              <w:jc w:val="center"/>
              <w:rPr>
                <w:rFonts w:ascii="Times New Roman" w:eastAsia="MS Mincho" w:hAnsi="Times New Roman" w:cs="Times New Roman"/>
                <w:lang w:eastAsia="ja-JP"/>
              </w:rPr>
            </w:pPr>
            <w:r w:rsidRPr="00137AF7">
              <w:rPr>
                <w:rFonts w:ascii="Times New Roman" w:eastAsia="MS Mincho" w:hAnsi="Times New Roman" w:cs="Times New Roman"/>
                <w:lang w:eastAsia="ja-JP"/>
              </w:rPr>
              <w:t xml:space="preserve">NTT DOCOMO, </w:t>
            </w:r>
            <w:r w:rsidRPr="00137AF7">
              <w:rPr>
                <w:rFonts w:ascii="Times New Roman" w:hAnsi="Times New Roman" w:cs="Times New Roman"/>
                <w:bCs/>
                <w:lang w:val="en-GB"/>
              </w:rPr>
              <w:t xml:space="preserve">vivo, TCL, CATT, </w:t>
            </w:r>
            <w:r w:rsidRPr="00137AF7">
              <w:rPr>
                <w:rFonts w:ascii="Times New Roman" w:hAnsi="Times New Roman" w:cs="Times New Roman"/>
                <w:bCs/>
              </w:rPr>
              <w:t xml:space="preserve">ZTE, </w:t>
            </w:r>
            <w:r w:rsidRPr="00137AF7">
              <w:rPr>
                <w:rFonts w:ascii="Times New Roman" w:hAnsi="Times New Roman" w:cs="Times New Roman"/>
                <w:bCs/>
                <w:lang w:val="en-GB"/>
              </w:rPr>
              <w:t>CMCC, MediaTek</w:t>
            </w:r>
          </w:p>
        </w:tc>
        <w:tc>
          <w:tcPr>
            <w:tcW w:w="4354" w:type="dxa"/>
          </w:tcPr>
          <w:p w14:paraId="46755106"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bl>
    <w:p w14:paraId="57F184ED" w14:textId="77777777" w:rsidR="00836483" w:rsidRDefault="00836483" w:rsidP="00836483">
      <w:pPr>
        <w:rPr>
          <w:rFonts w:ascii="Times New Roman" w:eastAsia="SimSun" w:hAnsi="Times New Roman" w:cs="Times New Roman"/>
          <w:b/>
          <w:kern w:val="0"/>
          <w:szCs w:val="21"/>
          <w:highlight w:val="yellow"/>
          <w:lang w:eastAsia="en-US"/>
        </w:rPr>
      </w:pPr>
    </w:p>
    <w:p w14:paraId="67856019"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3BF28B9D" w14:textId="77777777" w:rsidTr="00A6352D">
        <w:trPr>
          <w:trHeight w:val="409"/>
          <w:jc w:val="center"/>
        </w:trPr>
        <w:tc>
          <w:tcPr>
            <w:tcW w:w="1733" w:type="dxa"/>
            <w:shd w:val="clear" w:color="auto" w:fill="auto"/>
            <w:vAlign w:val="center"/>
          </w:tcPr>
          <w:p w14:paraId="02C47D6C"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0C3FA6"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08DDE250" w14:textId="77777777" w:rsidTr="00A6352D">
        <w:trPr>
          <w:trHeight w:val="409"/>
          <w:jc w:val="center"/>
        </w:trPr>
        <w:tc>
          <w:tcPr>
            <w:tcW w:w="1733" w:type="dxa"/>
            <w:shd w:val="clear" w:color="auto" w:fill="auto"/>
            <w:vAlign w:val="center"/>
          </w:tcPr>
          <w:p w14:paraId="62E2DB60" w14:textId="21F015B0" w:rsidR="00836483" w:rsidRPr="00DA1276"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406EDCF" w14:textId="18A7AE7E"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 xml:space="preserve">e prefer Alt2-C’. If the configured TDW size is the same as maximum duration, Alt 2-C’ turns out to be Alt2-B. Hence, Alt2-B can be considered one scenario of Alt2-C’ in our view (please correct us if it is wrong). In Alt2-C’, it is possible to configure appropriate TDW size based on the </w:t>
            </w:r>
            <w:r w:rsidR="005C305E">
              <w:rPr>
                <w:rFonts w:ascii="Times New Roman" w:eastAsia="MS Mincho" w:hAnsi="Times New Roman" w:cs="Times New Roman"/>
                <w:bCs/>
                <w:lang w:val="en-GB" w:eastAsia="ja-JP"/>
              </w:rPr>
              <w:t xml:space="preserve">preferred </w:t>
            </w:r>
            <w:r>
              <w:rPr>
                <w:rFonts w:ascii="Times New Roman" w:eastAsia="MS Mincho" w:hAnsi="Times New Roman" w:cs="Times New Roman"/>
                <w:bCs/>
                <w:lang w:val="en-GB" w:eastAsia="ja-JP"/>
              </w:rPr>
              <w:t xml:space="preserve">update frequency of power and TA. In this sense, Alt2-C’ can provide more choices according to </w:t>
            </w:r>
            <w:r w:rsidR="005C305E">
              <w:rPr>
                <w:rFonts w:ascii="Times New Roman" w:eastAsia="MS Mincho" w:hAnsi="Times New Roman" w:cs="Times New Roman"/>
                <w:bCs/>
                <w:lang w:val="en-GB" w:eastAsia="ja-JP"/>
              </w:rPr>
              <w:t>channel quality and usage</w:t>
            </w:r>
            <w:r>
              <w:rPr>
                <w:rFonts w:ascii="Times New Roman" w:eastAsia="MS Mincho" w:hAnsi="Times New Roman" w:cs="Times New Roman"/>
                <w:bCs/>
                <w:lang w:val="en-GB" w:eastAsia="ja-JP"/>
              </w:rPr>
              <w:t>.</w:t>
            </w:r>
          </w:p>
        </w:tc>
      </w:tr>
      <w:tr w:rsidR="00836483" w14:paraId="181608FF" w14:textId="77777777" w:rsidTr="00A6352D">
        <w:trPr>
          <w:trHeight w:val="419"/>
          <w:jc w:val="center"/>
        </w:trPr>
        <w:tc>
          <w:tcPr>
            <w:tcW w:w="1733" w:type="dxa"/>
            <w:shd w:val="clear" w:color="auto" w:fill="auto"/>
            <w:vAlign w:val="center"/>
          </w:tcPr>
          <w:p w14:paraId="433FCECF" w14:textId="0E4D1539" w:rsidR="00836483" w:rsidRDefault="003F0968"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D32FF5C" w14:textId="0B222D60"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As we described before, our understanding </w:t>
            </w:r>
            <w:r w:rsidR="00D04C7D" w:rsidRPr="00100607">
              <w:rPr>
                <w:rFonts w:ascii="Times New Roman" w:eastAsia="MS Mincho" w:hAnsi="Times New Roman" w:cs="Times New Roman"/>
                <w:bCs/>
                <w:szCs w:val="21"/>
                <w:lang w:val="en-GB" w:eastAsia="ja-JP"/>
              </w:rPr>
              <w:t>of</w:t>
            </w:r>
            <w:r w:rsidRPr="00100607">
              <w:rPr>
                <w:rFonts w:ascii="Times New Roman" w:eastAsia="MS Mincho" w:hAnsi="Times New Roman" w:cs="Times New Roman"/>
                <w:bCs/>
                <w:szCs w:val="21"/>
                <w:lang w:val="en-GB" w:eastAsia="ja-JP"/>
              </w:rPr>
              <w:t xml:space="preserve">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087B5314" w14:textId="77777777" w:rsidR="00B0208C" w:rsidRPr="00100607" w:rsidRDefault="00B0208C" w:rsidP="00B0208C">
            <w:pPr>
              <w:pStyle w:val="ListParagraph"/>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1st discussion point between Alt. 2-B and Alt. 2-C/2-C' is whether we introduce "the window length L" (not call it as TDW) or not</w:t>
            </w:r>
          </w:p>
          <w:p w14:paraId="7E2ED3E5" w14:textId="77777777" w:rsidR="00B0208C" w:rsidRPr="00100607" w:rsidRDefault="00B0208C" w:rsidP="00B0208C">
            <w:pPr>
              <w:pStyle w:val="ListParagraph"/>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2nd discussion point between Alt. 2-C and Alt. 2-C’ is whether the remaining slots in the window length L forms new TDW or not</w:t>
            </w:r>
          </w:p>
          <w:p w14:paraId="6583E9C8" w14:textId="77777777"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Regarding these two discussion points, our thinking is expressed in the following </w:t>
            </w:r>
          </w:p>
          <w:p w14:paraId="5FEDE608" w14:textId="022230D6" w:rsidR="00B0208C" w:rsidRPr="00100607" w:rsidRDefault="00B0208C" w:rsidP="0007535C">
            <w:pPr>
              <w:pStyle w:val="ListParagraph"/>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we introduce "the window length L" (not call it as TDW) or not</w:t>
            </w:r>
          </w:p>
          <w:p w14:paraId="3556857F" w14:textId="77777777" w:rsidR="0007535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6686853F" w14:textId="69FDD843" w:rsidR="0007535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Depending on the UE velocity and so on the proper length of frequency </w:t>
            </w:r>
            <w:r w:rsidRPr="00100607">
              <w:rPr>
                <w:rFonts w:eastAsia="MS Mincho"/>
                <w:bCs/>
                <w:sz w:val="21"/>
                <w:szCs w:val="21"/>
                <w:lang w:val="en-GB" w:eastAsia="ja-JP"/>
              </w:rPr>
              <w:lastRenderedPageBreak/>
              <w:t>hopping and precoder cycling are different. Therefore, with this parameter, we ensure to say "it can achieve the best performance for joint channel estimation".</w:t>
            </w:r>
          </w:p>
          <w:p w14:paraId="3078DADB" w14:textId="77777777" w:rsidR="00100607"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Moreover, this parameter can also be used for a purpose of disabling/enabling joint CE.</w:t>
            </w:r>
          </w:p>
          <w:p w14:paraId="19FA00B0" w14:textId="7E918A70" w:rsidR="00B0208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think this parameter can be obtained from the length of the repetition</w:t>
            </w:r>
            <w:r w:rsidR="002D3CC4" w:rsidRPr="00100607">
              <w:rPr>
                <w:rFonts w:eastAsia="MS Mincho"/>
                <w:bCs/>
                <w:sz w:val="21"/>
                <w:szCs w:val="21"/>
                <w:lang w:val="en-GB" w:eastAsia="ja-JP"/>
              </w:rPr>
              <w:t>s that is</w:t>
            </w:r>
            <w:r w:rsidRPr="00100607">
              <w:rPr>
                <w:rFonts w:eastAsia="MS Mincho"/>
                <w:bCs/>
                <w:sz w:val="21"/>
                <w:szCs w:val="21"/>
                <w:lang w:val="en-GB" w:eastAsia="ja-JP"/>
              </w:rPr>
              <w:t xml:space="preserve"> divided by 2 or 4</w:t>
            </w:r>
            <w:r w:rsidR="00E03DC2" w:rsidRPr="00100607">
              <w:rPr>
                <w:rFonts w:eastAsia="MS Mincho"/>
                <w:bCs/>
                <w:sz w:val="21"/>
                <w:szCs w:val="21"/>
                <w:lang w:val="en-GB" w:eastAsia="ja-JP"/>
              </w:rPr>
              <w:t>; or</w:t>
            </w:r>
            <w:r w:rsidRPr="00100607">
              <w:rPr>
                <w:rFonts w:eastAsia="MS Mincho"/>
                <w:bCs/>
                <w:sz w:val="21"/>
                <w:szCs w:val="21"/>
                <w:lang w:val="en-GB" w:eastAsia="ja-JP"/>
              </w:rPr>
              <w:t xml:space="preserve"> it can be obtained from RRC parameter</w:t>
            </w:r>
            <w:r w:rsidR="00E03DC2" w:rsidRPr="00100607">
              <w:rPr>
                <w:rFonts w:eastAsia="MS Mincho"/>
                <w:bCs/>
                <w:sz w:val="21"/>
                <w:szCs w:val="21"/>
                <w:lang w:val="en-GB" w:eastAsia="ja-JP"/>
              </w:rPr>
              <w:t>; o</w:t>
            </w:r>
            <w:r w:rsidRPr="00100607">
              <w:rPr>
                <w:rFonts w:eastAsia="MS Mincho"/>
                <w:bCs/>
                <w:sz w:val="21"/>
                <w:szCs w:val="21"/>
                <w:lang w:val="en-GB" w:eastAsia="ja-JP"/>
              </w:rPr>
              <w:t>r it can be given in TDRA table.</w:t>
            </w:r>
          </w:p>
          <w:p w14:paraId="3FB4D54A" w14:textId="77777777" w:rsidR="00B0208C" w:rsidRPr="00100607" w:rsidRDefault="00B0208C" w:rsidP="00100607">
            <w:pPr>
              <w:pStyle w:val="ListParagraph"/>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the remaining slots in the window length L forms new TDW or not after some events</w:t>
            </w:r>
          </w:p>
          <w:p w14:paraId="17673F11" w14:textId="77777777" w:rsidR="00B0208C" w:rsidRPr="00100607" w:rsidRDefault="00B0208C" w:rsidP="00100607">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If event is semi-static information like semi-static DL/UL configuration, the remaining slots should form new TDW. </w:t>
            </w:r>
          </w:p>
          <w:p w14:paraId="01EDBA70" w14:textId="69A73AA1" w:rsidR="00836483" w:rsidRPr="00100607" w:rsidRDefault="00B0208C" w:rsidP="00100607">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836483" w14:paraId="4E2B2CBA" w14:textId="77777777" w:rsidTr="00A6352D">
        <w:trPr>
          <w:trHeight w:val="409"/>
          <w:jc w:val="center"/>
        </w:trPr>
        <w:tc>
          <w:tcPr>
            <w:tcW w:w="1733" w:type="dxa"/>
            <w:shd w:val="clear" w:color="auto" w:fill="auto"/>
            <w:vAlign w:val="center"/>
          </w:tcPr>
          <w:p w14:paraId="2063DBDC" w14:textId="00DBF60C" w:rsidR="00836483" w:rsidRDefault="00A6352D" w:rsidP="00A6352D">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C9ED752" w14:textId="7F321411" w:rsidR="00A6352D" w:rsidRDefault="00A6352D" w:rsidP="00A6352D">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9703985" w14:textId="77777777" w:rsidR="00836483" w:rsidRDefault="00A6352D" w:rsidP="00A6352D">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F63A66" w14:textId="4DB29FC9" w:rsidR="00A6352D" w:rsidRDefault="00A6352D" w:rsidP="00DE307F">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t>
            </w:r>
            <w:r w:rsidR="00DE307F">
              <w:rPr>
                <w:rFonts w:ascii="Times New Roman" w:hAnsi="Times New Roman" w:cs="Times New Roman" w:hint="eastAsia"/>
                <w:bCs/>
              </w:rPr>
              <w:t xml:space="preserve">when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before.</w:t>
            </w:r>
          </w:p>
        </w:tc>
      </w:tr>
      <w:tr w:rsidR="00B603C7" w14:paraId="31BC5F49" w14:textId="77777777" w:rsidTr="00A6352D">
        <w:trPr>
          <w:trHeight w:val="409"/>
          <w:jc w:val="center"/>
        </w:trPr>
        <w:tc>
          <w:tcPr>
            <w:tcW w:w="1733" w:type="dxa"/>
            <w:shd w:val="clear" w:color="auto" w:fill="auto"/>
            <w:vAlign w:val="center"/>
          </w:tcPr>
          <w:p w14:paraId="05190AAF" w14:textId="7821127B" w:rsidR="00B603C7" w:rsidRPr="00B603C7" w:rsidRDefault="00B603C7" w:rsidP="00A6352D">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EC5064E" w14:textId="77777777" w:rsidR="00B603C7" w:rsidRDefault="00B603C7" w:rsidP="00A6352D">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50FE1B3" w14:textId="77777777" w:rsidR="00B603C7" w:rsidRDefault="00B603C7" w:rsidP="00B603C7">
            <w:pPr>
              <w:jc w:val="center"/>
            </w:pPr>
            <w:r>
              <w:object w:dxaOrig="5150" w:dyaOrig="6815" w14:anchorId="278FA85E">
                <v:shape id="_x0000_i1043" type="#_x0000_t75" style="width:257.6pt;height:341.15pt" o:ole="">
                  <v:imagedata r:id="rId57" o:title=""/>
                </v:shape>
                <o:OLEObject Type="Embed" ProgID="Visio.Drawing.11" ShapeID="_x0000_i1043" DrawAspect="Content" ObjectID="_1691273523" r:id="rId58"/>
              </w:object>
            </w:r>
          </w:p>
          <w:p w14:paraId="2CBB8A7B" w14:textId="7604E60D" w:rsidR="00B603C7" w:rsidRPr="00B603C7" w:rsidRDefault="00B603C7" w:rsidP="00B603C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@Panasonic, Thanks for the summary of the main different points for the three alternatives. Regarding the sub-windows in Alt 2-C’, since the determination of the windows is based on </w:t>
            </w:r>
            <w:r w:rsidRPr="00494FED">
              <w:rPr>
                <w:rFonts w:ascii="Times New Roman" w:eastAsia="MS Mincho" w:hAnsi="Times New Roman" w:cs="Times New Roman"/>
                <w:bCs/>
                <w:lang w:val="en-GB" w:eastAsia="ja-JP"/>
              </w:rPr>
              <w:t>2-step</w:t>
            </w:r>
            <w:r>
              <w:rPr>
                <w:rFonts w:ascii="Times New Roman" w:eastAsia="MS Mincho" w:hAnsi="Times New Roman" w:cs="Times New Roman"/>
                <w:bCs/>
                <w:lang w:val="en-GB" w:eastAsia="ja-JP"/>
              </w:rPr>
              <w:t>, we can use the terms “nominal TDW” and “actual TDW” or “TDW” and “sub-window”. From FL perspective, as long as we clearly describe each alternative, it does not matter which terms we use.</w:t>
            </w:r>
          </w:p>
        </w:tc>
      </w:tr>
      <w:tr w:rsidR="00C40B0D" w14:paraId="7FF5B255" w14:textId="77777777" w:rsidTr="00A6352D">
        <w:trPr>
          <w:trHeight w:val="409"/>
          <w:jc w:val="center"/>
        </w:trPr>
        <w:tc>
          <w:tcPr>
            <w:tcW w:w="1733" w:type="dxa"/>
            <w:shd w:val="clear" w:color="auto" w:fill="auto"/>
            <w:vAlign w:val="center"/>
          </w:tcPr>
          <w:p w14:paraId="7A4BDAC7" w14:textId="514AC363" w:rsidR="00C40B0D" w:rsidRDefault="00C40B0D" w:rsidP="00C40B0D">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C369B09" w14:textId="77777777" w:rsidR="00C40B0D" w:rsidRDefault="00C40B0D" w:rsidP="00C40B0D">
            <w:pPr>
              <w:rPr>
                <w:rFonts w:ascii="Times New Roman" w:hAnsi="Times New Roman" w:cs="Times New Roman"/>
                <w:bCs/>
              </w:rPr>
            </w:pPr>
            <w:r>
              <w:rPr>
                <w:rFonts w:ascii="Times New Roman" w:hAnsi="Times New Roman" w:cs="Times New Roman"/>
                <w:bCs/>
              </w:rPr>
              <w:t>Alt 2-C remains our preferred choice.</w:t>
            </w:r>
          </w:p>
          <w:p w14:paraId="15E67B98" w14:textId="77777777" w:rsidR="00C40B0D" w:rsidRDefault="00C40B0D" w:rsidP="00C40B0D">
            <w:pPr>
              <w:rPr>
                <w:rFonts w:ascii="Times New Roman" w:hAnsi="Times New Roman" w:cs="Times New Roman"/>
                <w:bCs/>
              </w:rPr>
            </w:pPr>
            <w:r>
              <w:rPr>
                <w:rFonts w:ascii="Times New Roman" w:hAnsi="Times New Roman" w:cs="Times New Roman"/>
                <w:bCs/>
              </w:rPr>
              <w:t>Regarding Alt 2-B, the following is mentioned:</w:t>
            </w:r>
          </w:p>
          <w:p w14:paraId="46202918" w14:textId="77777777" w:rsidR="00C40B0D" w:rsidRDefault="00C40B0D" w:rsidP="00C40B0D">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AD5645F" w14:textId="77777777" w:rsidR="00C40B0D" w:rsidRDefault="00C40B0D" w:rsidP="00C40B0D">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7786482" w14:textId="77777777" w:rsidR="00C40B0D" w:rsidRDefault="00C40B0D" w:rsidP="00C40B0D">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B1501DF" w14:textId="64E20950" w:rsidR="00C40B0D" w:rsidRDefault="00C40B0D" w:rsidP="00C40B0D">
            <w:pPr>
              <w:rPr>
                <w:rFonts w:ascii="Times New Roman" w:hAnsi="Times New Roman" w:cs="Times New Roman" w:hint="eastAsia"/>
                <w:bCs/>
              </w:rPr>
            </w:pPr>
            <w:r>
              <w:rPr>
                <w:rFonts w:ascii="Times New Roman" w:hAnsi="Times New Roman" w:cs="Times New Roman"/>
                <w:bCs/>
              </w:rPr>
              <w:t xml:space="preserve">We prefer to go with a solution that provides clarity to the UE as soon as available slots are determined. UE may not be </w:t>
            </w:r>
            <w:proofErr w:type="gramStart"/>
            <w:r>
              <w:rPr>
                <w:rFonts w:ascii="Times New Roman" w:hAnsi="Times New Roman" w:cs="Times New Roman"/>
                <w:bCs/>
              </w:rPr>
              <w:t>in a position</w:t>
            </w:r>
            <w:proofErr w:type="gramEnd"/>
            <w:r>
              <w:rPr>
                <w:rFonts w:ascii="Times New Roman" w:hAnsi="Times New Roman" w:cs="Times New Roman"/>
                <w:bCs/>
              </w:rPr>
              <w:t xml:space="preserve"> to dynamically react to events/violations and immediately start a new TDW. Prior planning is required. This is the reason we </w:t>
            </w:r>
            <w:r>
              <w:rPr>
                <w:rFonts w:ascii="Times New Roman" w:hAnsi="Times New Roman" w:cs="Times New Roman"/>
                <w:bCs/>
              </w:rPr>
              <w:lastRenderedPageBreak/>
              <w:t xml:space="preserve">prefer to not go with 2-C’ as well --- starting a TDW after an event requires some time gap. </w:t>
            </w:r>
          </w:p>
        </w:tc>
      </w:tr>
    </w:tbl>
    <w:p w14:paraId="695FB4F5" w14:textId="77777777" w:rsidR="00836483" w:rsidRDefault="00836483" w:rsidP="00836483">
      <w:pPr>
        <w:tabs>
          <w:tab w:val="left" w:pos="1701"/>
        </w:tabs>
        <w:spacing w:after="120" w:line="240" w:lineRule="auto"/>
        <w:jc w:val="left"/>
        <w:rPr>
          <w:lang w:val="en-GB"/>
        </w:rPr>
      </w:pPr>
    </w:p>
    <w:p w14:paraId="17AE0F98" w14:textId="77777777" w:rsidR="00836483" w:rsidRDefault="00836483" w:rsidP="00836483">
      <w:pPr>
        <w:pStyle w:val="Heading3"/>
        <w:spacing w:before="156" w:after="156"/>
        <w:rPr>
          <w:rFonts w:ascii="Arial" w:hAnsi="Arial" w:cs="Arial"/>
        </w:rPr>
      </w:pPr>
      <w:r>
        <w:rPr>
          <w:rFonts w:ascii="Arial" w:hAnsi="Arial" w:cs="Arial"/>
        </w:rPr>
        <w:t>6.2.2 Coherent transmission indication</w:t>
      </w:r>
    </w:p>
    <w:p w14:paraId="0B9905FA" w14:textId="77777777" w:rsidR="00836483" w:rsidRPr="00E1214E"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w:t>
      </w:r>
      <w:r w:rsidRPr="00D411AB">
        <w:rPr>
          <w:rFonts w:ascii="Times New Roman" w:eastAsia="SimSun" w:hAnsi="Times New Roman" w:cs="Times New Roman"/>
          <w:b/>
          <w:kern w:val="0"/>
          <w:szCs w:val="21"/>
          <w:highlight w:val="yellow"/>
          <w:lang w:eastAsia="en-US"/>
        </w:rPr>
        <w:t xml:space="preserve"> Based on companies’ comments, </w:t>
      </w:r>
      <w:r>
        <w:rPr>
          <w:rFonts w:ascii="Times New Roman" w:eastAsia="SimSun" w:hAnsi="Times New Roman" w:cs="Times New Roman"/>
          <w:b/>
          <w:kern w:val="0"/>
          <w:szCs w:val="21"/>
          <w:highlight w:val="yellow"/>
          <w:lang w:eastAsia="en-US"/>
        </w:rPr>
        <w:t xml:space="preserve">the </w:t>
      </w:r>
      <w:r w:rsidRPr="00D411AB">
        <w:rPr>
          <w:rFonts w:ascii="Times New Roman" w:eastAsia="SimSun" w:hAnsi="Times New Roman" w:cs="Times New Roman"/>
          <w:b/>
          <w:kern w:val="0"/>
          <w:szCs w:val="21"/>
          <w:highlight w:val="yellow"/>
          <w:lang w:eastAsia="en-US"/>
        </w:rPr>
        <w:t>fo</w:t>
      </w:r>
      <w:r>
        <w:rPr>
          <w:rFonts w:ascii="Times New Roman" w:eastAsia="SimSun" w:hAnsi="Times New Roman" w:cs="Times New Roman"/>
          <w:b/>
          <w:kern w:val="0"/>
          <w:szCs w:val="21"/>
          <w:highlight w:val="yellow"/>
          <w:lang w:eastAsia="en-US"/>
        </w:rPr>
        <w:t>llowing observation</w:t>
      </w:r>
      <w:r w:rsidRPr="00D411AB">
        <w:rPr>
          <w:rFonts w:ascii="Times New Roman" w:eastAsia="SimSun" w:hAnsi="Times New Roman" w:cs="Times New Roman"/>
          <w:b/>
          <w:kern w:val="0"/>
          <w:szCs w:val="21"/>
          <w:highlight w:val="yellow"/>
          <w:lang w:eastAsia="en-US"/>
        </w:rPr>
        <w:t xml:space="preserve"> can be drawn. </w:t>
      </w:r>
      <w:r w:rsidRPr="00E1214E">
        <w:rPr>
          <w:rFonts w:ascii="Times New Roman" w:eastAsia="SimSun" w:hAnsi="Times New Roman" w:cs="Times New Roman"/>
          <w:b/>
          <w:kern w:val="0"/>
          <w:szCs w:val="21"/>
          <w:highlight w:val="yellow"/>
          <w:lang w:eastAsia="en-US"/>
        </w:rPr>
        <w:t xml:space="preserve">We are not going to agree on this observation. The intention of the discussion on this observation is trying to seek whether there are any valid scenarios. </w:t>
      </w:r>
      <w:r w:rsidRPr="00D411AB">
        <w:rPr>
          <w:rFonts w:ascii="Times New Roman" w:eastAsia="SimSun" w:hAnsi="Times New Roman" w:cs="Times New Roman"/>
          <w:b/>
          <w:kern w:val="0"/>
          <w:szCs w:val="21"/>
          <w:highlight w:val="yellow"/>
          <w:lang w:eastAsia="en-US"/>
        </w:rPr>
        <w:t>Companies are encouraged to p</w:t>
      </w:r>
      <w:r>
        <w:rPr>
          <w:rFonts w:ascii="Times New Roman" w:eastAsia="SimSun" w:hAnsi="Times New Roman" w:cs="Times New Roman"/>
          <w:b/>
          <w:kern w:val="0"/>
          <w:szCs w:val="21"/>
          <w:highlight w:val="yellow"/>
          <w:lang w:eastAsia="en-US"/>
        </w:rPr>
        <w:t>rovide views on the observation</w:t>
      </w:r>
      <w:r w:rsidRPr="00E1214E">
        <w:rPr>
          <w:rFonts w:ascii="Times New Roman" w:eastAsia="SimSun" w:hAnsi="Times New Roman" w:cs="Times New Roman"/>
          <w:b/>
          <w:kern w:val="0"/>
          <w:szCs w:val="21"/>
          <w:highlight w:val="yellow"/>
          <w:lang w:eastAsia="en-US"/>
        </w:rPr>
        <w:t xml:space="preserve"> and whether the following scenarios are valid.</w:t>
      </w:r>
    </w:p>
    <w:p w14:paraId="0886ED70" w14:textId="77777777" w:rsidR="00836483" w:rsidRPr="00D411AB" w:rsidRDefault="00836483" w:rsidP="00836483">
      <w:pPr>
        <w:pStyle w:val="ListParagraph"/>
        <w:numPr>
          <w:ilvl w:val="0"/>
          <w:numId w:val="43"/>
        </w:numPr>
        <w:ind w:firstLineChars="0"/>
        <w:rPr>
          <w:sz w:val="21"/>
          <w:szCs w:val="21"/>
        </w:rPr>
      </w:pPr>
      <w:r>
        <w:rPr>
          <w:sz w:val="21"/>
          <w:szCs w:val="21"/>
        </w:rPr>
        <w:t>Observation</w:t>
      </w:r>
      <w:r w:rsidRPr="00D411AB">
        <w:rPr>
          <w:sz w:val="21"/>
          <w:szCs w:val="21"/>
        </w:rPr>
        <w:t>: There are following scenarios that UE may lose transmission coherence (cannot perform DM-RS bundling) during the time domain window while gNB is not aware of it.</w:t>
      </w:r>
    </w:p>
    <w:p w14:paraId="3B4F9C35"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transmission power drop due to dynamic power sharing of DC</w:t>
      </w:r>
    </w:p>
    <w:p w14:paraId="782871C5"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transmission is dropped due to uplink collision of CA/DC</w:t>
      </w:r>
    </w:p>
    <w:p w14:paraId="42A18E93"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UE operates fine timing tracking to adjust FFT boundary when UE receive DL signal</w:t>
      </w:r>
    </w:p>
    <w:p w14:paraId="4AE7688E" w14:textId="77777777" w:rsidR="00836483" w:rsidRPr="00D411AB" w:rsidRDefault="00836483" w:rsidP="00836483">
      <w:pPr>
        <w:pStyle w:val="ListParagraph"/>
        <w:numPr>
          <w:ilvl w:val="1"/>
          <w:numId w:val="43"/>
        </w:numPr>
        <w:ind w:firstLineChars="0"/>
        <w:rPr>
          <w:sz w:val="21"/>
          <w:szCs w:val="21"/>
        </w:rPr>
      </w:pPr>
      <w:r w:rsidRPr="00D411AB">
        <w:rPr>
          <w:bCs/>
          <w:sz w:val="21"/>
          <w:szCs w:val="21"/>
        </w:rPr>
        <w:t>autonomous timing adjustment</w:t>
      </w:r>
    </w:p>
    <w:p w14:paraId="2AA2F08B" w14:textId="77777777" w:rsidR="00836483" w:rsidRPr="00D411AB" w:rsidRDefault="00836483" w:rsidP="00836483">
      <w:pPr>
        <w:pStyle w:val="ListParagraph"/>
        <w:numPr>
          <w:ilvl w:val="1"/>
          <w:numId w:val="43"/>
        </w:numPr>
        <w:ind w:firstLineChars="0"/>
        <w:rPr>
          <w:sz w:val="21"/>
          <w:szCs w:val="21"/>
        </w:rPr>
      </w:pPr>
      <w:r w:rsidRPr="00D411AB">
        <w:rPr>
          <w:bCs/>
          <w:sz w:val="21"/>
          <w:szCs w:val="21"/>
        </w:rPr>
        <w:t>open loop power control</w:t>
      </w:r>
    </w:p>
    <w:p w14:paraId="47F2DFFC"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large temperature variations</w:t>
      </w:r>
    </w:p>
    <w:p w14:paraId="4B879812" w14:textId="77777777" w:rsidR="00836483" w:rsidRDefault="00836483" w:rsidP="00836483">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2CA2EF07" w14:textId="77777777" w:rsidTr="00A6352D">
        <w:trPr>
          <w:trHeight w:val="409"/>
          <w:jc w:val="center"/>
        </w:trPr>
        <w:tc>
          <w:tcPr>
            <w:tcW w:w="1733" w:type="dxa"/>
            <w:shd w:val="clear" w:color="auto" w:fill="auto"/>
            <w:vAlign w:val="center"/>
          </w:tcPr>
          <w:p w14:paraId="2BE1B5F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0FA7B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17D1D0C6" w14:textId="77777777" w:rsidTr="00A6352D">
        <w:trPr>
          <w:trHeight w:val="409"/>
          <w:jc w:val="center"/>
        </w:trPr>
        <w:tc>
          <w:tcPr>
            <w:tcW w:w="1733" w:type="dxa"/>
            <w:shd w:val="clear" w:color="auto" w:fill="auto"/>
            <w:vAlign w:val="center"/>
          </w:tcPr>
          <w:p w14:paraId="01B8B291" w14:textId="1842806C" w:rsidR="00836483" w:rsidRPr="00E61064"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505592B" w14:textId="1EB1631B" w:rsidR="00687C9C"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simultaneous transmission is enabled, power sharing of CA/DC could be a problem</w:t>
            </w:r>
            <w:r w:rsidR="00687C9C">
              <w:rPr>
                <w:rFonts w:ascii="Times New Roman" w:eastAsia="MS Mincho" w:hAnsi="Times New Roman" w:cs="Times New Roman"/>
                <w:bCs/>
                <w:lang w:val="en-GB" w:eastAsia="ja-JP"/>
              </w:rPr>
              <w:t xml:space="preserve"> to interrupt phase continuity</w:t>
            </w:r>
            <w:r>
              <w:rPr>
                <w:rFonts w:ascii="Times New Roman" w:eastAsia="MS Mincho" w:hAnsi="Times New Roman" w:cs="Times New Roman"/>
                <w:bCs/>
                <w:lang w:val="en-GB" w:eastAsia="ja-JP"/>
              </w:rPr>
              <w:t xml:space="preserve">. However, </w:t>
            </w:r>
            <w:r w:rsidR="00687C9C">
              <w:rPr>
                <w:rFonts w:ascii="Times New Roman" w:eastAsia="MS Mincho" w:hAnsi="Times New Roman" w:cs="Times New Roman"/>
                <w:bCs/>
                <w:lang w:val="en-GB" w:eastAsia="ja-JP"/>
              </w:rPr>
              <w:t>simultaneous transmission</w:t>
            </w:r>
            <w:r>
              <w:rPr>
                <w:rFonts w:ascii="Times New Roman" w:eastAsia="MS Mincho" w:hAnsi="Times New Roman" w:cs="Times New Roman"/>
                <w:bCs/>
                <w:lang w:val="en-GB" w:eastAsia="ja-JP"/>
              </w:rPr>
              <w:t xml:space="preserve"> is not useful for coverage enhancements in our views, because the transmitted power needs to be split and coverage performance gets worse. </w:t>
            </w:r>
            <w:r w:rsidR="00687C9C">
              <w:rPr>
                <w:rFonts w:ascii="Times New Roman" w:eastAsia="MS Mincho" w:hAnsi="Times New Roman" w:cs="Times New Roman"/>
                <w:bCs/>
                <w:lang w:val="en-GB" w:eastAsia="ja-JP"/>
              </w:rPr>
              <w:t>As NW should avoid these scheduling, it</w:t>
            </w:r>
            <w:r w:rsidR="005C305E">
              <w:rPr>
                <w:rFonts w:ascii="Times New Roman" w:eastAsia="MS Mincho" w:hAnsi="Times New Roman" w:cs="Times New Roman"/>
                <w:bCs/>
                <w:lang w:val="en-GB" w:eastAsia="ja-JP"/>
              </w:rPr>
              <w:t xml:space="preserve"> is</w:t>
            </w:r>
            <w:r w:rsidR="00687C9C">
              <w:rPr>
                <w:rFonts w:ascii="Times New Roman" w:eastAsia="MS Mincho" w:hAnsi="Times New Roman" w:cs="Times New Roman"/>
                <w:bCs/>
                <w:lang w:val="en-GB" w:eastAsia="ja-JP"/>
              </w:rPr>
              <w:t xml:space="preserve"> not going to be a problem, </w:t>
            </w:r>
          </w:p>
          <w:p w14:paraId="25A7220B" w14:textId="31884E37"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Open loop power control</w:t>
            </w:r>
            <w:r w:rsidR="00687C9C">
              <w:rPr>
                <w:rFonts w:ascii="Times New Roman" w:eastAsia="MS Mincho" w:hAnsi="Times New Roman" w:cs="Times New Roman"/>
                <w:bCs/>
                <w:lang w:val="en-GB" w:eastAsia="ja-JP"/>
              </w:rPr>
              <w:t xml:space="preserve"> and timing adjustment </w:t>
            </w:r>
            <w:r w:rsidR="005C305E">
              <w:rPr>
                <w:rFonts w:ascii="Times New Roman" w:eastAsia="MS Mincho" w:hAnsi="Times New Roman" w:cs="Times New Roman"/>
                <w:bCs/>
                <w:lang w:val="en-GB" w:eastAsia="ja-JP"/>
              </w:rPr>
              <w:t>can</w:t>
            </w:r>
            <w:r w:rsidR="00687C9C">
              <w:rPr>
                <w:rFonts w:ascii="Times New Roman" w:eastAsia="MS Mincho" w:hAnsi="Times New Roman" w:cs="Times New Roman"/>
                <w:bCs/>
                <w:lang w:val="en-GB" w:eastAsia="ja-JP"/>
              </w:rPr>
              <w:t xml:space="preserve"> be postponed until TDW ends, and they should be solved in 4.4.2. If UE breaks phase continuity without gNB intention, coherent transmission indication is necessary to align </w:t>
            </w:r>
            <w:r w:rsidR="00687C9C">
              <w:rPr>
                <w:rFonts w:ascii="Times New Roman" w:eastAsia="MS Mincho" w:hAnsi="Times New Roman" w:cs="Times New Roman" w:hint="eastAsia"/>
                <w:bCs/>
                <w:lang w:val="en-GB" w:eastAsia="ja-JP"/>
              </w:rPr>
              <w:t>a</w:t>
            </w:r>
            <w:r w:rsidR="00687C9C">
              <w:rPr>
                <w:rFonts w:ascii="Times New Roman" w:eastAsia="MS Mincho" w:hAnsi="Times New Roman" w:cs="Times New Roman"/>
                <w:bCs/>
                <w:lang w:val="en-GB" w:eastAsia="ja-JP"/>
              </w:rPr>
              <w:t xml:space="preserve">wareness between gNB and UE. However, TA and Open loop PC can be common understanding between UE and gNB with some rules </w:t>
            </w:r>
            <w:r w:rsidR="005C305E">
              <w:rPr>
                <w:rFonts w:ascii="Times New Roman" w:eastAsia="MS Mincho" w:hAnsi="Times New Roman" w:cs="Times New Roman"/>
                <w:bCs/>
                <w:lang w:val="en-GB" w:eastAsia="ja-JP"/>
              </w:rPr>
              <w:t>without coherent transmission indication</w:t>
            </w:r>
            <w:r w:rsidR="00687C9C">
              <w:rPr>
                <w:rFonts w:ascii="Times New Roman" w:eastAsia="MS Mincho" w:hAnsi="Times New Roman" w:cs="Times New Roman"/>
                <w:bCs/>
                <w:lang w:val="en-GB" w:eastAsia="ja-JP"/>
              </w:rPr>
              <w:t>.</w:t>
            </w:r>
          </w:p>
        </w:tc>
      </w:tr>
      <w:tr w:rsidR="00836483" w14:paraId="0236C0AF" w14:textId="77777777" w:rsidTr="00A6352D">
        <w:trPr>
          <w:trHeight w:val="419"/>
          <w:jc w:val="center"/>
        </w:trPr>
        <w:tc>
          <w:tcPr>
            <w:tcW w:w="1733" w:type="dxa"/>
            <w:shd w:val="clear" w:color="auto" w:fill="auto"/>
            <w:vAlign w:val="center"/>
          </w:tcPr>
          <w:p w14:paraId="6742FF10" w14:textId="160B8AA5" w:rsidR="00836483" w:rsidRDefault="00B53DD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80E5BB4" w14:textId="189C6402" w:rsidR="00B53DD2" w:rsidRDefault="00B53DD2" w:rsidP="00B53DD2">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w:t>
            </w:r>
            <w:r w:rsidR="002D36B0">
              <w:rPr>
                <w:rFonts w:ascii="Times New Roman" w:eastAsia="MS Mincho" w:hAnsi="Times New Roman" w:cs="Times New Roman"/>
                <w:bCs/>
                <w:lang w:val="en-GB" w:eastAsia="ja-JP"/>
              </w:rPr>
              <w:t xml:space="preserve"> that</w:t>
            </w:r>
            <w:r>
              <w:rPr>
                <w:rFonts w:ascii="Times New Roman" w:eastAsia="MS Mincho" w:hAnsi="Times New Roman" w:cs="Times New Roman"/>
                <w:bCs/>
                <w:lang w:val="en-GB" w:eastAsia="ja-JP"/>
              </w:rPr>
              <w:t xml:space="preserve"> some of the events are not detected by the gNB. However, some of them would not happen very frequently. We are not aware of feasible method to inform these cases in advanced.</w:t>
            </w:r>
          </w:p>
          <w:p w14:paraId="103FFF6D" w14:textId="09E0ECA6" w:rsidR="00836483" w:rsidRPr="00702FB2" w:rsidRDefault="00B53DD2" w:rsidP="00B53DD2">
            <w:pPr>
              <w:rPr>
                <w:bCs/>
                <w:sz w:val="20"/>
                <w:szCs w:val="20"/>
                <w:lang w:val="en-GB"/>
              </w:rPr>
            </w:pPr>
            <w:r>
              <w:rPr>
                <w:rFonts w:ascii="Times New Roman" w:eastAsia="MS Mincho" w:hAnsi="Times New Roman" w:cs="Times New Roman"/>
                <w:bCs/>
                <w:lang w:val="en-GB" w:eastAsia="ja-JP"/>
              </w:rPr>
              <w:t>Regarding "</w:t>
            </w:r>
            <w:r w:rsidRPr="0014025D">
              <w:rPr>
                <w:rFonts w:ascii="Times New Roman" w:eastAsia="MS Mincho" w:hAnsi="Times New Roman" w:cs="Times New Roman"/>
                <w:bCs/>
                <w:lang w:val="en-GB" w:eastAsia="ja-JP"/>
              </w:rPr>
              <w:t>UE operates fine timing tracking to adjust FFT boundary when UE receive DL signal</w:t>
            </w:r>
            <w:r>
              <w:rPr>
                <w:rFonts w:ascii="Times New Roman" w:eastAsia="MS Mincho" w:hAnsi="Times New Roman" w:cs="Times New Roman"/>
                <w:bCs/>
                <w:lang w:val="en-GB" w:eastAsia="ja-JP"/>
              </w:rPr>
              <w:t>", "</w:t>
            </w:r>
            <w:r w:rsidRPr="0014025D">
              <w:rPr>
                <w:rFonts w:ascii="Times New Roman" w:eastAsia="MS Mincho" w:hAnsi="Times New Roman" w:cs="Times New Roman"/>
                <w:bCs/>
                <w:lang w:val="en-GB" w:eastAsia="ja-JP"/>
              </w:rPr>
              <w:t>autonomous timing adjustment</w:t>
            </w:r>
            <w:r>
              <w:rPr>
                <w:rFonts w:ascii="Times New Roman" w:eastAsia="MS Mincho" w:hAnsi="Times New Roman" w:cs="Times New Roman"/>
                <w:bCs/>
                <w:lang w:val="en-GB" w:eastAsia="ja-JP"/>
              </w:rPr>
              <w:t>" and "</w:t>
            </w:r>
            <w:r w:rsidRPr="0014025D">
              <w:rPr>
                <w:rFonts w:ascii="Times New Roman" w:eastAsia="MS Mincho" w:hAnsi="Times New Roman" w:cs="Times New Roman"/>
                <w:bCs/>
                <w:lang w:val="en-GB" w:eastAsia="ja-JP"/>
              </w:rPr>
              <w:t>open loop power control</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w:t>
            </w:r>
            <w:r w:rsidRPr="00A31571">
              <w:rPr>
                <w:rFonts w:ascii="Times New Roman" w:eastAsia="MS Mincho" w:hAnsi="Times New Roman" w:cs="Times New Roman"/>
                <w:bCs/>
                <w:lang w:val="en-GB" w:eastAsia="ja-JP"/>
              </w:rPr>
              <w:t xml:space="preserve">accumulate </w:t>
            </w:r>
            <w:r>
              <w:rPr>
                <w:rFonts w:ascii="Times New Roman" w:eastAsia="MS Mincho" w:hAnsi="Times New Roman" w:cs="Times New Roman"/>
                <w:bCs/>
                <w:lang w:val="en-GB" w:eastAsia="ja-JP"/>
              </w:rPr>
              <w:t xml:space="preserve">them </w:t>
            </w:r>
            <w:r w:rsidRPr="00A31571">
              <w:rPr>
                <w:rFonts w:ascii="Times New Roman" w:eastAsia="MS Mincho" w:hAnsi="Times New Roman" w:cs="Times New Roman"/>
                <w:bCs/>
                <w:lang w:val="en-GB" w:eastAsia="ja-JP"/>
              </w:rPr>
              <w:t xml:space="preserve">without taking effect during the current </w:t>
            </w:r>
            <w:r>
              <w:rPr>
                <w:rFonts w:ascii="Times New Roman" w:eastAsia="MS Mincho" w:hAnsi="Times New Roman" w:cs="Times New Roman"/>
                <w:bCs/>
                <w:lang w:val="en-GB" w:eastAsia="ja-JP"/>
              </w:rPr>
              <w:t>TDW.</w:t>
            </w:r>
          </w:p>
        </w:tc>
      </w:tr>
      <w:tr w:rsidR="00836483" w14:paraId="5A50AEB9" w14:textId="77777777" w:rsidTr="00A6352D">
        <w:trPr>
          <w:trHeight w:val="409"/>
          <w:jc w:val="center"/>
        </w:trPr>
        <w:tc>
          <w:tcPr>
            <w:tcW w:w="1733" w:type="dxa"/>
            <w:shd w:val="clear" w:color="auto" w:fill="auto"/>
            <w:vAlign w:val="center"/>
          </w:tcPr>
          <w:p w14:paraId="098AA303" w14:textId="3D1EB117" w:rsidR="00836483" w:rsidRDefault="00DE307F"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04F4B92" w14:textId="77777777" w:rsidR="00836483" w:rsidRDefault="00DE307F" w:rsidP="00A6352D">
            <w:pPr>
              <w:rPr>
                <w:rFonts w:ascii="Times New Roman" w:hAnsi="Times New Roman" w:cs="Times New Roman"/>
                <w:bCs/>
              </w:rPr>
            </w:pPr>
            <w:r>
              <w:rPr>
                <w:rFonts w:ascii="Times New Roman" w:hAnsi="Times New Roman" w:cs="Times New Roman" w:hint="eastAsia"/>
                <w:bCs/>
              </w:rPr>
              <w:t xml:space="preserve">CA/DC is not a typical scenario when UL coverage is limited. </w:t>
            </w:r>
            <w:r w:rsidR="008C280D">
              <w:rPr>
                <w:rFonts w:ascii="Times New Roman" w:hAnsi="Times New Roman" w:cs="Times New Roman" w:hint="eastAsia"/>
                <w:bCs/>
              </w:rPr>
              <w:t xml:space="preserve">And gNB should aware of </w:t>
            </w:r>
            <w:r w:rsidR="008C280D">
              <w:rPr>
                <w:rFonts w:ascii="Times New Roman" w:hAnsi="Times New Roman" w:cs="Times New Roman" w:hint="eastAsia"/>
                <w:bCs/>
              </w:rPr>
              <w:lastRenderedPageBreak/>
              <w:t>the potential risk if it still configures CA/DC to the UE without indication.</w:t>
            </w:r>
          </w:p>
          <w:p w14:paraId="46B07928" w14:textId="48B021D2" w:rsidR="008C280D" w:rsidRDefault="008C280D" w:rsidP="008C280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280E410B" w14:textId="0789F00A" w:rsidR="008C280D" w:rsidRDefault="008C280D" w:rsidP="008C280D">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269C6EBA" w14:textId="5C6F7EB0" w:rsidR="008C280D" w:rsidRPr="008C280D" w:rsidRDefault="008C280D" w:rsidP="00900DE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w:t>
            </w:r>
            <w:r w:rsidR="00900DED">
              <w:rPr>
                <w:rFonts w:ascii="Times New Roman" w:hAnsi="Times New Roman" w:cs="Times New Roman" w:hint="eastAsia"/>
                <w:bCs/>
              </w:rPr>
              <w:t xml:space="preserve">breaking </w:t>
            </w:r>
            <w:r>
              <w:rPr>
                <w:rFonts w:ascii="Times New Roman" w:hAnsi="Times New Roman" w:cs="Times New Roman" w:hint="eastAsia"/>
                <w:bCs/>
              </w:rPr>
              <w:t xml:space="preserve">issue within several </w:t>
            </w:r>
            <w:r w:rsidRPr="008C280D">
              <w:rPr>
                <w:rFonts w:ascii="Times New Roman" w:hAnsi="Times New Roman" w:cs="Times New Roman"/>
                <w:bCs/>
              </w:rPr>
              <w:t>millisecond</w:t>
            </w:r>
            <w:r>
              <w:rPr>
                <w:rFonts w:ascii="Times New Roman" w:hAnsi="Times New Roman" w:cs="Times New Roman" w:hint="eastAsia"/>
                <w:bCs/>
              </w:rPr>
              <w:t xml:space="preserve">s. If the UE situation is too difficult to maintain </w:t>
            </w:r>
            <w:r w:rsidR="00900DED">
              <w:rPr>
                <w:rFonts w:ascii="Times New Roman" w:hAnsi="Times New Roman" w:cs="Times New Roman" w:hint="eastAsia"/>
                <w:bCs/>
              </w:rPr>
              <w:t>phase/power</w:t>
            </w:r>
            <w:r>
              <w:rPr>
                <w:rFonts w:ascii="Times New Roman" w:hAnsi="Times New Roman" w:cs="Times New Roman" w:hint="eastAsia"/>
                <w:bCs/>
              </w:rPr>
              <w:t xml:space="preserve">, it seems reasonable </w:t>
            </w:r>
            <w:r w:rsidR="00900DED">
              <w:rPr>
                <w:rFonts w:ascii="Times New Roman" w:hAnsi="Times New Roman" w:cs="Times New Roman" w:hint="eastAsia"/>
                <w:bCs/>
              </w:rPr>
              <w:t xml:space="preserve">for the UE to just </w:t>
            </w:r>
            <w:r>
              <w:rPr>
                <w:rFonts w:ascii="Times New Roman" w:hAnsi="Times New Roman" w:cs="Times New Roman" w:hint="eastAsia"/>
                <w:bCs/>
              </w:rPr>
              <w:t>report DMRS bundling is not supported.</w:t>
            </w:r>
          </w:p>
        </w:tc>
      </w:tr>
    </w:tbl>
    <w:p w14:paraId="644BE601" w14:textId="77777777" w:rsidR="00836483" w:rsidRDefault="00836483" w:rsidP="00836483">
      <w:pPr>
        <w:tabs>
          <w:tab w:val="left" w:pos="1701"/>
        </w:tabs>
        <w:spacing w:after="120" w:line="240" w:lineRule="auto"/>
        <w:jc w:val="left"/>
        <w:rPr>
          <w:lang w:val="en-GB"/>
        </w:rPr>
      </w:pPr>
    </w:p>
    <w:p w14:paraId="4EC3A102" w14:textId="77777777" w:rsidR="00836483" w:rsidRDefault="00836483" w:rsidP="00836483">
      <w:pPr>
        <w:pStyle w:val="Heading2"/>
        <w:spacing w:before="156" w:after="156"/>
        <w:rPr>
          <w:rFonts w:ascii="Arial" w:hAnsi="Arial" w:cs="Arial"/>
        </w:rPr>
      </w:pPr>
      <w:r>
        <w:rPr>
          <w:rFonts w:ascii="Arial" w:hAnsi="Arial" w:cs="Arial"/>
        </w:rPr>
        <w:t>6.3 Others</w:t>
      </w:r>
    </w:p>
    <w:p w14:paraId="4204B21A" w14:textId="77777777" w:rsidR="00836483" w:rsidRDefault="00836483" w:rsidP="00836483">
      <w:pPr>
        <w:pStyle w:val="Heading3"/>
        <w:spacing w:before="156" w:after="156"/>
        <w:rPr>
          <w:rFonts w:ascii="Arial" w:hAnsi="Arial" w:cs="Arial"/>
        </w:rPr>
      </w:pPr>
      <w:r>
        <w:rPr>
          <w:rFonts w:ascii="Arial" w:hAnsi="Arial" w:cs="Arial"/>
        </w:rPr>
        <w:t>6.3.1 TPC command</w:t>
      </w:r>
    </w:p>
    <w:p w14:paraId="49316A42"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hint="eastAsia"/>
          <w:b/>
          <w:kern w:val="0"/>
          <w:szCs w:val="21"/>
          <w:highlight w:val="yellow"/>
          <w:lang w:eastAsia="en-US"/>
        </w:rPr>
        <w:t>F</w:t>
      </w:r>
      <w:r w:rsidRPr="00157A9B">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07C6458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1) When TPC command is received before the start of TDW</w:t>
      </w:r>
    </w:p>
    <w:p w14:paraId="5C657CC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2) When TPC command is received during the TDW.</w:t>
      </w:r>
    </w:p>
    <w:p w14:paraId="3C7064AA" w14:textId="77777777" w:rsidR="00836483" w:rsidRPr="002006B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2006BB">
        <w:rPr>
          <w:rFonts w:ascii="Times New Roman" w:eastAsia="SimSun" w:hAnsi="Times New Roman" w:cs="Times New Roman"/>
          <w:b/>
          <w:kern w:val="0"/>
          <w:szCs w:val="21"/>
          <w:highlight w:val="yellow"/>
          <w:lang w:eastAsia="en-US"/>
        </w:rPr>
        <w:t>For 2), we have agreed to make down selection between the following two alternatives:</w:t>
      </w:r>
    </w:p>
    <w:p w14:paraId="3ED29218" w14:textId="77777777" w:rsidR="00836483" w:rsidRPr="00157A9B" w:rsidRDefault="00836483" w:rsidP="00836483">
      <w:pPr>
        <w:pStyle w:val="ListParagraph"/>
        <w:numPr>
          <w:ilvl w:val="0"/>
          <w:numId w:val="38"/>
        </w:numPr>
        <w:ind w:firstLineChars="0"/>
        <w:rPr>
          <w:sz w:val="21"/>
          <w:szCs w:val="21"/>
        </w:rPr>
      </w:pPr>
      <w:r w:rsidRPr="00157A9B">
        <w:rPr>
          <w:rFonts w:hint="eastAsia"/>
          <w:sz w:val="21"/>
          <w:szCs w:val="21"/>
          <w:lang w:eastAsia="zh-CN"/>
        </w:rPr>
        <w:t>A</w:t>
      </w:r>
      <w:r w:rsidRPr="00157A9B">
        <w:rPr>
          <w:sz w:val="21"/>
          <w:szCs w:val="21"/>
          <w:lang w:eastAsia="zh-CN"/>
        </w:rPr>
        <w:t xml:space="preserve">lt 1: UE is not expected to receive </w:t>
      </w:r>
      <w:r w:rsidRPr="00157A9B">
        <w:rPr>
          <w:sz w:val="21"/>
          <w:szCs w:val="21"/>
        </w:rPr>
        <w:t>TPC commands during the current time domain window.</w:t>
      </w:r>
    </w:p>
    <w:p w14:paraId="2F3B6F5F" w14:textId="77777777" w:rsidR="00836483" w:rsidRPr="00157A9B" w:rsidRDefault="00836483" w:rsidP="00836483">
      <w:pPr>
        <w:pStyle w:val="ListParagraph"/>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eceives and accumulates TPC commands without taking effect during the current time domain window.</w:t>
      </w:r>
    </w:p>
    <w:p w14:paraId="162C6263"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 xml:space="preserve">For 1) Based on companies’ comments, it seems we have two cases, i.e., larger than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 xml:space="preserve">, and within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w:t>
      </w:r>
    </w:p>
    <w:p w14:paraId="3FC71F65" w14:textId="77777777" w:rsidR="00836483" w:rsidRPr="0052438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larger than K symbols before the </w:t>
      </w:r>
      <w:r>
        <w:rPr>
          <w:rFonts w:ascii="Times New Roman" w:eastAsia="SimSun" w:hAnsi="Times New Roman" w:cs="Times New Roman"/>
          <w:b/>
          <w:kern w:val="0"/>
          <w:szCs w:val="21"/>
          <w:highlight w:val="yellow"/>
          <w:lang w:eastAsia="en-US"/>
        </w:rPr>
        <w:t xml:space="preserve">start of one TDW, </w:t>
      </w:r>
      <w:r w:rsidRPr="0052438B">
        <w:rPr>
          <w:rFonts w:ascii="Times New Roman" w:eastAsia="SimSun" w:hAnsi="Times New Roman" w:cs="Times New Roman"/>
          <w:b/>
          <w:kern w:val="0"/>
          <w:szCs w:val="21"/>
          <w:highlight w:val="yellow"/>
          <w:lang w:eastAsia="en-US"/>
        </w:rPr>
        <w:t xml:space="preserve">TPC commands takes effect at the beginning of the time domain </w:t>
      </w:r>
      <w:r w:rsidRPr="0052438B">
        <w:rPr>
          <w:rFonts w:ascii="Times New Roman" w:eastAsia="SimSun" w:hAnsi="Times New Roman" w:cs="Times New Roman" w:hint="eastAsia"/>
          <w:b/>
          <w:kern w:val="0"/>
          <w:szCs w:val="21"/>
          <w:highlight w:val="yellow"/>
          <w:lang w:eastAsia="en-US"/>
        </w:rPr>
        <w:t>windo</w:t>
      </w:r>
      <w:r w:rsidRPr="0052438B">
        <w:rPr>
          <w:rFonts w:ascii="Times New Roman" w:eastAsia="SimSun" w:hAnsi="Times New Roman" w:cs="Times New Roman"/>
          <w:b/>
          <w:kern w:val="0"/>
          <w:szCs w:val="21"/>
          <w:highlight w:val="yellow"/>
          <w:lang w:eastAsia="en-US"/>
        </w:rPr>
        <w:t>w.</w:t>
      </w:r>
    </w:p>
    <w:p w14:paraId="550C3EB5"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within K symbols before the </w:t>
      </w:r>
      <w:r>
        <w:rPr>
          <w:rFonts w:ascii="Times New Roman" w:eastAsia="SimSun" w:hAnsi="Times New Roman" w:cs="Times New Roman"/>
          <w:b/>
          <w:kern w:val="0"/>
          <w:szCs w:val="21"/>
          <w:highlight w:val="yellow"/>
          <w:lang w:eastAsia="en-US"/>
        </w:rPr>
        <w:t>start of one TDW, there also can be two alternatives</w:t>
      </w:r>
    </w:p>
    <w:p w14:paraId="51CE7780" w14:textId="77777777" w:rsidR="00836483" w:rsidRPr="00157A9B" w:rsidRDefault="00836483" w:rsidP="00836483">
      <w:pPr>
        <w:pStyle w:val="ListParagraph"/>
        <w:numPr>
          <w:ilvl w:val="0"/>
          <w:numId w:val="38"/>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78CB49DB" w14:textId="77777777" w:rsidR="00836483" w:rsidRPr="00157A9B" w:rsidRDefault="00836483" w:rsidP="00836483">
      <w:pPr>
        <w:pStyle w:val="ListParagraph"/>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29DD4707"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p>
    <w:p w14:paraId="28FAA3BF" w14:textId="77777777" w:rsidR="00836483" w:rsidRPr="00157A9B" w:rsidRDefault="00836483" w:rsidP="00836483">
      <w:pPr>
        <w:tabs>
          <w:tab w:val="left" w:pos="1701"/>
        </w:tabs>
        <w:spacing w:after="120" w:line="240" w:lineRule="auto"/>
        <w:jc w:val="left"/>
        <w:rPr>
          <w:rFonts w:ascii="Times New Roman" w:eastAsia="SimSun" w:hAnsi="Times New Roman" w:cs="Times New Roman"/>
          <w:b/>
          <w:kern w:val="0"/>
          <w:szCs w:val="21"/>
          <w:highlight w:val="yellow"/>
        </w:rPr>
      </w:pPr>
      <w:r w:rsidRPr="00157A9B">
        <w:rPr>
          <w:rFonts w:ascii="Times New Roman" w:eastAsia="SimSun" w:hAnsi="Times New Roman" w:cs="Times New Roman" w:hint="eastAsia"/>
          <w:b/>
          <w:kern w:val="0"/>
          <w:szCs w:val="21"/>
          <w:highlight w:val="yellow"/>
        </w:rPr>
        <w:t>P</w:t>
      </w:r>
      <w:r w:rsidRPr="00157A9B">
        <w:rPr>
          <w:rFonts w:ascii="Times New Roman" w:eastAsia="SimSun" w:hAnsi="Times New Roman" w:cs="Times New Roman"/>
          <w:b/>
          <w:kern w:val="0"/>
          <w:szCs w:val="21"/>
          <w:highlight w:val="yellow"/>
        </w:rPr>
        <w:t xml:space="preserve">roposal: </w:t>
      </w:r>
    </w:p>
    <w:p w14:paraId="3268A5D0" w14:textId="77777777" w:rsidR="00836483" w:rsidRDefault="00836483" w:rsidP="00836483">
      <w:pPr>
        <w:pStyle w:val="ListParagraph"/>
        <w:numPr>
          <w:ilvl w:val="0"/>
          <w:numId w:val="66"/>
        </w:numPr>
        <w:tabs>
          <w:tab w:val="left" w:pos="1701"/>
        </w:tabs>
        <w:spacing w:line="240" w:lineRule="auto"/>
        <w:ind w:firstLineChars="0"/>
        <w:rPr>
          <w:rFonts w:eastAsia="Malgun Gothic"/>
          <w:bCs/>
          <w:sz w:val="21"/>
          <w:szCs w:val="21"/>
          <w:lang w:val="en-GB" w:eastAsia="ko-KR"/>
        </w:rPr>
      </w:pPr>
      <w:r w:rsidRPr="00157A9B">
        <w:rPr>
          <w:rFonts w:eastAsia="Malgun Gothic"/>
          <w:bCs/>
          <w:sz w:val="21"/>
          <w:szCs w:val="21"/>
          <w:lang w:val="en-GB" w:eastAsia="ko-KR"/>
        </w:rPr>
        <w:t>If UE receives TPC command</w:t>
      </w:r>
      <w:r>
        <w:rPr>
          <w:rFonts w:eastAsia="Malgun Gothic"/>
          <w:bCs/>
          <w:sz w:val="21"/>
          <w:szCs w:val="21"/>
          <w:lang w:val="en-GB" w:eastAsia="ko-KR"/>
        </w:rPr>
        <w:t>s</w:t>
      </w:r>
      <w:r w:rsidRPr="00157A9B">
        <w:rPr>
          <w:rFonts w:eastAsia="Malgun Gothic"/>
          <w:bCs/>
          <w:sz w:val="21"/>
          <w:szCs w:val="21"/>
          <w:lang w:val="en-GB" w:eastAsia="ko-KR"/>
        </w:rPr>
        <w:t xml:space="preserve"> </w:t>
      </w:r>
      <w:r>
        <w:rPr>
          <w:rFonts w:eastAsia="Malgun Gothic"/>
          <w:bCs/>
          <w:sz w:val="21"/>
          <w:szCs w:val="21"/>
          <w:lang w:val="en-GB" w:eastAsia="ko-KR"/>
        </w:rPr>
        <w:t>larger than</w:t>
      </w:r>
      <w:r w:rsidRPr="0016169F">
        <w:rPr>
          <w:rFonts w:eastAsia="Malgun Gothic"/>
          <w:bCs/>
          <w:sz w:val="21"/>
          <w:szCs w:val="21"/>
          <w:lang w:val="en-GB" w:eastAsia="ko-KR"/>
        </w:rPr>
        <w:t xml:space="preserve"> K symbols</w:t>
      </w:r>
      <w:r w:rsidRPr="00157A9B">
        <w:rPr>
          <w:rFonts w:eastAsia="Malgun Gothic"/>
          <w:bCs/>
          <w:sz w:val="21"/>
          <w:szCs w:val="21"/>
          <w:lang w:val="en-GB" w:eastAsia="ko-KR"/>
        </w:rPr>
        <w:t xml:space="preserve"> before</w:t>
      </w:r>
      <w:r>
        <w:rPr>
          <w:rFonts w:eastAsia="Malgun Gothic"/>
          <w:bCs/>
          <w:sz w:val="21"/>
          <w:szCs w:val="21"/>
          <w:lang w:val="en-GB" w:eastAsia="ko-KR"/>
        </w:rPr>
        <w:t xml:space="preserve"> the start of one time domain window, </w:t>
      </w:r>
      <w:r w:rsidRPr="00132B9D">
        <w:rPr>
          <w:rFonts w:eastAsia="Malgun Gothic"/>
          <w:bCs/>
          <w:sz w:val="21"/>
          <w:szCs w:val="21"/>
          <w:lang w:val="en-GB" w:eastAsia="ko-KR"/>
        </w:rPr>
        <w:t xml:space="preserve">TPC commands takes effect at the beginning of the time domain </w:t>
      </w:r>
      <w:r w:rsidRPr="00132B9D">
        <w:rPr>
          <w:rFonts w:eastAsia="Malgun Gothic" w:hint="eastAsia"/>
          <w:bCs/>
          <w:sz w:val="21"/>
          <w:szCs w:val="21"/>
          <w:lang w:val="en-GB" w:eastAsia="ko-KR"/>
        </w:rPr>
        <w:t>windo</w:t>
      </w:r>
      <w:r w:rsidRPr="00132B9D">
        <w:rPr>
          <w:rFonts w:eastAsia="Malgun Gothic"/>
          <w:bCs/>
          <w:sz w:val="21"/>
          <w:szCs w:val="21"/>
          <w:lang w:val="en-GB" w:eastAsia="ko-KR"/>
        </w:rPr>
        <w:t>w.</w:t>
      </w:r>
    </w:p>
    <w:p w14:paraId="73ADE4B7" w14:textId="77777777" w:rsidR="00836483" w:rsidRPr="00BB036E" w:rsidRDefault="00836483" w:rsidP="00836483">
      <w:pPr>
        <w:pStyle w:val="ListParagraph"/>
        <w:numPr>
          <w:ilvl w:val="0"/>
          <w:numId w:val="66"/>
        </w:numPr>
        <w:ind w:firstLineChars="0"/>
        <w:rPr>
          <w:lang w:val="en-GB"/>
        </w:rPr>
      </w:pPr>
      <w:r w:rsidRPr="00BB036E">
        <w:rPr>
          <w:rFonts w:hint="eastAsia"/>
          <w:lang w:val="en-GB"/>
        </w:rPr>
        <w:t>Make down-selection between the following two alternatives:</w:t>
      </w:r>
    </w:p>
    <w:p w14:paraId="712C3D9C" w14:textId="77777777" w:rsidR="00836483" w:rsidRPr="00157A9B" w:rsidRDefault="00836483" w:rsidP="00836483">
      <w:pPr>
        <w:pStyle w:val="ListParagraph"/>
        <w:numPr>
          <w:ilvl w:val="1"/>
          <w:numId w:val="66"/>
        </w:numPr>
        <w:ind w:firstLineChars="0"/>
        <w:rPr>
          <w:sz w:val="21"/>
          <w:szCs w:val="21"/>
          <w:lang w:eastAsia="zh-CN"/>
        </w:rPr>
      </w:pPr>
      <w:r w:rsidRPr="00157A9B">
        <w:rPr>
          <w:rFonts w:hint="eastAsia"/>
          <w:sz w:val="21"/>
          <w:szCs w:val="21"/>
          <w:lang w:eastAsia="zh-CN"/>
        </w:rPr>
        <w:lastRenderedPageBreak/>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494470B3" w14:textId="77777777" w:rsidR="00836483" w:rsidRPr="00157A9B" w:rsidRDefault="00836483" w:rsidP="00836483">
      <w:pPr>
        <w:pStyle w:val="ListParagraph"/>
        <w:numPr>
          <w:ilvl w:val="1"/>
          <w:numId w:val="66"/>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61A45393" w14:textId="77777777" w:rsidR="00836483" w:rsidRPr="00BB036E" w:rsidRDefault="00836483" w:rsidP="00836483">
      <w:pPr>
        <w:pStyle w:val="ListParagraph"/>
        <w:numPr>
          <w:ilvl w:val="0"/>
          <w:numId w:val="66"/>
        </w:numPr>
        <w:tabs>
          <w:tab w:val="left" w:pos="1701"/>
        </w:tabs>
        <w:spacing w:line="240" w:lineRule="auto"/>
        <w:ind w:firstLineChars="0"/>
        <w:rPr>
          <w:rFonts w:eastAsia="Malgun Gothic"/>
          <w:bCs/>
          <w:sz w:val="21"/>
          <w:szCs w:val="21"/>
          <w:lang w:val="en-GB" w:eastAsia="ko-KR"/>
        </w:rPr>
      </w:pPr>
      <w:r w:rsidRPr="00BB036E">
        <w:rPr>
          <w:rFonts w:eastAsia="Malgun Gothic" w:hint="eastAsia"/>
          <w:bCs/>
          <w:sz w:val="21"/>
          <w:szCs w:val="21"/>
          <w:lang w:val="en-GB" w:eastAsia="ko-KR"/>
        </w:rPr>
        <w:t>F</w:t>
      </w:r>
      <w:r w:rsidRPr="00BB036E">
        <w:rPr>
          <w:rFonts w:eastAsia="Malgun Gothic"/>
          <w:bCs/>
          <w:sz w:val="21"/>
          <w:szCs w:val="21"/>
          <w:lang w:val="en-GB" w:eastAsia="ko-KR"/>
        </w:rPr>
        <w:t>FS: K</w:t>
      </w:r>
    </w:p>
    <w:p w14:paraId="7827125B" w14:textId="77777777" w:rsidR="00836483" w:rsidRDefault="00836483" w:rsidP="00836483">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1DBC000F" w14:textId="77777777" w:rsidTr="00A6352D">
        <w:trPr>
          <w:trHeight w:val="409"/>
          <w:jc w:val="center"/>
        </w:trPr>
        <w:tc>
          <w:tcPr>
            <w:tcW w:w="1733" w:type="dxa"/>
            <w:shd w:val="clear" w:color="auto" w:fill="auto"/>
            <w:vAlign w:val="center"/>
          </w:tcPr>
          <w:p w14:paraId="0DF812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F3A2DF"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3ED69EA2" w14:textId="77777777" w:rsidTr="00A6352D">
        <w:trPr>
          <w:trHeight w:val="409"/>
          <w:jc w:val="center"/>
        </w:trPr>
        <w:tc>
          <w:tcPr>
            <w:tcW w:w="1733" w:type="dxa"/>
            <w:shd w:val="clear" w:color="auto" w:fill="auto"/>
            <w:vAlign w:val="center"/>
          </w:tcPr>
          <w:p w14:paraId="505AF805" w14:textId="2470D526"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CE9C27A" w14:textId="4F8B1055"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836483" w14:paraId="48FFA718" w14:textId="77777777" w:rsidTr="00A6352D">
        <w:trPr>
          <w:trHeight w:val="419"/>
          <w:jc w:val="center"/>
        </w:trPr>
        <w:tc>
          <w:tcPr>
            <w:tcW w:w="1733" w:type="dxa"/>
            <w:shd w:val="clear" w:color="auto" w:fill="auto"/>
            <w:vAlign w:val="center"/>
          </w:tcPr>
          <w:p w14:paraId="4A907E4C" w14:textId="44D43C19" w:rsidR="00836483" w:rsidRDefault="007F2FC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44A1476" w14:textId="3116D31F" w:rsidR="00836483" w:rsidRPr="00702FB2" w:rsidRDefault="007F2FC2" w:rsidP="00A6352D">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836483" w14:paraId="58A35D58" w14:textId="77777777" w:rsidTr="00A6352D">
        <w:trPr>
          <w:trHeight w:val="409"/>
          <w:jc w:val="center"/>
        </w:trPr>
        <w:tc>
          <w:tcPr>
            <w:tcW w:w="1733" w:type="dxa"/>
            <w:shd w:val="clear" w:color="auto" w:fill="auto"/>
            <w:vAlign w:val="center"/>
          </w:tcPr>
          <w:p w14:paraId="12BA0E5A" w14:textId="146C1229" w:rsidR="00836483" w:rsidRDefault="00900DED"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2CAAB5" w14:textId="69F3A3F1" w:rsidR="00900DED" w:rsidRDefault="00900DED" w:rsidP="00900DED">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C542E1" w14:textId="1E9DDB71" w:rsidR="00836483" w:rsidRDefault="00900DED" w:rsidP="00900DED">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40B0D" w14:paraId="5C6EF933" w14:textId="77777777" w:rsidTr="00A6352D">
        <w:trPr>
          <w:trHeight w:val="409"/>
          <w:jc w:val="center"/>
        </w:trPr>
        <w:tc>
          <w:tcPr>
            <w:tcW w:w="1733" w:type="dxa"/>
            <w:shd w:val="clear" w:color="auto" w:fill="auto"/>
            <w:vAlign w:val="center"/>
          </w:tcPr>
          <w:p w14:paraId="291B7440" w14:textId="79412F65" w:rsidR="00C40B0D" w:rsidRDefault="00C40B0D" w:rsidP="00C40B0D">
            <w:pPr>
              <w:jc w:val="center"/>
              <w:rPr>
                <w:rFonts w:ascii="Times New Roman" w:hAnsi="Times New Roman" w:cs="Times New Roman" w:hint="eastAsia"/>
                <w:bCs/>
                <w:lang w:val="en-GB"/>
              </w:rPr>
            </w:pPr>
            <w:r>
              <w:rPr>
                <w:rFonts w:ascii="Times New Roman" w:hAnsi="Times New Roman" w:cs="Times New Roman"/>
                <w:bCs/>
                <w:lang w:val="en-GB"/>
              </w:rPr>
              <w:t>Qualcomm</w:t>
            </w:r>
          </w:p>
        </w:tc>
        <w:tc>
          <w:tcPr>
            <w:tcW w:w="7744" w:type="dxa"/>
            <w:shd w:val="clear" w:color="auto" w:fill="auto"/>
            <w:vAlign w:val="center"/>
          </w:tcPr>
          <w:p w14:paraId="54C4214A" w14:textId="77777777" w:rsidR="00C40B0D" w:rsidRDefault="00C40B0D" w:rsidP="00C40B0D">
            <w:pPr>
              <w:rPr>
                <w:rFonts w:ascii="Times New Roman" w:hAnsi="Times New Roman" w:cs="Times New Roman"/>
                <w:bCs/>
              </w:rPr>
            </w:pPr>
            <w:r>
              <w:rPr>
                <w:rFonts w:ascii="Times New Roman" w:hAnsi="Times New Roman" w:cs="Times New Roman"/>
                <w:bCs/>
              </w:rPr>
              <w:t xml:space="preserve">We are beginning to define new rules of accumulation with the introduction of K. This seems unnecessary given that the spec clearly lays out how many symbols prior to a transmission occasion a TPC command can arrive and be accumulated and applied </w:t>
            </w:r>
            <w:proofErr w:type="gramStart"/>
            <w:r>
              <w:rPr>
                <w:rFonts w:ascii="Times New Roman" w:hAnsi="Times New Roman" w:cs="Times New Roman"/>
                <w:bCs/>
              </w:rPr>
              <w:t>in a given</w:t>
            </w:r>
            <w:proofErr w:type="gramEnd"/>
            <w:r>
              <w:rPr>
                <w:rFonts w:ascii="Times New Roman" w:hAnsi="Times New Roman" w:cs="Times New Roman"/>
                <w:bCs/>
              </w:rPr>
              <w:t xml:space="preserve"> transmission occasion. Can we avoid K and rephrase as </w:t>
            </w:r>
            <w:proofErr w:type="gramStart"/>
            <w:r>
              <w:rPr>
                <w:rFonts w:ascii="Times New Roman" w:hAnsi="Times New Roman" w:cs="Times New Roman"/>
                <w:bCs/>
              </w:rPr>
              <w:t>follows:</w:t>
            </w:r>
            <w:proofErr w:type="gramEnd"/>
          </w:p>
          <w:p w14:paraId="033DE76F" w14:textId="77777777" w:rsidR="00C40B0D" w:rsidRDefault="00C40B0D" w:rsidP="00C40B0D">
            <w:pPr>
              <w:rPr>
                <w:rFonts w:ascii="Times New Roman" w:hAnsi="Times New Roman" w:cs="Times New Roman"/>
                <w:bCs/>
              </w:rPr>
            </w:pPr>
            <w:r w:rsidRPr="006355A0">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D478967" w14:textId="77777777" w:rsidR="00C40B0D" w:rsidRDefault="00C40B0D" w:rsidP="00C40B0D">
            <w:pPr>
              <w:rPr>
                <w:rFonts w:ascii="Times New Roman" w:hAnsi="Times New Roman" w:cs="Times New Roman" w:hint="eastAsia"/>
                <w:bCs/>
              </w:rPr>
            </w:pPr>
          </w:p>
        </w:tc>
      </w:tr>
    </w:tbl>
    <w:p w14:paraId="0E40EE3C" w14:textId="77777777" w:rsidR="00836483" w:rsidRDefault="00836483" w:rsidP="00836483">
      <w:pPr>
        <w:tabs>
          <w:tab w:val="left" w:pos="1701"/>
        </w:tabs>
        <w:spacing w:after="120" w:line="240" w:lineRule="auto"/>
        <w:jc w:val="left"/>
        <w:rPr>
          <w:lang w:val="en-GB"/>
        </w:rPr>
      </w:pPr>
    </w:p>
    <w:p w14:paraId="6C003189" w14:textId="77777777" w:rsidR="00836483" w:rsidRDefault="00836483" w:rsidP="00836483">
      <w:pPr>
        <w:pStyle w:val="Heading3"/>
        <w:spacing w:before="156" w:after="156"/>
        <w:rPr>
          <w:rFonts w:ascii="Arial" w:hAnsi="Arial" w:cs="Arial"/>
        </w:rPr>
      </w:pPr>
      <w:r>
        <w:rPr>
          <w:rFonts w:ascii="Arial" w:hAnsi="Arial" w:cs="Arial"/>
        </w:rPr>
        <w:t>6.3.2 TA adjustment</w:t>
      </w:r>
    </w:p>
    <w:p w14:paraId="5E794862" w14:textId="77777777" w:rsidR="00836483" w:rsidRDefault="00836483" w:rsidP="0083648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CA0F18">
        <w:rPr>
          <w:rFonts w:ascii="Times New Roman" w:eastAsia="SimSun" w:hAnsi="Times New Roman" w:cs="Times New Roman"/>
          <w:b/>
          <w:kern w:val="0"/>
          <w:szCs w:val="21"/>
          <w:highlight w:val="yellow"/>
          <w:lang w:eastAsia="en-US"/>
        </w:rPr>
        <w:t xml:space="preserve"> From FL understanding, the intention of proposal 6 is to preclude the case that UE can perform TA adjustment during the time domain window. Regarding the comments by CATT and Intel, we can add FFS for further discussion.</w:t>
      </w:r>
    </w:p>
    <w:p w14:paraId="6DDABBEE" w14:textId="77777777" w:rsidR="00836483" w:rsidRDefault="00836483" w:rsidP="00836483">
      <w:pPr>
        <w:rPr>
          <w:rFonts w:ascii="Times New Roman" w:hAnsi="Times New Roman" w:cs="Times New Roman"/>
          <w:lang w:val="en-GB"/>
        </w:rPr>
      </w:pPr>
      <w:r>
        <w:rPr>
          <w:rFonts w:ascii="Times New Roman" w:hAnsi="Times New Roman" w:cs="Times New Roman" w:hint="eastAsia"/>
          <w:b/>
          <w:highlight w:val="yellow"/>
          <w:lang w:val="en-GB"/>
        </w:rPr>
        <w:t>Proposal 6:</w:t>
      </w:r>
    </w:p>
    <w:p w14:paraId="7B687B9D" w14:textId="77777777" w:rsidR="00836483" w:rsidRDefault="00836483" w:rsidP="00836483">
      <w:pPr>
        <w:pStyle w:val="ListParagraph"/>
        <w:numPr>
          <w:ilvl w:val="0"/>
          <w:numId w:val="43"/>
        </w:numPr>
        <w:ind w:firstLineChars="0"/>
      </w:pPr>
      <w:r>
        <w:t>UE should not perform TA adjustment during the time domain window</w:t>
      </w:r>
      <w:r>
        <w:rPr>
          <w:rFonts w:hint="eastAsia"/>
        </w:rPr>
        <w:t>.</w:t>
      </w:r>
    </w:p>
    <w:p w14:paraId="725B3470" w14:textId="77777777" w:rsidR="00836483" w:rsidRPr="00CA0F18" w:rsidRDefault="00836483" w:rsidP="00C36827">
      <w:pPr>
        <w:pStyle w:val="ListParagraph"/>
        <w:numPr>
          <w:ilvl w:val="1"/>
          <w:numId w:val="67"/>
        </w:numPr>
        <w:ind w:firstLineChars="0"/>
      </w:pPr>
      <w:r>
        <w:t xml:space="preserve">FFS: </w:t>
      </w:r>
      <w:r w:rsidRPr="00CA0F18">
        <w:rPr>
          <w:rFonts w:hint="eastAsia"/>
        </w:rPr>
        <w:t>UE does not expect to receive TA command to indicate TA adjustment during the TDW.</w:t>
      </w:r>
    </w:p>
    <w:p w14:paraId="2FF79703" w14:textId="77777777" w:rsidR="00836483" w:rsidRPr="00CA0F18" w:rsidRDefault="00836483" w:rsidP="00C36827">
      <w:pPr>
        <w:pStyle w:val="ListParagraph"/>
        <w:numPr>
          <w:ilvl w:val="1"/>
          <w:numId w:val="67"/>
        </w:numPr>
        <w:ind w:firstLineChars="0"/>
      </w:pPr>
      <w:r>
        <w:t xml:space="preserve">FFS: </w:t>
      </w:r>
      <w:r w:rsidRPr="00CA0F18">
        <w:rPr>
          <w:rFonts w:hint="eastAsia"/>
        </w:rPr>
        <w:t>UE ignores any TA command which indicates TA adjustment during the TDW.</w:t>
      </w:r>
    </w:p>
    <w:p w14:paraId="48691E56" w14:textId="77777777" w:rsidR="00836483" w:rsidRPr="00CA0F18" w:rsidRDefault="00836483" w:rsidP="00C36827">
      <w:pPr>
        <w:pStyle w:val="ListParagraph"/>
        <w:numPr>
          <w:ilvl w:val="1"/>
          <w:numId w:val="67"/>
        </w:numPr>
        <w:ind w:firstLineChars="0"/>
      </w:pPr>
      <w:r>
        <w:t xml:space="preserve">FFS: </w:t>
      </w:r>
      <w:r w:rsidRPr="00CA0F18">
        <w:rPr>
          <w:rFonts w:hint="eastAsia"/>
        </w:rPr>
        <w:t>UE performs TA adjustment after the TDW if it receives any TA command indicating TA adjustment during the TDW.</w:t>
      </w:r>
    </w:p>
    <w:p w14:paraId="03BDB7B1" w14:textId="77777777" w:rsidR="00836483" w:rsidRDefault="00836483" w:rsidP="00836483">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0192FAC6" w14:textId="77777777" w:rsidTr="00A6352D">
        <w:trPr>
          <w:trHeight w:val="409"/>
          <w:jc w:val="center"/>
        </w:trPr>
        <w:tc>
          <w:tcPr>
            <w:tcW w:w="1733" w:type="dxa"/>
            <w:shd w:val="clear" w:color="auto" w:fill="auto"/>
            <w:vAlign w:val="center"/>
          </w:tcPr>
          <w:p w14:paraId="203CAA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6ED94B"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4B0C7B63" w14:textId="77777777" w:rsidTr="00A6352D">
        <w:trPr>
          <w:trHeight w:val="409"/>
          <w:jc w:val="center"/>
        </w:trPr>
        <w:tc>
          <w:tcPr>
            <w:tcW w:w="1733" w:type="dxa"/>
            <w:shd w:val="clear" w:color="auto" w:fill="auto"/>
            <w:vAlign w:val="center"/>
          </w:tcPr>
          <w:p w14:paraId="7EAB4050" w14:textId="270AE443"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ACF3AB9" w14:textId="597D1533"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76374E" w14:paraId="1D83A419" w14:textId="77777777" w:rsidTr="00A6352D">
        <w:trPr>
          <w:trHeight w:val="419"/>
          <w:jc w:val="center"/>
        </w:trPr>
        <w:tc>
          <w:tcPr>
            <w:tcW w:w="1733" w:type="dxa"/>
            <w:shd w:val="clear" w:color="auto" w:fill="auto"/>
            <w:vAlign w:val="center"/>
          </w:tcPr>
          <w:p w14:paraId="38E656F0" w14:textId="06903235" w:rsidR="0076374E" w:rsidRDefault="0076374E" w:rsidP="0076374E">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A20415" w14:textId="7C49F425" w:rsidR="0076374E" w:rsidRPr="00702FB2" w:rsidRDefault="0076374E" w:rsidP="0076374E">
            <w:pPr>
              <w:rPr>
                <w:bCs/>
                <w:sz w:val="20"/>
                <w:szCs w:val="20"/>
                <w:lang w:val="en-GB"/>
              </w:rPr>
            </w:pPr>
            <w:r>
              <w:rPr>
                <w:rFonts w:ascii="Times New Roman" w:eastAsia="MS Mincho" w:hAnsi="Times New Roman" w:cs="Times New Roman"/>
                <w:bCs/>
                <w:lang w:val="en-GB" w:eastAsia="ja-JP"/>
              </w:rPr>
              <w:t>We agree with the proposal.</w:t>
            </w:r>
          </w:p>
        </w:tc>
      </w:tr>
      <w:tr w:rsidR="0076374E" w14:paraId="4453908A" w14:textId="77777777" w:rsidTr="00A6352D">
        <w:trPr>
          <w:trHeight w:val="409"/>
          <w:jc w:val="center"/>
        </w:trPr>
        <w:tc>
          <w:tcPr>
            <w:tcW w:w="1733" w:type="dxa"/>
            <w:shd w:val="clear" w:color="auto" w:fill="auto"/>
            <w:vAlign w:val="center"/>
          </w:tcPr>
          <w:p w14:paraId="5E3B2055" w14:textId="7B5F784A" w:rsidR="0076374E" w:rsidRDefault="00900DED" w:rsidP="0076374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D544123" w14:textId="757D362F" w:rsidR="0076374E" w:rsidRDefault="00900DED" w:rsidP="00900DED">
            <w:pPr>
              <w:rPr>
                <w:rFonts w:ascii="Times New Roman" w:hAnsi="Times New Roman" w:cs="Times New Roman"/>
                <w:bCs/>
              </w:rPr>
            </w:pPr>
            <w:r>
              <w:rPr>
                <w:rFonts w:ascii="Times New Roman" w:hAnsi="Times New Roman" w:cs="Times New Roman" w:hint="eastAsia"/>
                <w:bCs/>
              </w:rPr>
              <w:t>We support the proposal.</w:t>
            </w:r>
          </w:p>
        </w:tc>
      </w:tr>
    </w:tbl>
    <w:p w14:paraId="36B85B15" w14:textId="77777777" w:rsidR="00836483" w:rsidRDefault="00836483">
      <w:pPr>
        <w:tabs>
          <w:tab w:val="left" w:pos="1701"/>
        </w:tabs>
        <w:spacing w:after="120" w:line="240" w:lineRule="auto"/>
        <w:jc w:val="left"/>
        <w:rPr>
          <w:lang w:val="en-GB"/>
        </w:rPr>
      </w:pPr>
    </w:p>
    <w:p w14:paraId="2993E9D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96A275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8753489" w14:textId="77777777" w:rsidR="002D34FC" w:rsidRDefault="007B5577">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lastRenderedPageBreak/>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13899F2"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Batang"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lastRenderedPageBreak/>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lastRenderedPageBreak/>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ED18B2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ListParagraph"/>
        <w:numPr>
          <w:ilvl w:val="0"/>
          <w:numId w:val="55"/>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88205E9"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the units the time domain window (e.g. repetitions, slots, and/or symbols)</w:t>
      </w:r>
    </w:p>
    <w:p w14:paraId="6F298658" w14:textId="77777777" w:rsidR="002D34FC" w:rsidRDefault="007B5577">
      <w:pPr>
        <w:pStyle w:val="ListParagraph"/>
        <w:numPr>
          <w:ilvl w:val="2"/>
          <w:numId w:val="56"/>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2713E1D8"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ListParagraph"/>
        <w:numPr>
          <w:ilvl w:val="0"/>
          <w:numId w:val="57"/>
        </w:numPr>
        <w:adjustRightInd/>
        <w:spacing w:line="252" w:lineRule="auto"/>
        <w:ind w:left="780" w:firstLineChars="0"/>
        <w:jc w:val="left"/>
        <w:rPr>
          <w:sz w:val="21"/>
          <w:szCs w:val="21"/>
        </w:rPr>
      </w:pPr>
      <w:r>
        <w:rPr>
          <w:sz w:val="21"/>
          <w:szCs w:val="21"/>
        </w:rPr>
        <w:lastRenderedPageBreak/>
        <w:t>FFS: relation with UE capability</w:t>
      </w:r>
    </w:p>
    <w:p w14:paraId="69C2BE10"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FFS whether or not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0211440" w14:textId="77777777" w:rsidR="002D34FC" w:rsidRDefault="002D34FC">
      <w:pPr>
        <w:rPr>
          <w:rFonts w:ascii="Times New Roman" w:eastAsia="DengXian"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DengXian"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C24CA00"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1A661C39"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B, if agreed</w:t>
      </w:r>
    </w:p>
    <w:p w14:paraId="1A9DB5D3" w14:textId="77777777" w:rsidR="002D34FC" w:rsidRDefault="007B5577">
      <w:pPr>
        <w:pStyle w:val="ListParagraph"/>
        <w:numPr>
          <w:ilvl w:val="2"/>
          <w:numId w:val="23"/>
        </w:numPr>
        <w:adjustRightInd/>
        <w:spacing w:line="252" w:lineRule="auto"/>
        <w:ind w:firstLineChars="0"/>
        <w:rPr>
          <w:sz w:val="21"/>
          <w:szCs w:val="21"/>
        </w:rPr>
      </w:pPr>
      <w:r>
        <w:rPr>
          <w:sz w:val="21"/>
          <w:szCs w:val="21"/>
        </w:rPr>
        <w:t>TBoMS, if agreed</w:t>
      </w:r>
    </w:p>
    <w:p w14:paraId="2F55293C" w14:textId="77777777" w:rsidR="002D34FC" w:rsidRDefault="007B5577">
      <w:pPr>
        <w:pStyle w:val="ListParagraph"/>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B, if agreed</w:t>
      </w:r>
    </w:p>
    <w:p w14:paraId="2F73617F" w14:textId="77777777" w:rsidR="002D34FC" w:rsidRDefault="007B5577">
      <w:pPr>
        <w:pStyle w:val="ListParagraph"/>
        <w:numPr>
          <w:ilvl w:val="2"/>
          <w:numId w:val="23"/>
        </w:numPr>
        <w:adjustRightInd/>
        <w:spacing w:line="252" w:lineRule="auto"/>
        <w:ind w:firstLineChars="0"/>
        <w:rPr>
          <w:sz w:val="21"/>
          <w:szCs w:val="21"/>
        </w:rPr>
      </w:pPr>
      <w:r>
        <w:rPr>
          <w:sz w:val="21"/>
          <w:szCs w:val="21"/>
        </w:rPr>
        <w:t>TBoMS, if agreed</w:t>
      </w:r>
    </w:p>
    <w:p w14:paraId="786FFFF4" w14:textId="77777777" w:rsidR="002D34FC" w:rsidRDefault="007B5577">
      <w:pPr>
        <w:pStyle w:val="ListParagraph"/>
        <w:numPr>
          <w:ilvl w:val="2"/>
          <w:numId w:val="23"/>
        </w:numPr>
        <w:adjustRightInd/>
        <w:spacing w:line="252" w:lineRule="auto"/>
        <w:ind w:firstLineChars="0"/>
        <w:rPr>
          <w:sz w:val="21"/>
          <w:szCs w:val="21"/>
        </w:rPr>
      </w:pPr>
      <w:r>
        <w:rPr>
          <w:sz w:val="21"/>
          <w:szCs w:val="21"/>
        </w:rPr>
        <w:lastRenderedPageBreak/>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ListParagraph"/>
        <w:numPr>
          <w:ilvl w:val="2"/>
          <w:numId w:val="23"/>
        </w:numPr>
        <w:adjustRightInd/>
        <w:spacing w:line="252" w:lineRule="auto"/>
        <w:ind w:firstLineChars="0"/>
        <w:rPr>
          <w:sz w:val="21"/>
          <w:szCs w:val="21"/>
        </w:rPr>
      </w:pPr>
      <w:r>
        <w:rPr>
          <w:sz w:val="21"/>
          <w:szCs w:val="21"/>
        </w:rPr>
        <w:t>Only for single layer transmissions</w:t>
      </w:r>
    </w:p>
    <w:p w14:paraId="7EF90F1D" w14:textId="77777777" w:rsidR="002D34FC" w:rsidRDefault="007B5577">
      <w:pPr>
        <w:pStyle w:val="ListParagraph"/>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2478F3B7" w14:textId="77777777" w:rsidR="002D34FC" w:rsidRDefault="007B5577">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76BDD08B"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SimSun"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9952A83" w14:textId="77777777" w:rsidR="002D34FC" w:rsidRDefault="007B5577">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6543F3A" w14:textId="77777777" w:rsidR="002D34FC" w:rsidRDefault="007B5577">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ListParagraph"/>
        <w:numPr>
          <w:ilvl w:val="0"/>
          <w:numId w:val="60"/>
        </w:numPr>
        <w:spacing w:line="252" w:lineRule="auto"/>
        <w:ind w:firstLineChars="0"/>
        <w:rPr>
          <w:sz w:val="21"/>
          <w:szCs w:val="21"/>
        </w:rPr>
      </w:pPr>
      <w:r>
        <w:rPr>
          <w:sz w:val="21"/>
          <w:szCs w:val="21"/>
        </w:rPr>
        <w:lastRenderedPageBreak/>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ListParagraph"/>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t>FFS: the length of the time domain window is defined by a set of repetitions/slots/symbols</w:t>
      </w:r>
    </w:p>
    <w:p w14:paraId="5D05EC8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ListParagraph"/>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ListParagraph"/>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ListParagraph"/>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ListParagraph"/>
        <w:numPr>
          <w:ilvl w:val="1"/>
          <w:numId w:val="10"/>
        </w:numPr>
        <w:adjustRightInd/>
        <w:spacing w:line="252" w:lineRule="auto"/>
        <w:ind w:firstLineChars="0"/>
        <w:rPr>
          <w:sz w:val="21"/>
          <w:szCs w:val="21"/>
        </w:rPr>
      </w:pPr>
      <w:r>
        <w:rPr>
          <w:sz w:val="21"/>
          <w:szCs w:val="21"/>
        </w:rPr>
        <w:t>Simulations results</w:t>
      </w:r>
    </w:p>
    <w:p w14:paraId="1CEFA253"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ListParagraph"/>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ListParagraph"/>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located in special slots</w:t>
      </w:r>
    </w:p>
    <w:p w14:paraId="62B60941" w14:textId="77777777" w:rsidR="002D34FC" w:rsidRDefault="007B5577">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7C8DF480"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1CF0EEE" w14:textId="77777777" w:rsidR="002D34FC" w:rsidRDefault="007B5577">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lastRenderedPageBreak/>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1"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1"/>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2" w:name="_Ref76651243"/>
      <w:bookmarkStart w:id="13"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2"/>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3"/>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4"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4"/>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15"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15"/>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6"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6"/>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17"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7"/>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2734D" w14:textId="77777777" w:rsidR="00C16C7F" w:rsidRDefault="00C16C7F" w:rsidP="008B642E">
      <w:pPr>
        <w:spacing w:after="0" w:line="240" w:lineRule="auto"/>
      </w:pPr>
      <w:r>
        <w:separator/>
      </w:r>
    </w:p>
  </w:endnote>
  <w:endnote w:type="continuationSeparator" w:id="0">
    <w:p w14:paraId="762818BA" w14:textId="77777777" w:rsidR="00C16C7F" w:rsidRDefault="00C16C7F"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Mincho"/>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6F294" w14:textId="77777777" w:rsidR="00C16C7F" w:rsidRDefault="00C16C7F" w:rsidP="008B642E">
      <w:pPr>
        <w:spacing w:after="0" w:line="240" w:lineRule="auto"/>
      </w:pPr>
      <w:r>
        <w:separator/>
      </w:r>
    </w:p>
  </w:footnote>
  <w:footnote w:type="continuationSeparator" w:id="0">
    <w:p w14:paraId="19BCA881" w14:textId="77777777" w:rsidR="00C16C7F" w:rsidRDefault="00C16C7F" w:rsidP="008B6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hybridMultilevel"/>
    <w:tmpl w:val="94867E40"/>
    <w:lvl w:ilvl="0" w:tplc="F74CB02A">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10FCD9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hybridMultilevel"/>
    <w:tmpl w:val="D88063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5" w15:restartNumberingAfterBreak="0">
    <w:nsid w:val="2B330485"/>
    <w:multiLevelType w:val="hybridMultilevel"/>
    <w:tmpl w:val="FE046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0"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FAE135C"/>
    <w:multiLevelType w:val="hybridMultilevel"/>
    <w:tmpl w:val="110EC280"/>
    <w:lvl w:ilvl="0" w:tplc="85DE10A6">
      <w:start w:val="1"/>
      <w:numFmt w:val="bullet"/>
      <w:lvlText w:val=""/>
      <w:lvlJc w:val="left"/>
      <w:pPr>
        <w:ind w:left="420" w:hanging="420"/>
      </w:pPr>
      <w:rPr>
        <w:rFonts w:ascii="Wingdings" w:hAnsi="Wingdings" w:hint="default"/>
      </w:rPr>
    </w:lvl>
    <w:lvl w:ilvl="1" w:tplc="DD0495BA">
      <w:start w:val="1"/>
      <w:numFmt w:val="bullet"/>
      <w:lvlText w:val="‐"/>
      <w:lvlJc w:val="left"/>
      <w:pPr>
        <w:ind w:left="840" w:hanging="420"/>
      </w:pPr>
      <w:rPr>
        <w:rFonts w:ascii="SimSun" w:eastAsia="SimSun" w:hAnsi="SimSun"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4"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5"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6"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3980DFB"/>
    <w:multiLevelType w:val="hybridMultilevel"/>
    <w:tmpl w:val="91CC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1"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9"/>
  </w:num>
  <w:num w:numId="3">
    <w:abstractNumId w:val="50"/>
  </w:num>
  <w:num w:numId="4">
    <w:abstractNumId w:val="63"/>
  </w:num>
  <w:num w:numId="5">
    <w:abstractNumId w:val="39"/>
  </w:num>
  <w:num w:numId="6">
    <w:abstractNumId w:val="35"/>
  </w:num>
  <w:num w:numId="7">
    <w:abstractNumId w:val="26"/>
  </w:num>
  <w:num w:numId="8">
    <w:abstractNumId w:val="67"/>
  </w:num>
  <w:num w:numId="9">
    <w:abstractNumId w:val="17"/>
  </w:num>
  <w:num w:numId="10">
    <w:abstractNumId w:val="57"/>
  </w:num>
  <w:num w:numId="11">
    <w:abstractNumId w:val="60"/>
  </w:num>
  <w:num w:numId="12">
    <w:abstractNumId w:val="65"/>
  </w:num>
  <w:num w:numId="13">
    <w:abstractNumId w:val="45"/>
  </w:num>
  <w:num w:numId="14">
    <w:abstractNumId w:val="66"/>
  </w:num>
  <w:num w:numId="15">
    <w:abstractNumId w:val="47"/>
  </w:num>
  <w:num w:numId="16">
    <w:abstractNumId w:val="62"/>
  </w:num>
  <w:num w:numId="17">
    <w:abstractNumId w:val="7"/>
  </w:num>
  <w:num w:numId="18">
    <w:abstractNumId w:val="52"/>
  </w:num>
  <w:num w:numId="19">
    <w:abstractNumId w:val="32"/>
  </w:num>
  <w:num w:numId="20">
    <w:abstractNumId w:val="13"/>
  </w:num>
  <w:num w:numId="21">
    <w:abstractNumId w:val="36"/>
  </w:num>
  <w:num w:numId="22">
    <w:abstractNumId w:val="19"/>
  </w:num>
  <w:num w:numId="23">
    <w:abstractNumId w:val="31"/>
  </w:num>
  <w:num w:numId="24">
    <w:abstractNumId w:val="22"/>
  </w:num>
  <w:num w:numId="25">
    <w:abstractNumId w:val="61"/>
  </w:num>
  <w:num w:numId="26">
    <w:abstractNumId w:val="14"/>
  </w:num>
  <w:num w:numId="27">
    <w:abstractNumId w:val="55"/>
  </w:num>
  <w:num w:numId="28">
    <w:abstractNumId w:val="30"/>
  </w:num>
  <w:num w:numId="29">
    <w:abstractNumId w:val="0"/>
  </w:num>
  <w:num w:numId="30">
    <w:abstractNumId w:val="3"/>
  </w:num>
  <w:num w:numId="31">
    <w:abstractNumId w:val="42"/>
  </w:num>
  <w:num w:numId="32">
    <w:abstractNumId w:val="28"/>
  </w:num>
  <w:num w:numId="33">
    <w:abstractNumId w:val="2"/>
  </w:num>
  <w:num w:numId="34">
    <w:abstractNumId w:val="59"/>
  </w:num>
  <w:num w:numId="35">
    <w:abstractNumId w:val="54"/>
  </w:num>
  <w:num w:numId="36">
    <w:abstractNumId w:val="48"/>
  </w:num>
  <w:num w:numId="37">
    <w:abstractNumId w:val="10"/>
  </w:num>
  <w:num w:numId="38">
    <w:abstractNumId w:val="33"/>
  </w:num>
  <w:num w:numId="39">
    <w:abstractNumId w:val="11"/>
  </w:num>
  <w:num w:numId="40">
    <w:abstractNumId w:val="20"/>
  </w:num>
  <w:num w:numId="41">
    <w:abstractNumId w:val="69"/>
  </w:num>
  <w:num w:numId="42">
    <w:abstractNumId w:val="27"/>
  </w:num>
  <w:num w:numId="43">
    <w:abstractNumId w:val="12"/>
  </w:num>
  <w:num w:numId="44">
    <w:abstractNumId w:val="53"/>
  </w:num>
  <w:num w:numId="45">
    <w:abstractNumId w:val="24"/>
  </w:num>
  <w:num w:numId="46">
    <w:abstractNumId w:val="51"/>
  </w:num>
  <w:num w:numId="47">
    <w:abstractNumId w:val="23"/>
  </w:num>
  <w:num w:numId="48">
    <w:abstractNumId w:val="44"/>
  </w:num>
  <w:num w:numId="49">
    <w:abstractNumId w:val="64"/>
  </w:num>
  <w:num w:numId="50">
    <w:abstractNumId w:val="68"/>
  </w:num>
  <w:num w:numId="51">
    <w:abstractNumId w:val="56"/>
  </w:num>
  <w:num w:numId="52">
    <w:abstractNumId w:val="4"/>
  </w:num>
  <w:num w:numId="53">
    <w:abstractNumId w:val="5"/>
  </w:num>
  <w:num w:numId="54">
    <w:abstractNumId w:val="40"/>
  </w:num>
  <w:num w:numId="55">
    <w:abstractNumId w:val="34"/>
  </w:num>
  <w:num w:numId="56">
    <w:abstractNumId w:val="46"/>
  </w:num>
  <w:num w:numId="57">
    <w:abstractNumId w:val="38"/>
  </w:num>
  <w:num w:numId="58">
    <w:abstractNumId w:val="15"/>
  </w:num>
  <w:num w:numId="59">
    <w:abstractNumId w:val="41"/>
  </w:num>
  <w:num w:numId="60">
    <w:abstractNumId w:val="37"/>
  </w:num>
  <w:num w:numId="61">
    <w:abstractNumId w:val="43"/>
  </w:num>
  <w:num w:numId="62">
    <w:abstractNumId w:val="9"/>
  </w:num>
  <w:num w:numId="63">
    <w:abstractNumId w:val="21"/>
  </w:num>
  <w:num w:numId="64">
    <w:abstractNumId w:val="16"/>
  </w:num>
  <w:num w:numId="65">
    <w:abstractNumId w:val="6"/>
  </w:num>
  <w:num w:numId="66">
    <w:abstractNumId w:val="49"/>
  </w:num>
  <w:num w:numId="67">
    <w:abstractNumId w:val="8"/>
  </w:num>
  <w:num w:numId="68">
    <w:abstractNumId w:val="25"/>
  </w:num>
  <w:num w:numId="69">
    <w:abstractNumId w:val="58"/>
  </w:num>
  <w:num w:numId="70">
    <w:abstractNumId w:val="1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B4"/>
    <w:rsid w:val="00B0347C"/>
    <w:rsid w:val="00B03A56"/>
    <w:rsid w:val="00B04166"/>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9B4"/>
    <w:rsid w:val="00C00E07"/>
    <w:rsid w:val="00C016CE"/>
    <w:rsid w:val="00C01D60"/>
    <w:rsid w:val="00C020BB"/>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873BAC9"/>
  <w15:docId w15:val="{80E8D3D6-2602-4D8E-8623-561DD1CD4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列表段落,목록 단락"/>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
    <w:name w:val="网格型2"/>
    <w:basedOn w:val="TableNormal"/>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Drawing11.vsd"/><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AE858F5-3440-4DF2-9404-F7ED301A2173}">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E2F5E68-7F00-4299-9BC8-86F5D554E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122</Pages>
  <Words>38879</Words>
  <Characters>221612</Characters>
  <Application>Microsoft Office Word</Application>
  <DocSecurity>0</DocSecurity>
  <Lines>1846</Lines>
  <Paragraphs>519</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P R C</Company>
  <LinksUpToDate>false</LinksUpToDate>
  <CharactersWithSpaces>259972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Gokul Sridharan</cp:lastModifiedBy>
  <cp:revision>2</cp:revision>
  <cp:lastPrinted>2021-04-15T03:16:00Z</cp:lastPrinted>
  <dcterms:created xsi:type="dcterms:W3CDTF">2021-08-24T07:26:00Z</dcterms:created>
  <dcterms:modified xsi:type="dcterms:W3CDTF">2021-08-24T07:26:00Z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